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563EB"/>
          <w:sz w:val="56"/>
          <w:szCs w:val="56"/>
        </w:rPr>
        <w:t xml:space="preserve">OptiFlow AI</w:t>
      </w:r>
    </w:p>
    <w:p>
      <w:pPr>
        <w:spacing w:after="400"/>
        <w:jc w:val="center"/>
      </w:pPr>
      <w:r>
        <w:rPr>
          <w:rFonts w:ascii="Arial" w:cs="Arial" w:eastAsia="Arial" w:hAnsi="Arial"/>
          <w:color w:val="1A1F2E"/>
          <w:sz w:val="36"/>
          <w:szCs w:val="36"/>
        </w:rPr>
        <w:t xml:space="preserve">Strategie IA &amp; Modele Economique</w:t>
      </w:r>
    </w:p>
    <w:p>
      <w:pPr>
        <w:spacing w:after="100"/>
        <w:jc w:val="center"/>
      </w:pPr>
      <w:r>
        <w:rPr>
          <w:rFonts w:ascii="Arial" w:cs="Arial" w:eastAsia="Arial" w:hAnsi="Arial"/>
          <w:color w:val="6B7280"/>
          <w:sz w:val="22"/>
          <w:szCs w:val="22"/>
        </w:rPr>
        <w:t xml:space="preserve">Comment integrer l'IA, qui paye, et comment refacturer avec marge.</w:t>
      </w:r>
    </w:p>
    <w:p>
      <w:pPr>
        <w:spacing w:after="100"/>
        <w:jc w:val="center"/>
      </w:pPr>
      <w:r>
        <w:rPr>
          <w:rFonts w:ascii="Arial" w:cs="Arial" w:eastAsia="Arial" w:hAnsi="Arial"/>
          <w:color w:val="6B7280"/>
          <w:sz w:val="20"/>
          <w:szCs w:val="20"/>
        </w:rPr>
        <w:t xml:space="preserve">Document confidentiel — Avril 2026</w:t>
      </w:r>
    </w:p>
    <w:p>
      <w:pPr>
        <w:jc w:val="center"/>
      </w:pPr>
      <w:r>
        <w:rPr>
          <w:rFonts w:ascii="Arial" w:cs="Arial" w:eastAsia="Arial" w:hAnsi="Arial"/>
          <w:color w:val="2563EB"/>
          <w:sz w:val="20"/>
          <w:szCs w:val="20"/>
        </w:rPr>
        <w:t xml:space="preserve">eyewearista@gmail.com</w:t>
      </w:r>
    </w:p>
    <w:p>
      <w:pPr>
        <w:pageBreakBefore/>
      </w:pPr>
    </w:p>
    <w:p>
      <w:pPr>
        <w:pStyle w:val="Heading1"/>
      </w:pPr>
      <w:r>
        <w:t xml:space="preserve">Sommaire</w:t>
      </w:r>
    </w:p>
    <w:p>
      <w:pPr>
        <w:pStyle w:val="ListParagraph"/>
        <w:numPr>
          <w:ilvl w:val="0"/>
          <w:numId w:val="2"/>
        </w:numPr>
        <w:spacing w:after="80"/>
      </w:pPr>
      <w:r>
        <w:rPr>
          <w:rFonts w:ascii="Arial" w:cs="Arial" w:eastAsia="Arial" w:hAnsi="Arial"/>
          <w:color w:val="374151"/>
          <w:sz w:val="22"/>
          <w:szCs w:val="22"/>
        </w:rPr>
        <w:t xml:space="preserve">1. Vision : pourquoi l'IA dans OptiFlow ?</w:t>
      </w:r>
    </w:p>
    <w:p>
      <w:pPr>
        <w:pStyle w:val="ListParagraph"/>
        <w:numPr>
          <w:ilvl w:val="0"/>
          <w:numId w:val="2"/>
        </w:numPr>
        <w:spacing w:after="80"/>
      </w:pPr>
      <w:r>
        <w:rPr>
          <w:rFonts w:ascii="Arial" w:cs="Arial" w:eastAsia="Arial" w:hAnsi="Arial"/>
          <w:color w:val="374151"/>
          <w:sz w:val="22"/>
          <w:szCs w:val="22"/>
        </w:rPr>
        <w:t xml:space="preserve">2. Les 4 copilotes IA</w:t>
      </w:r>
    </w:p>
    <w:p>
      <w:pPr>
        <w:pStyle w:val="ListParagraph"/>
        <w:numPr>
          <w:ilvl w:val="0"/>
          <w:numId w:val="2"/>
        </w:numPr>
        <w:spacing w:after="80"/>
      </w:pPr>
      <w:r>
        <w:rPr>
          <w:rFonts w:ascii="Arial" w:cs="Arial" w:eastAsia="Arial" w:hAnsi="Arial"/>
          <w:color w:val="374151"/>
          <w:sz w:val="22"/>
          <w:szCs w:val="22"/>
        </w:rPr>
        <w:t xml:space="preserve">3. Architecture technique (provider-agnostic + RAG)</w:t>
      </w:r>
    </w:p>
    <w:p>
      <w:pPr>
        <w:pStyle w:val="ListParagraph"/>
        <w:numPr>
          <w:ilvl w:val="0"/>
          <w:numId w:val="2"/>
        </w:numPr>
        <w:spacing w:after="80"/>
      </w:pPr>
      <w:r>
        <w:rPr>
          <w:rFonts w:ascii="Arial" w:cs="Arial" w:eastAsia="Arial" w:hAnsi="Arial"/>
          <w:color w:val="374151"/>
          <w:sz w:val="22"/>
          <w:szCs w:val="22"/>
        </w:rPr>
        <w:t xml:space="preserve">4. Couts reels de l'API IA (Anthropic Claude)</w:t>
      </w:r>
    </w:p>
    <w:p>
      <w:pPr>
        <w:pStyle w:val="ListParagraph"/>
        <w:numPr>
          <w:ilvl w:val="0"/>
          <w:numId w:val="2"/>
        </w:numPr>
        <w:spacing w:after="80"/>
      </w:pPr>
      <w:r>
        <w:rPr>
          <w:rFonts w:ascii="Arial" w:cs="Arial" w:eastAsia="Arial" w:hAnsi="Arial"/>
          <w:color w:val="374151"/>
          <w:sz w:val="22"/>
          <w:szCs w:val="22"/>
        </w:rPr>
        <w:t xml:space="preserve">5. Modele de refacturation recommande</w:t>
      </w:r>
    </w:p>
    <w:p>
      <w:pPr>
        <w:pStyle w:val="ListParagraph"/>
        <w:numPr>
          <w:ilvl w:val="0"/>
          <w:numId w:val="2"/>
        </w:numPr>
        <w:spacing w:after="80"/>
      </w:pPr>
      <w:r>
        <w:rPr>
          <w:rFonts w:ascii="Arial" w:cs="Arial" w:eastAsia="Arial" w:hAnsi="Arial"/>
          <w:color w:val="374151"/>
          <w:sz w:val="22"/>
          <w:szCs w:val="22"/>
        </w:rPr>
        <w:t xml:space="preserve">6. Grille tarifaire Solo vs Reseau</w:t>
      </w:r>
    </w:p>
    <w:p>
      <w:pPr>
        <w:pStyle w:val="ListParagraph"/>
        <w:numPr>
          <w:ilvl w:val="0"/>
          <w:numId w:val="2"/>
        </w:numPr>
        <w:spacing w:after="80"/>
      </w:pPr>
      <w:r>
        <w:rPr>
          <w:rFonts w:ascii="Arial" w:cs="Arial" w:eastAsia="Arial" w:hAnsi="Arial"/>
          <w:color w:val="374151"/>
          <w:sz w:val="22"/>
          <w:szCs w:val="22"/>
        </w:rPr>
        <w:t xml:space="preserve">7. Tracking et quotas par tenant</w:t>
      </w:r>
    </w:p>
    <w:p>
      <w:pPr>
        <w:pStyle w:val="ListParagraph"/>
        <w:numPr>
          <w:ilvl w:val="0"/>
          <w:numId w:val="2"/>
        </w:numPr>
        <w:spacing w:after="80"/>
      </w:pPr>
      <w:r>
        <w:rPr>
          <w:rFonts w:ascii="Arial" w:cs="Arial" w:eastAsia="Arial" w:hAnsi="Arial"/>
          <w:color w:val="374151"/>
          <w:sz w:val="22"/>
          <w:szCs w:val="22"/>
        </w:rPr>
        <w:t xml:space="preserve">8. Projection financiere (marge IA)</w:t>
      </w:r>
    </w:p>
    <w:p>
      <w:pPr>
        <w:pStyle w:val="ListParagraph"/>
        <w:numPr>
          <w:ilvl w:val="0"/>
          <w:numId w:val="2"/>
        </w:numPr>
        <w:spacing w:after="80"/>
      </w:pPr>
      <w:r>
        <w:rPr>
          <w:rFonts w:ascii="Arial" w:cs="Arial" w:eastAsia="Arial" w:hAnsi="Arial"/>
          <w:color w:val="374151"/>
          <w:sz w:val="22"/>
          <w:szCs w:val="22"/>
        </w:rPr>
        <w:t xml:space="preserve">9. Risques et mitigations</w:t>
      </w:r>
    </w:p>
    <w:p>
      <w:pPr>
        <w:pStyle w:val="ListParagraph"/>
        <w:numPr>
          <w:ilvl w:val="0"/>
          <w:numId w:val="2"/>
        </w:numPr>
        <w:spacing w:after="80"/>
      </w:pPr>
      <w:r>
        <w:rPr>
          <w:rFonts w:ascii="Arial" w:cs="Arial" w:eastAsia="Arial" w:hAnsi="Arial"/>
          <w:color w:val="374151"/>
          <w:sz w:val="22"/>
          <w:szCs w:val="22"/>
        </w:rPr>
        <w:t xml:space="preserve">10. Roadmap implementation</w:t>
      </w:r>
    </w:p>
    <w:p>
      <w:pPr>
        <w:pageBreakBefore/>
      </w:pPr>
    </w:p>
    <w:p>
      <w:pPr>
        <w:pStyle w:val="Heading1"/>
      </w:pPr>
      <w:r>
        <w:t xml:space="preserve">1. Vision : pourquoi l'IA dans OptiFlow ?</w:t>
      </w:r>
    </w:p>
    <w:p>
      <w:pPr>
        <w:spacing w:after="160"/>
      </w:pPr>
      <w:r>
        <w:rPr>
          <w:rFonts w:ascii="Arial" w:cs="Arial" w:eastAsia="Arial" w:hAnsi="Arial"/>
          <w:sz w:val="22"/>
          <w:szCs w:val="22"/>
        </w:rPr>
        <w:t xml:space="preserve">OptiFlow n'est pas un simple outil de gestion. C'est une plateforme </w:t>
      </w:r>
      <w:r>
        <w:rPr>
          <w:rFonts w:ascii="Arial" w:cs="Arial" w:eastAsia="Arial" w:hAnsi="Arial"/>
          <w:b/>
          <w:bCs/>
          <w:color w:val="2563EB"/>
          <w:sz w:val="22"/>
          <w:szCs w:val="22"/>
        </w:rPr>
        <w:t xml:space="preserve">augmentee par l'IA</w:t>
      </w:r>
      <w:r>
        <w:rPr>
          <w:rFonts w:ascii="Arial" w:cs="Arial" w:eastAsia="Arial" w:hAnsi="Arial"/>
          <w:sz w:val="22"/>
          <w:szCs w:val="22"/>
        </w:rPr>
        <w:t xml:space="preserve">. L'IA est le differenciateur qui transforme OptiFlow d'un "logiciel de plus" en un assistant intelligent que l'opticien ne peut plus quitter une fois qu'il l'a adopte.</w:t>
      </w:r>
    </w:p>
    <w:p>
      <w:pPr>
        <w:pStyle w:val="Heading3"/>
      </w:pPr>
      <w:r>
        <w:t xml:space="preserve">Le probleme que l'IA resout</w:t>
      </w:r>
    </w:p>
    <w:p>
      <w:pPr>
        <w:spacing w:after="160"/>
      </w:pPr>
      <w:r>
        <w:rPr>
          <w:rFonts w:ascii="Arial" w:cs="Arial" w:eastAsia="Arial" w:hAnsi="Arial"/>
          <w:sz w:val="22"/>
          <w:szCs w:val="22"/>
        </w:rPr>
        <w:t xml:space="preserve">Un opticien passe son temps a chercher des informations dispersees dans 4-5 outils differents. L'IA centralise, analyse et recommande. Au lieu de chercher, l'opticien demande et obtient une reponse instantanee.</w:t>
      </w:r>
    </w:p>
    <w:p>
      <w:pPr>
        <w:pStyle w:val="Heading3"/>
      </w:pPr>
      <w:r>
        <w:t xml:space="preserve">L'avantage concurrentiel</w:t>
      </w:r>
    </w:p>
    <w:p>
      <w:pPr>
        <w:spacing w:after="160"/>
      </w:pPr>
      <w:r>
        <w:rPr>
          <w:rFonts w:ascii="Arial" w:cs="Arial" w:eastAsia="Arial" w:hAnsi="Arial"/>
          <w:sz w:val="22"/>
          <w:szCs w:val="22"/>
        </w:rPr>
        <w:t xml:space="preserve">N'importe qui peut acheter un CRM ou un logiciel de compta. Mais un copilote IA qui comprend le metier de l'optique, qui lit les donnees Cosium et qui dit a l'opticien quoi faire ? C'est unique. Et c'est un verrou : une fois que le copilote connait l'historique du magasin, changer de solution devient impensable.</w:t>
      </w:r>
    </w:p>
    <w:p>
      <w:pPr>
        <w:pageBreakBefore/>
      </w:pPr>
    </w:p>
    <w:p>
      <w:pPr>
        <w:pStyle w:val="Heading1"/>
      </w:pPr>
      <w:r>
        <w:t xml:space="preserve">2. Les 4 copilotes IA</w:t>
      </w:r>
    </w:p>
    <w:p>
      <w:pPr>
        <w:pStyle w:val="Heading2"/>
      </w:pPr>
      <w:r>
        <w:t xml:space="preserve">Copilote Dossier</w:t>
      </w:r>
    </w:p>
    <w:p>
      <w:pPr>
        <w:spacing w:after="80"/>
      </w:pPr>
      <w:r>
        <w:rPr>
          <w:rFonts w:ascii="Arial" w:cs="Arial" w:eastAsia="Arial" w:hAnsi="Arial"/>
          <w:b/>
          <w:bCs/>
          <w:sz w:val="22"/>
          <w:szCs w:val="22"/>
        </w:rPr>
        <w:t xml:space="preserve">Cas d'usage : </w:t>
      </w:r>
      <w:r>
        <w:rPr>
          <w:rFonts w:ascii="Arial" w:cs="Arial" w:eastAsia="Arial" w:hAnsi="Arial"/>
          <w:sz w:val="22"/>
          <w:szCs w:val="22"/>
        </w:rPr>
        <w:t xml:space="preserve">L'opticien ouvre un dossier client. Le copilote resume instantanement la situation : documents manquants, PEC en attente, devis non signe, prochaines actions.</w:t>
      </w:r>
    </w:p>
    <w:p>
      <w:pPr>
        <w:spacing w:after="80"/>
      </w:pPr>
      <w:r>
        <w:rPr>
          <w:rFonts w:ascii="Arial" w:cs="Arial" w:eastAsia="Arial" w:hAnsi="Arial"/>
          <w:color w:val="2563EB"/>
          <w:sz w:val="22"/>
          <w:szCs w:val="22"/>
        </w:rPr>
        <w:t xml:space="preserve">Exemple : "Il manque l'ordonnance. La PEC de 850€ attend depuis 32 jours chez la mutuelle X. Je recommande de relancer par email aujourd'hui."</w:t>
      </w:r>
    </w:p>
    <w:p>
      <w:pPr>
        <w:spacing w:after="160"/>
      </w:pPr>
      <w:r>
        <w:rPr>
          <w:rFonts w:ascii="Arial" w:cs="Arial" w:eastAsia="Arial" w:hAnsi="Arial"/>
          <w:color w:val="6B7280"/>
          <w:sz w:val="20"/>
          <w:szCs w:val="20"/>
        </w:rPr>
        <w:t xml:space="preserve">Donnees utilisees : client, documents, PEC, paiements, historique interactions.</w:t>
      </w:r>
    </w:p>
    <w:p>
      <w:pPr>
        <w:pStyle w:val="Heading2"/>
      </w:pPr>
      <w:r>
        <w:t xml:space="preserve">Copilote Financier</w:t>
      </w:r>
    </w:p>
    <w:p>
      <w:pPr>
        <w:spacing w:after="80"/>
      </w:pPr>
      <w:r>
        <w:rPr>
          <w:rFonts w:ascii="Arial" w:cs="Arial" w:eastAsia="Arial" w:hAnsi="Arial"/>
          <w:b/>
          <w:bCs/>
          <w:sz w:val="22"/>
          <w:szCs w:val="22"/>
        </w:rPr>
        <w:t xml:space="preserve">Cas d'usage : </w:t>
      </w:r>
      <w:r>
        <w:rPr>
          <w:rFonts w:ascii="Arial" w:cs="Arial" w:eastAsia="Arial" w:hAnsi="Arial"/>
          <w:sz w:val="22"/>
          <w:szCs w:val="22"/>
        </w:rPr>
        <w:t xml:space="preserve">Analyse les paiements, detecte les impayes prioritaires, predit les retards, recommande les relances par ordre de priorite (montant, anciennete, historique mutuelle).</w:t>
      </w:r>
    </w:p>
    <w:p>
      <w:pPr>
        <w:spacing w:after="80"/>
      </w:pPr>
      <w:r>
        <w:rPr>
          <w:rFonts w:ascii="Arial" w:cs="Arial" w:eastAsia="Arial" w:hAnsi="Arial"/>
          <w:color w:val="2563EB"/>
          <w:sz w:val="22"/>
          <w:szCs w:val="22"/>
        </w:rPr>
        <w:t xml:space="preserve">Exemple : "3 PEC de plus de 30 jours non relancees pour un total de 2 400€. Priorite n°1 : mutuelle Y (1 200€, 45 jours). Taux de refus historique de cette mutuelle : 8%."</w:t>
      </w:r>
    </w:p>
    <w:p>
      <w:pPr>
        <w:spacing w:after="160"/>
      </w:pPr>
      <w:r>
        <w:rPr>
          <w:rFonts w:ascii="Arial" w:cs="Arial" w:eastAsia="Arial" w:hAnsi="Arial"/>
          <w:color w:val="6B7280"/>
          <w:sz w:val="20"/>
          <w:szCs w:val="20"/>
        </w:rPr>
        <w:t xml:space="preserve">Donnees utilisees : paiements, bank_transactions, PEC, factures, historique relances.</w:t>
      </w:r>
    </w:p>
    <w:p>
      <w:pPr>
        <w:pStyle w:val="Heading2"/>
      </w:pPr>
      <w:r>
        <w:t xml:space="preserve">Copilote Documentaire</w:t>
      </w:r>
    </w:p>
    <w:p>
      <w:pPr>
        <w:spacing w:after="80"/>
      </w:pPr>
      <w:r>
        <w:rPr>
          <w:rFonts w:ascii="Arial" w:cs="Arial" w:eastAsia="Arial" w:hAnsi="Arial"/>
          <w:b/>
          <w:bCs/>
          <w:sz w:val="22"/>
          <w:szCs w:val="22"/>
        </w:rPr>
        <w:t xml:space="preserve">Cas d'usage : </w:t>
      </w:r>
      <w:r>
        <w:rPr>
          <w:rFonts w:ascii="Arial" w:cs="Arial" w:eastAsia="Arial" w:hAnsi="Arial"/>
          <w:sz w:val="22"/>
          <w:szCs w:val="22"/>
        </w:rPr>
        <w:t xml:space="preserve">Moteur de recherche intelligent sur 164 pages de documentation Cosium. L'opticien pose une question en langage naturel et obtient une reponse contextualisee avec les etapes Cosium.</w:t>
      </w:r>
    </w:p>
    <w:p>
      <w:pPr>
        <w:spacing w:after="80"/>
      </w:pPr>
      <w:r>
        <w:rPr>
          <w:rFonts w:ascii="Arial" w:cs="Arial" w:eastAsia="Arial" w:hAnsi="Arial"/>
          <w:color w:val="2563EB"/>
          <w:sz w:val="22"/>
          <w:szCs w:val="22"/>
        </w:rPr>
        <w:t xml:space="preserve">Exemple : "Comment faire une PEC pour une mutuelle qui a refuse une premiere fois ?" → Reponse avec les etapes precises dans Cosium + les documents a fournir.</w:t>
      </w:r>
    </w:p>
    <w:p>
      <w:pPr>
        <w:spacing w:after="160"/>
      </w:pPr>
      <w:r>
        <w:rPr>
          <w:rFonts w:ascii="Arial" w:cs="Arial" w:eastAsia="Arial" w:hAnsi="Arial"/>
          <w:color w:val="6B7280"/>
          <w:sz w:val="20"/>
          <w:szCs w:val="20"/>
        </w:rPr>
        <w:t xml:space="preserve">Donnees utilisees : base de connaissances Cosium (RAG sur 164 pages markdown).</w:t>
      </w:r>
    </w:p>
    <w:p>
      <w:pPr>
        <w:pStyle w:val="Heading2"/>
      </w:pPr>
      <w:r>
        <w:t xml:space="preserve">Copilote Marketing</w:t>
      </w:r>
    </w:p>
    <w:p>
      <w:pPr>
        <w:spacing w:after="80"/>
      </w:pPr>
      <w:r>
        <w:rPr>
          <w:rFonts w:ascii="Arial" w:cs="Arial" w:eastAsia="Arial" w:hAnsi="Arial"/>
          <w:b/>
          <w:bCs/>
          <w:sz w:val="22"/>
          <w:szCs w:val="22"/>
        </w:rPr>
        <w:t xml:space="preserve">Cas d'usage : </w:t>
      </w:r>
      <w:r>
        <w:rPr>
          <w:rFonts w:ascii="Arial" w:cs="Arial" w:eastAsia="Arial" w:hAnsi="Arial"/>
          <w:sz w:val="22"/>
          <w:szCs w:val="22"/>
        </w:rPr>
        <w:t xml:space="preserve">Suggestions automatiques de segments a cibler, campagnes recommandees, timing optimal. Le copilote identifie les opportunites que l'opticien ne voit pas.</w:t>
      </w:r>
    </w:p>
    <w:p>
      <w:pPr>
        <w:spacing w:after="80"/>
      </w:pPr>
      <w:r>
        <w:rPr>
          <w:rFonts w:ascii="Arial" w:cs="Arial" w:eastAsia="Arial" w:hAnsi="Arial"/>
          <w:color w:val="2563EB"/>
          <w:sz w:val="22"/>
          <w:szCs w:val="22"/>
        </w:rPr>
        <w:t xml:space="preserve">Exemple : "45 clients ont une ordonnance qui expire ce mois-ci. 12 d'entre eux ont un panier moyen &gt; 500€. Je suggere une campagne SMS personnalisee avec rappel de renouvellement."</w:t>
      </w:r>
    </w:p>
    <w:p>
      <w:pPr>
        <w:spacing w:after="160"/>
      </w:pPr>
      <w:r>
        <w:rPr>
          <w:rFonts w:ascii="Arial" w:cs="Arial" w:eastAsia="Arial" w:hAnsi="Arial"/>
          <w:color w:val="6B7280"/>
          <w:sz w:val="20"/>
          <w:szCs w:val="20"/>
        </w:rPr>
        <w:t xml:space="preserve">Donnees utilisees : clients, segments, marketing_consents, historique campagnes, factures.</w:t>
      </w:r>
    </w:p>
    <w:p>
      <w:pPr>
        <w:pageBreakBefore/>
      </w:pPr>
    </w:p>
    <w:p>
      <w:pPr>
        <w:pStyle w:val="Heading1"/>
      </w:pPr>
      <w:r>
        <w:t xml:space="preserve">3. Architecture technique</w:t>
      </w:r>
    </w:p>
    <w:p>
      <w:pPr>
        <w:pStyle w:val="Heading3"/>
      </w:pPr>
      <w:r>
        <w:t xml:space="preserve">Provider-agnostic</w:t>
      </w:r>
    </w:p>
    <w:p>
      <w:pPr>
        <w:spacing w:after="160"/>
      </w:pPr>
      <w:r>
        <w:rPr>
          <w:rFonts w:ascii="Arial" w:cs="Arial" w:eastAsia="Arial" w:hAnsi="Arial"/>
          <w:sz w:val="22"/>
          <w:szCs w:val="22"/>
        </w:rPr>
        <w:t xml:space="preserve">L'architecture IA est concue pour etre independante du fournisseur. Un classe abstraite AIProvider definit l'interface, et chaque provider (Claude, GPT, Mistral) l'implemente. On peut changer de provider sans modifier le code metier.</w:t>
      </w:r>
    </w:p>
    <w:p>
      <w:pPr>
        <w:pStyle w:val="Heading3"/>
      </w:pPr>
      <w:r>
        <w:t xml:space="preserve">RAG (Retrieval-Augmented Generation)</w:t>
      </w:r>
    </w:p>
    <w:p>
      <w:pPr>
        <w:spacing w:after="120"/>
      </w:pPr>
      <w:r>
        <w:rPr>
          <w:rFonts w:ascii="Arial" w:cs="Arial" w:eastAsia="Arial" w:hAnsi="Arial"/>
          <w:sz w:val="22"/>
          <w:szCs w:val="22"/>
        </w:rPr>
        <w:t xml:space="preserve">Le RAG permet au copilote de repondre avec des informations a jour et specifiques au contexte :</w:t>
      </w:r>
    </w:p>
    <w:p>
      <w:pPr>
        <w:pStyle w:val="ListParagraph"/>
        <w:numPr>
          <w:ilvl w:val="0"/>
          <w:numId w:val="3"/>
        </w:numPr>
        <w:spacing w:after="60"/>
      </w:pPr>
      <w:r>
        <w:rPr>
          <w:rFonts w:ascii="Arial" w:cs="Arial" w:eastAsia="Arial" w:hAnsi="Arial"/>
          <w:sz w:val="22"/>
          <w:szCs w:val="22"/>
        </w:rPr>
        <w:t xml:space="preserve">La question de l'utilisateur est recue par le AIService</w:t>
      </w:r>
    </w:p>
    <w:p>
      <w:pPr>
        <w:pStyle w:val="ListParagraph"/>
        <w:numPr>
          <w:ilvl w:val="0"/>
          <w:numId w:val="3"/>
        </w:numPr>
        <w:spacing w:after="60"/>
      </w:pPr>
      <w:r>
        <w:rPr>
          <w:rFonts w:ascii="Arial" w:cs="Arial" w:eastAsia="Arial" w:hAnsi="Arial"/>
          <w:sz w:val="22"/>
          <w:szCs w:val="22"/>
        </w:rPr>
        <w:t xml:space="preserve">Le contexte du dossier est charge depuis PostgreSQL (client, PEC, paiements, factures)</w:t>
      </w:r>
    </w:p>
    <w:p>
      <w:pPr>
        <w:pStyle w:val="ListParagraph"/>
        <w:numPr>
          <w:ilvl w:val="0"/>
          <w:numId w:val="3"/>
        </w:numPr>
        <w:spacing w:after="60"/>
      </w:pPr>
      <w:r>
        <w:rPr>
          <w:rFonts w:ascii="Arial" w:cs="Arial" w:eastAsia="Arial" w:hAnsi="Arial"/>
          <w:sz w:val="22"/>
          <w:szCs w:val="22"/>
        </w:rPr>
        <w:t xml:space="preserve">Les documents Cosium pertinents sont retrouves par recherche de similarite (164 pages)</w:t>
      </w:r>
    </w:p>
    <w:p>
      <w:pPr>
        <w:pStyle w:val="ListParagraph"/>
        <w:numPr>
          <w:ilvl w:val="0"/>
          <w:numId w:val="3"/>
        </w:numPr>
        <w:spacing w:after="60"/>
      </w:pPr>
      <w:r>
        <w:rPr>
          <w:rFonts w:ascii="Arial" w:cs="Arial" w:eastAsia="Arial" w:hAnsi="Arial"/>
          <w:sz w:val="22"/>
          <w:szCs w:val="22"/>
        </w:rPr>
        <w:t xml:space="preserve">Le prompt est assemble : question + contexte metier + docs pertinents</w:t>
      </w:r>
    </w:p>
    <w:p>
      <w:pPr>
        <w:pStyle w:val="ListParagraph"/>
        <w:numPr>
          <w:ilvl w:val="0"/>
          <w:numId w:val="3"/>
        </w:numPr>
        <w:spacing w:after="60"/>
      </w:pPr>
      <w:r>
        <w:rPr>
          <w:rFonts w:ascii="Arial" w:cs="Arial" w:eastAsia="Arial" w:hAnsi="Arial"/>
          <w:sz w:val="22"/>
          <w:szCs w:val="22"/>
        </w:rPr>
        <w:t xml:space="preserve">Claude (Haiku ou Sonnet selon la complexite) genere la reponse</w:t>
      </w:r>
    </w:p>
    <w:p>
      <w:pPr>
        <w:pStyle w:val="ListParagraph"/>
        <w:numPr>
          <w:ilvl w:val="0"/>
          <w:numId w:val="3"/>
        </w:numPr>
        <w:spacing w:after="60"/>
      </w:pPr>
      <w:r>
        <w:rPr>
          <w:rFonts w:ascii="Arial" w:cs="Arial" w:eastAsia="Arial" w:hAnsi="Arial"/>
          <w:sz w:val="22"/>
          <w:szCs w:val="22"/>
        </w:rPr>
        <w:t xml:space="preserve">La reponse est renvoyee avec la consommation de tokens tracee par tenant_id</w:t>
      </w:r>
    </w:p>
    <w:p>
      <w:pPr>
        <w:pStyle w:val="Heading3"/>
      </w:pPr>
      <w:r>
        <w:t xml:space="preserve">Choix du modele par requete</w:t>
      </w:r>
    </w:p>
    <w:p>
      <w:pPr>
        <w:spacing w:after="160"/>
      </w:pPr>
      <w:r>
        <w:rPr>
          <w:rFonts w:ascii="Arial" w:cs="Arial" w:eastAsia="Arial" w:hAnsi="Arial"/>
          <w:sz w:val="22"/>
          <w:szCs w:val="22"/>
        </w:rPr>
        <w:t xml:space="preserve">Le systeme choisit automatiquement le modele optimal. Haiku (rapide, pas cher) pour 80% des requetes : recherche doc, resume dossier, suggestions simples. Sonnet (plus intelligent) pour les 20% complexes : analyse financiere, prediction, recommandations multi-facteurs.</w:t>
      </w:r>
    </w:p>
    <w:p>
      <w:pPr>
        <w:pageBreakBefore/>
      </w:pPr>
    </w:p>
    <w:p>
      <w:pPr>
        <w:pStyle w:val="Heading1"/>
      </w:pPr>
      <w:r>
        <w:t xml:space="preserve">4. Couts reels de l'API IA</w:t>
      </w:r>
    </w:p>
    <w:p>
      <w:pPr>
        <w:spacing w:after="160"/>
      </w:pPr>
      <w:r>
        <w:rPr>
          <w:rFonts w:ascii="Arial" w:cs="Arial" w:eastAsia="Arial" w:hAnsi="Arial"/>
          <w:sz w:val="22"/>
          <w:szCs w:val="22"/>
        </w:rPr>
        <w:t xml:space="preserve">Tous les prix sont bases sur la tarification Anthropic en vigueur (avril 2026). Une requete copilote typique consomme 2 000 a 4 000 tokens en entree et 500 a 1 500 tokens en sortie.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1700"/>
        <w:gridCol w:w="1760"/>
      </w:tblGrid>
      <w:tr>
        <w:tc>
          <w:tcPr>
            <w:tcW w:type="dxa" w:w="20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Modele</w:t>
            </w:r>
          </w:p>
        </w:tc>
        <w:tc>
          <w:tcPr>
            <w:tcW w:type="dxa" w:w="22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c>
          <w:tcPr>
            <w:tcW w:type="dxa" w:w="17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Cout/requete</w:t>
            </w:r>
          </w:p>
        </w:tc>
        <w:tc>
          <w:tcPr>
            <w:tcW w:type="dxa" w:w="17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Cout/mois</w:t>
            </w:r>
          </w:p>
        </w:tc>
        <w:tc>
          <w:tcPr>
            <w:tcW w:type="dxa" w:w="17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Volume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Claude Haiku</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Copilotes rapides, recherche doc, resume</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0B981"/>
                <w:sz w:val="20"/>
                <w:szCs w:val="20"/>
              </w:rPr>
              <w:t xml:space="preserve">~0.003$</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~2.30$</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35 req/jour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Claude 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Analyses complexes, predictions, multi-facteurs</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~0.04$</w:t>
            </w:r>
          </w:p>
        </w:tc>
        <w:tc>
          <w:tcPr>
            <w:tcW w:type="dxa" w:w="1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F59E0B"/>
                <w:sz w:val="20"/>
                <w:szCs w:val="20"/>
              </w:rPr>
              <w:t xml:space="preserve">~7$</w:t>
            </w:r>
          </w:p>
        </w:tc>
        <w:tc>
          <w:tcPr>
            <w:tcW w:type="dxa" w:w="1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8 req/jour</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74151"/>
                <w:sz w:val="20"/>
                <w:szCs w:val="20"/>
              </w:rPr>
              <w:t xml:space="preserve">Mix moyen</w:t>
            </w:r>
          </w:p>
        </w:tc>
        <w:tc>
          <w:tcPr>
            <w:tcW w:type="dxa" w:w="2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Usage normal (80% Haiku, 20% Sonnet)</w:t>
            </w:r>
          </w:p>
        </w:tc>
        <w:tc>
          <w:tcPr>
            <w:tcW w:type="dxa" w:w="17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7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2563EB"/>
                <w:sz w:val="20"/>
                <w:szCs w:val="20"/>
              </w:rPr>
              <w:t xml:space="preserve">5-10$</w:t>
            </w:r>
          </w:p>
        </w:tc>
        <w:tc>
          <w:tcPr>
            <w:tcW w:type="dxa" w:w="17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~35 req/jour</w:t>
            </w:r>
          </w:p>
        </w:tc>
      </w:tr>
      <w:tr>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374151"/>
                <w:sz w:val="20"/>
                <w:szCs w:val="20"/>
              </w:rPr>
              <w:t xml:space="preserve">Power user</w:t>
            </w:r>
          </w:p>
        </w:tc>
        <w:tc>
          <w:tcPr>
            <w:tcW w:type="dxa" w:w="2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Utilisation intensive (100 req/jour)</w:t>
            </w:r>
          </w:p>
        </w:tc>
        <w:tc>
          <w:tcPr>
            <w:tcW w:type="dxa" w:w="17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7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15-20$</w:t>
            </w:r>
          </w:p>
        </w:tc>
        <w:tc>
          <w:tcPr>
            <w:tcW w:type="dxa" w:w="17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~100 req/jour</w:t>
            </w:r>
          </w:p>
        </w:tc>
      </w:tr>
    </w:tbl>
    <w:p>
      <w:pPr>
        <w:spacing w:after="160" w:before="200"/>
      </w:pPr>
      <w:r>
        <w:rPr>
          <w:rFonts w:ascii="Arial" w:cs="Arial" w:eastAsia="Arial" w:hAnsi="Arial"/>
          <w:b/>
          <w:bCs/>
          <w:sz w:val="22"/>
          <w:szCs w:val="22"/>
        </w:rPr>
        <w:t xml:space="preserve">Point cle : </w:t>
      </w:r>
      <w:r>
        <w:rPr>
          <w:rFonts w:ascii="Arial" w:cs="Arial" w:eastAsia="Arial" w:hAnsi="Arial"/>
          <w:sz w:val="22"/>
          <w:szCs w:val="22"/>
        </w:rPr>
        <w:t xml:space="preserve">meme un gros utilisateur ne depasse pas 20$/mois de cout reel. C'est derisoire compare a la valeur percue et au prix facture.</w:t>
      </w:r>
    </w:p>
    <w:p>
      <w:pPr>
        <w:pageBreakBefore/>
      </w:pPr>
    </w:p>
    <w:p>
      <w:pPr>
        <w:pStyle w:val="Heading1"/>
      </w:pPr>
      <w:r>
        <w:t xml:space="preserve">5. Modele de refacturation recommande</w:t>
      </w:r>
    </w:p>
    <w:p>
      <w:pPr>
        <w:spacing w:after="200"/>
      </w:pPr>
      <w:r>
        <w:rPr>
          <w:rFonts w:ascii="Arial" w:cs="Arial" w:eastAsia="Arial" w:hAnsi="Arial"/>
          <w:b/>
          <w:bCs/>
          <w:sz w:val="22"/>
          <w:szCs w:val="22"/>
        </w:rPr>
        <w:t xml:space="preserve">Modele choisi : OptiFlow paye l'API Anthropic (une seule cle API), trace la consommation par client via le tenant_id, et refacture avec marge.</w:t>
      </w:r>
    </w:p>
    <w:p>
      <w:pPr>
        <w:pStyle w:val="Heading3"/>
      </w:pPr>
      <w:r>
        <w:t xml:space="preserve">Pourquoi ce modele ?</w:t>
      </w:r>
    </w:p>
    <w:p>
      <w:pPr>
        <w:pStyle w:val="ListParagraph"/>
        <w:numPr>
          <w:ilvl w:val="0"/>
          <w:numId w:val="2"/>
        </w:numPr>
        <w:spacing w:after="80"/>
      </w:pPr>
      <w:r>
        <w:rPr>
          <w:rFonts w:ascii="Arial" w:cs="Arial" w:eastAsia="Arial" w:hAnsi="Arial"/>
          <w:sz w:val="22"/>
          <w:szCs w:val="22"/>
        </w:rPr>
        <w:t xml:space="preserve">Le client ne gere rien : pas de compte Anthropic, pas de cle API, pas de configuration technique</w:t>
      </w:r>
    </w:p>
    <w:p>
      <w:pPr>
        <w:pStyle w:val="ListParagraph"/>
        <w:numPr>
          <w:ilvl w:val="0"/>
          <w:numId w:val="2"/>
        </w:numPr>
        <w:spacing w:after="80"/>
      </w:pPr>
      <w:r>
        <w:rPr>
          <w:rFonts w:ascii="Arial" w:cs="Arial" w:eastAsia="Arial" w:hAnsi="Arial"/>
          <w:sz w:val="22"/>
          <w:szCs w:val="22"/>
        </w:rPr>
        <w:t xml:space="preserve">L'IA est percue comme une fonctionnalite OptiFlow, pas un service tiers — c'est votre valeur ajoutee</w:t>
      </w:r>
    </w:p>
    <w:p>
      <w:pPr>
        <w:pStyle w:val="ListParagraph"/>
        <w:numPr>
          <w:ilvl w:val="0"/>
          <w:numId w:val="2"/>
        </w:numPr>
        <w:spacing w:after="80"/>
      </w:pPr>
      <w:r>
        <w:rPr>
          <w:rFonts w:ascii="Arial" w:cs="Arial" w:eastAsia="Arial" w:hAnsi="Arial"/>
          <w:sz w:val="22"/>
          <w:szCs w:val="22"/>
        </w:rPr>
        <w:t xml:space="preserve">Vous controlez l'experience : choix du modele, qualite des prompts, securite des donnees</w:t>
      </w:r>
    </w:p>
    <w:p>
      <w:pPr>
        <w:pStyle w:val="ListParagraph"/>
        <w:numPr>
          <w:ilvl w:val="0"/>
          <w:numId w:val="2"/>
        </w:numPr>
        <w:spacing w:after="80"/>
      </w:pPr>
      <w:r>
        <w:rPr>
          <w:rFonts w:ascii="Arial" w:cs="Arial" w:eastAsia="Arial" w:hAnsi="Arial"/>
          <w:sz w:val="22"/>
          <w:szCs w:val="22"/>
        </w:rPr>
        <w:t xml:space="preserve">Vous faites de la marge sur chaque requete IA — nouveau centre de profit</w:t>
      </w:r>
    </w:p>
    <w:p>
      <w:pPr>
        <w:pStyle w:val="ListParagraph"/>
        <w:numPr>
          <w:ilvl w:val="0"/>
          <w:numId w:val="2"/>
        </w:numPr>
        <w:spacing w:after="80"/>
      </w:pPr>
      <w:r>
        <w:rPr>
          <w:rFonts w:ascii="Arial" w:cs="Arial" w:eastAsia="Arial" w:hAnsi="Arial"/>
          <w:sz w:val="22"/>
          <w:szCs w:val="22"/>
        </w:rPr>
        <w:t xml:space="preserve">Vous pouvez negocier des tarifs volume avec Anthropic quand vous grandissez</w:t>
      </w:r>
    </w:p>
    <w:p>
      <w:pPr>
        <w:pStyle w:val="Heading3"/>
      </w:pPr>
      <w:r>
        <w:t xml:space="preserve">Ce que le client voit</w:t>
      </w:r>
    </w:p>
    <w:p>
      <w:pPr>
        <w:spacing w:after="160"/>
      </w:pPr>
      <w:r>
        <w:rPr>
          <w:rFonts w:ascii="Arial" w:cs="Arial" w:eastAsia="Arial" w:hAnsi="Arial"/>
          <w:sz w:val="22"/>
          <w:szCs w:val="22"/>
        </w:rPr>
        <w:t xml:space="preserve">Le client voit "le copilote OptiFlow" dans son interface. Il pose des questions, il recoit des reponses. Il ne sait pas (et n'a pas besoin de savoir) que c'est Claude d'Anthropic derriere. Pour lui, c'est la magie d'OptiFlow.</w:t>
      </w:r>
    </w:p>
    <w:p>
      <w:pPr>
        <w:pageBreakBefore/>
      </w:pPr>
    </w:p>
    <w:p>
      <w:pPr>
        <w:pStyle w:val="Heading1"/>
      </w:pPr>
      <w:r>
        <w:t xml:space="preserve">6. Grille tarifaire recommandee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OptiFlow Solo</w:t>
            </w:r>
          </w:p>
        </w:tc>
        <w:tc>
          <w:tcPr>
            <w:tcW w:type="dxa" w:w="312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OptiFlow Reseau</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Prix de base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99€/mois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F59E0B"/>
                <w:sz w:val="20"/>
                <w:szCs w:val="20"/>
              </w:rPr>
              <w:t xml:space="preserve">Sur devis (par magasin)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IA incluse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500 requetes/mois (cout reel : ~2€)</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Incluse dans le forfait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Option IA Pro</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29€/mois (illimite)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Incluse (negocie au volume)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Cout reel IA/client</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0B981"/>
                <w:sz w:val="20"/>
                <w:szCs w:val="20"/>
              </w:rPr>
              <w:t xml:space="preserve">5-10€/mois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0B981"/>
                <w:sz w:val="20"/>
                <w:szCs w:val="20"/>
              </w:rPr>
              <w:t xml:space="preserve">5-15€/mois/magasin</w:t>
            </w:r>
          </w:p>
        </w:tc>
      </w:tr>
      <w:tr>
        <w:tc>
          <w:tcPr>
            <w:tcW w:type="dxa" w:w="312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374151"/>
                <w:sz w:val="20"/>
                <w:szCs w:val="20"/>
              </w:rPr>
              <w:t xml:space="preserve">Marge IA/client</w:t>
            </w:r>
          </w:p>
        </w:tc>
        <w:tc>
          <w:tcPr>
            <w:tcW w:type="dxa" w:w="312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19-24€/mois</w:t>
            </w:r>
          </w:p>
        </w:tc>
        <w:tc>
          <w:tcPr>
            <w:tcW w:type="dxa" w:w="312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Variable (negocie)</w:t>
            </w:r>
          </w:p>
        </w:tc>
      </w:tr>
    </w:tbl>
    <w:p>
      <w:pPr>
        <w:spacing w:before="400"/>
      </w:pPr>
    </w:p>
    <w:p>
      <w:pPr>
        <w:pStyle w:val="Heading1"/>
      </w:pPr>
      <w:r>
        <w:t xml:space="preserve">7. Tracking et quotas par tenant</w:t>
      </w:r>
    </w:p>
    <w:p>
      <w:pPr>
        <w:spacing w:after="160"/>
      </w:pPr>
      <w:r>
        <w:rPr>
          <w:rFonts w:ascii="Arial" w:cs="Arial" w:eastAsia="Arial" w:hAnsi="Arial"/>
          <w:sz w:val="22"/>
          <w:szCs w:val="22"/>
        </w:rPr>
        <w:t xml:space="preserve">Chaque appel IA est trace dans une table ai_usage_logs avec les champs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34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tenant_id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UUID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Identifiant du magasin (pour facturation)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user_id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UUID</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Qui a pose la question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mode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ENUM</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dossier, financier, documentaire, marketing</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model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VARCHAR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claude-haiku, claude-sonnet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tokens_in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INT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Nombre de tokens en entree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tokens_out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INT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Nombre de tokens en sortie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cost_usd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DECIMAL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Cout reel calcule de la requete</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created_at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563EB"/>
                <w:sz w:val="20"/>
                <w:szCs w:val="20"/>
              </w:rPr>
              <w:t xml:space="preserve">TIMESTAMP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Date et heure de la requete</w:t>
            </w:r>
          </w:p>
        </w:tc>
      </w:tr>
    </w:tbl>
    <w:p>
      <w:pPr>
        <w:spacing w:after="160" w:before="200"/>
      </w:pPr>
      <w:r>
        <w:rPr>
          <w:rFonts w:ascii="Arial" w:cs="Arial" w:eastAsia="Arial" w:hAnsi="Arial"/>
          <w:sz w:val="22"/>
          <w:szCs w:val="22"/>
        </w:rPr>
        <w:t xml:space="preserve">Le dashboard admin affiche la consommation IA par tenant : nombre de requetes, tokens consommes, cout reel, et quota restant. Des alertes sont envoyees quand un client approche de son quota (80%, 100%).</w:t>
      </w:r>
    </w:p>
    <w:p>
      <w:pPr>
        <w:pageBreakBefore/>
      </w:pPr>
    </w:p>
    <w:p>
      <w:pPr>
        <w:pStyle w:val="Heading1"/>
      </w:pPr>
      <w:r>
        <w:t xml:space="preserve">8. Projection financiere (marge IA)</w:t>
      </w:r>
    </w:p>
    <w:p>
      <w:pPr>
        <w:spacing w:after="160"/>
      </w:pPr>
      <w:r>
        <w:rPr>
          <w:rFonts w:ascii="Arial" w:cs="Arial" w:eastAsia="Arial" w:hAnsi="Arial"/>
          <w:sz w:val="22"/>
          <w:szCs w:val="22"/>
        </w:rPr>
        <w:t xml:space="preserve">Projection sur 12 mois avec une croissance progressive de la base clients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 IA Pro</w:t>
            </w:r>
          </w:p>
        </w:tc>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Revenu IA</w:t>
            </w:r>
          </w:p>
        </w:tc>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Cout reel</w:t>
            </w:r>
          </w:p>
        </w:tc>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Marge IA</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M3</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10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30%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87€</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30€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57€</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M6</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30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40%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348€</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120€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228€</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M9</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60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50%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74151"/>
                <w:sz w:val="20"/>
                <w:szCs w:val="20"/>
              </w:rPr>
              <w:t xml:space="preserve">870€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F59E0B"/>
                <w:sz w:val="20"/>
                <w:szCs w:val="20"/>
              </w:rPr>
              <w:t xml:space="preserve">300€</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0B981"/>
                <w:sz w:val="20"/>
                <w:szCs w:val="20"/>
              </w:rPr>
              <w:t xml:space="preserve">570€</w:t>
            </w:r>
          </w:p>
        </w:tc>
      </w:tr>
      <w:tr>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val="false"/>
                <w:bCs w:val="false"/>
                <w:color w:val="374151"/>
                <w:sz w:val="20"/>
                <w:szCs w:val="20"/>
              </w:rPr>
              <w:t xml:space="preserve">M12</w:t>
            </w:r>
          </w:p>
        </w:tc>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val="false"/>
                <w:bCs w:val="false"/>
                <w:color w:val="374151"/>
                <w:sz w:val="20"/>
                <w:szCs w:val="20"/>
              </w:rPr>
              <w:t xml:space="preserve">100</w:t>
            </w:r>
          </w:p>
        </w:tc>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val="false"/>
                <w:bCs w:val="false"/>
                <w:color w:val="374151"/>
                <w:sz w:val="20"/>
                <w:szCs w:val="20"/>
              </w:rPr>
              <w:t xml:space="preserve">60%</w:t>
            </w:r>
          </w:p>
        </w:tc>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val="false"/>
                <w:bCs w:val="false"/>
                <w:color w:val="374151"/>
                <w:sz w:val="20"/>
                <w:szCs w:val="20"/>
              </w:rPr>
              <w:t xml:space="preserve">1 740€</w:t>
            </w:r>
          </w:p>
        </w:tc>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val="false"/>
                <w:bCs w:val="false"/>
                <w:color w:val="F59E0B"/>
                <w:sz w:val="20"/>
                <w:szCs w:val="20"/>
              </w:rPr>
              <w:t xml:space="preserve">600€</w:t>
            </w:r>
          </w:p>
        </w:tc>
        <w:tc>
          <w:tcPr>
            <w:tcW w:type="dxa" w:w="1560"/>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1 140€</w:t>
            </w:r>
          </w:p>
        </w:tc>
      </w:tr>
    </w:tbl>
    <w:p>
      <w:pPr>
        <w:spacing w:after="160" w:before="200"/>
      </w:pPr>
      <w:r>
        <w:rPr>
          <w:rFonts w:ascii="Arial" w:cs="Arial" w:eastAsia="Arial" w:hAnsi="Arial"/>
          <w:b/>
          <w:bCs/>
          <w:sz w:val="22"/>
          <w:szCs w:val="22"/>
        </w:rPr>
        <w:t xml:space="preserve">A 100 clients avec 60% d'adoption IA Pro, la marge IA pure est de 1 140€/mois — un revenu passif qui croit lineairement avec la base clients.</w:t>
      </w:r>
    </w:p>
    <w:p>
      <w:pPr>
        <w:pStyle w:val="Heading1"/>
      </w:pPr>
      <w:r>
        <w:t xml:space="preserve">9.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328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Hausse prix Anthropic</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Marge reduite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Architecture provider-agnostic : switch vers Mistral, GPT, ou modele open-source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Client abuse (spam IA)</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Cout explose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Quotas par tenant + rate limiting + alertes a 80% du quota</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Qualite reponses IA</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Clients decoivent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Prompts optimises, RAG avec docs verifies, feedback loop, mode Sonnet pour requetes complexes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Donnees sensibles</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Fuite via l'API IA</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Aucune donnee patient dans les prompts. Seules les donnees metier (montants, dates, statuts) sont envoyees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Dependance Anthropic</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F59E0B"/>
                <w:sz w:val="20"/>
                <w:szCs w:val="20"/>
              </w:rPr>
              <w:t xml:space="preserve">Indisponibilite</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Provider-agnostic + cache Redis des reponses frequentes + mode degrade sans IA</w:t>
            </w:r>
          </w:p>
        </w:tc>
      </w:tr>
    </w:tbl>
    <w:p>
      <w:pPr>
        <w:spacing w:before="400"/>
      </w:pPr>
    </w:p>
    <w:p>
      <w:pPr>
        <w:pStyle w:val="Heading1"/>
      </w:pPr>
      <w:r>
        <w:t xml:space="preserve">10. Roadmap implementation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Semaine</w:t>
            </w:r>
          </w:p>
        </w:tc>
        <w:tc>
          <w:tcPr>
            <w:tcW w:type="dxa" w:w="26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5200"/>
            <w:tcBorders>
              <w:top w:val="single" w:color="D1D5DB" w:sz="1"/>
              <w:left w:val="single" w:color="D1D5DB" w:sz="1"/>
              <w:bottom w:val="single" w:color="D1D5DB" w:sz="1"/>
              <w:right w:val="single" w:color="D1D5DB" w:sz="1"/>
            </w:tcBorders>
            <w:shd w:fill="1A1F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AIProvider + ClaudeProvider</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Classe abstraite, implementation Claude, config API key, tests unitaires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ai_usage_logs</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Table de tracking, migration Alembic, service de logging</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S2</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RAG Cosium</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Indexation 164 pages markdown, recherche par similarite, injection contexte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S2</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Copilote Dossier</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Chargement contexte case, prompt engineering, endpoint API, tests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Copilote Financier</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Analyse paiements/PEC, predictions, recommandations relance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Copilote Documentaire</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Recherche doc Cosium en langage naturel, reponses contextualisees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Copilote Marketing</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Suggestions segments, campagnes, timing optimal</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S4</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Frontend IA</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Panel copilote, boutons 'Ask AI', selecteur de mode, affichage reponse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S5</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Quotas + Dashboard admin</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Limites par tenant, alertes, dashboard consommation IA</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563EB"/>
                <w:sz w:val="20"/>
                <w:szCs w:val="20"/>
              </w:rPr>
              <w:t xml:space="preserve">S5</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74151"/>
                <w:sz w:val="20"/>
                <w:szCs w:val="20"/>
              </w:rPr>
              <w:t xml:space="preserve">Tests + QA</w:t>
            </w:r>
          </w:p>
        </w:tc>
        <w:tc>
          <w:tcPr>
            <w:tcW w:type="dxa" w:w="5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0"/>
                <w:szCs w:val="20"/>
              </w:rPr>
              <w:t xml:space="preserve">Tests integration, prompt tuning, mesure qualite reponses</w:t>
            </w:r>
          </w:p>
        </w:tc>
      </w:tr>
    </w:tbl>
    <w:p>
      <w:pPr>
        <w:spacing w:before="200"/>
      </w:pPr>
      <w:r>
        <w:rPr>
          <w:rFonts w:ascii="Arial" w:cs="Arial" w:eastAsia="Arial" w:hAnsi="Arial"/>
          <w:b/>
          <w:bCs/>
          <w:color w:val="2563EB"/>
          <w:sz w:val="22"/>
          <w:szCs w:val="22"/>
        </w:rPr>
        <w:t xml:space="preserve">Duree totale estimee : 5 semaines. L'IA est la derniere brique majeure avant le deploiement en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OptiFlow AI — Strategie IA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2563EB"/>
        <w:sz w:val="18"/>
        <w:szCs w:val="18"/>
      </w:rPr>
      <w:t xml:space="preserve">OptiFlow AI</w:t>
    </w:r>
    <w:r>
      <w:rPr>
        <w:rFonts w:ascii="Arial" w:cs="Arial" w:eastAsia="Arial" w:hAnsi="Arial"/>
        <w:color w:val="6B7280"/>
        <w:sz w:val="16"/>
        <w:szCs w:val="16"/>
      </w:rPr>
      <w:t xml:space="preserve">  |  Strategie IA &amp; Modele Economique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2026-04-03T23:39:26.081Z</dcterms:created>
  <dcterms:modified xsi:type="dcterms:W3CDTF">2026-04-03T23:39:26.081Z</dcterms:modified>
</cp:coreProperties>
</file>

<file path=docProps/custom.xml><?xml version="1.0" encoding="utf-8"?>
<Properties xmlns="http://schemas.openxmlformats.org/officeDocument/2006/custom-properties" xmlns:vt="http://schemas.openxmlformats.org/officeDocument/2006/docPropsVTypes"/>
</file>