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33 - Étude ciblée : automatisation OCAM via Python et Playwright</w:t>
      </w:r>
    </w:p>
    <w:p>
      <w:pPr>
        <w:jc w:val="center"/>
      </w:pPr>
      <w:r>
        <w:rPr>
          <w:i/>
          <w:sz w:val="21"/>
        </w:rPr>
        <w:t>Piste à étudier, non validée, à traiter comme expérimentation contrôlée</w:t>
      </w:r>
    </w:p>
    <w:p/>
    <w:p>
      <w:pPr>
        <w:pStyle w:val="Heading1"/>
      </w:pPr>
      <w:r>
        <w:t>Statut de cette piste</w:t>
      </w:r>
    </w:p>
    <w:p>
      <w:r>
        <w:t>L’automatisation des portails OCAM via scripts Python et Playwright est une piste sérieuse mais non acquise. Elle doit être considérée comme un chantier d’étude, avec validation technique, opérationnelle et juridique avant toute généralisation.</w:t>
      </w:r>
    </w:p>
    <w:p>
      <w:pPr>
        <w:pStyle w:val="Heading1"/>
      </w:pPr>
      <w:r>
        <w:t>Objectif de l’étude</w:t>
      </w:r>
    </w:p>
    <w:p>
      <w:pPr>
        <w:pStyle w:val="ListBullet"/>
      </w:pPr>
      <w:r>
        <w:t>Vérifier si un portail OCAM peut être automatisé de façon stable.</w:t>
      </w:r>
    </w:p>
    <w:p>
      <w:pPr>
        <w:pStyle w:val="ListBullet"/>
      </w:pPr>
      <w:r>
        <w:t>Mesurer l’effort réel pour login, navigation, saisie PEC, upload de documents et récupération de statuts.</w:t>
      </w:r>
    </w:p>
    <w:p>
      <w:pPr>
        <w:pStyle w:val="ListBullet"/>
      </w:pPr>
      <w:r>
        <w:t>Identifier les points bloquants : OTP, CAPTCHA, variation d’interface, session timeout, téléphone, validations humaines.</w:t>
      </w:r>
    </w:p>
    <w:p>
      <w:pPr>
        <w:pStyle w:val="ListBullet"/>
      </w:pPr>
      <w:r>
        <w:t>Décider si l’automatisation doit être abandonnée, limitée à l’assistance, ou industrialisée partiellement.</w:t>
      </w:r>
    </w:p>
    <w:p>
      <w:pPr>
        <w:pStyle w:val="Heading1"/>
      </w:pPr>
      <w:r>
        <w:t>Questions que l’agent de codage doit tester</w:t>
      </w:r>
    </w:p>
    <w:tbl>
      <w:tblPr>
        <w:tblStyle w:val="TableGrid"/>
        <w:tblW w:type="auto" w:w="0"/>
        <w:jc w:val="center"/>
        <w:tblLook w:firstColumn="1" w:firstRow="1" w:lastColumn="0" w:lastRow="0" w:noHBand="0" w:noVBand="1" w:val="04A0"/>
      </w:tblPr>
      <w:tblGrid>
        <w:gridCol w:w="4968"/>
        <w:gridCol w:w="4968"/>
      </w:tblGrid>
      <w:tr>
        <w:tc>
          <w:tcPr>
            <w:tcW w:type="dxa" w:w="4968"/>
            <w:shd w:fill="DCEAF7"/>
          </w:tcPr>
          <w:p>
            <w:r>
              <w:t>Sujet</w:t>
            </w:r>
          </w:p>
        </w:tc>
        <w:tc>
          <w:tcPr>
            <w:tcW w:type="dxa" w:w="4968"/>
            <w:shd w:fill="DCEAF7"/>
          </w:tcPr>
          <w:p>
            <w:r>
              <w:t>Question de validation</w:t>
            </w:r>
          </w:p>
        </w:tc>
      </w:tr>
      <w:tr>
        <w:tc>
          <w:tcPr>
            <w:tcW w:type="dxa" w:w="4968"/>
          </w:tcPr>
          <w:p>
            <w:r>
              <w:t>Connexion</w:t>
            </w:r>
          </w:p>
        </w:tc>
        <w:tc>
          <w:tcPr>
            <w:tcW w:type="dxa" w:w="4968"/>
          </w:tcPr>
          <w:p>
            <w:r>
              <w:t>Le portail peut-il être ouvert et parcouru sans rupture de session ?</w:t>
            </w:r>
          </w:p>
        </w:tc>
      </w:tr>
      <w:tr>
        <w:tc>
          <w:tcPr>
            <w:tcW w:type="dxa" w:w="4968"/>
          </w:tcPr>
          <w:p>
            <w:r>
              <w:t>Authentification</w:t>
            </w:r>
          </w:p>
        </w:tc>
        <w:tc>
          <w:tcPr>
            <w:tcW w:type="dxa" w:w="4968"/>
          </w:tcPr>
          <w:p>
            <w:r>
              <w:t>Le login est-il automatisable ou dépend-il d’un OTP/SMS à chaque session ?</w:t>
            </w:r>
          </w:p>
        </w:tc>
      </w:tr>
      <w:tr>
        <w:tc>
          <w:tcPr>
            <w:tcW w:type="dxa" w:w="4968"/>
          </w:tcPr>
          <w:p>
            <w:r>
              <w:t>Navigation</w:t>
            </w:r>
          </w:p>
        </w:tc>
        <w:tc>
          <w:tcPr>
            <w:tcW w:type="dxa" w:w="4968"/>
          </w:tcPr>
          <w:p>
            <w:r>
              <w:t>Les écrans et sélecteurs sont-ils suffisamment stables ?</w:t>
            </w:r>
          </w:p>
        </w:tc>
      </w:tr>
      <w:tr>
        <w:tc>
          <w:tcPr>
            <w:tcW w:type="dxa" w:w="4968"/>
          </w:tcPr>
          <w:p>
            <w:r>
              <w:t>Formulaires PEC</w:t>
            </w:r>
          </w:p>
        </w:tc>
        <w:tc>
          <w:tcPr>
            <w:tcW w:type="dxa" w:w="4968"/>
          </w:tcPr>
          <w:p>
            <w:r>
              <w:t>Les champs sont-ils identifiables, préremplissables et vérifiables ?</w:t>
            </w:r>
          </w:p>
        </w:tc>
      </w:tr>
      <w:tr>
        <w:tc>
          <w:tcPr>
            <w:tcW w:type="dxa" w:w="4968"/>
          </w:tcPr>
          <w:p>
            <w:r>
              <w:t>Upload</w:t>
            </w:r>
          </w:p>
        </w:tc>
        <w:tc>
          <w:tcPr>
            <w:tcW w:type="dxa" w:w="4968"/>
          </w:tcPr>
          <w:p>
            <w:r>
              <w:t>Les pièces jointes peuvent-elles être envoyées de manière fiable ?</w:t>
            </w:r>
          </w:p>
        </w:tc>
      </w:tr>
      <w:tr>
        <w:tc>
          <w:tcPr>
            <w:tcW w:type="dxa" w:w="4968"/>
          </w:tcPr>
          <w:p>
            <w:r>
              <w:t>Sortie</w:t>
            </w:r>
          </w:p>
        </w:tc>
        <w:tc>
          <w:tcPr>
            <w:tcW w:type="dxa" w:w="4968"/>
          </w:tcPr>
          <w:p>
            <w:r>
              <w:t>Peut-on récupérer un statut ou un récapitulatif exploitable ?</w:t>
            </w:r>
          </w:p>
        </w:tc>
      </w:tr>
      <w:tr>
        <w:tc>
          <w:tcPr>
            <w:tcW w:type="dxa" w:w="4968"/>
          </w:tcPr>
          <w:p>
            <w:r>
              <w:t>Risque</w:t>
            </w:r>
          </w:p>
        </w:tc>
        <w:tc>
          <w:tcPr>
            <w:tcW w:type="dxa" w:w="4968"/>
          </w:tcPr>
          <w:p>
            <w:r>
              <w:t>Le script est-il robuste ou trop fragile pour un usage quotidien ?</w:t>
            </w:r>
          </w:p>
        </w:tc>
      </w:tr>
    </w:tbl>
    <w:p/>
    <w:p>
      <w:pPr>
        <w:pStyle w:val="Heading1"/>
      </w:pPr>
      <w:r>
        <w:t>Règle de décision</w:t>
      </w:r>
    </w:p>
    <w:p>
      <w:pPr>
        <w:pStyle w:val="ListBullet"/>
      </w:pPr>
      <w:r>
        <w:t>Si l’automatisation est fragile, la transformer en assistant opératoire et non en robot complet.</w:t>
      </w:r>
    </w:p>
    <w:p>
      <w:pPr>
        <w:pStyle w:val="ListBullet"/>
      </w:pPr>
      <w:r>
        <w:t>Si l’OTP/SMS bloque l’autonomie, prévoir une étape humaine courte puis reprise automatique éventuelle.</w:t>
      </w:r>
    </w:p>
    <w:p>
      <w:pPr>
        <w:pStyle w:val="ListBullet"/>
      </w:pPr>
      <w:r>
        <w:t>Si le portail change souvent, limiter l’usage à des tâches partielles à forte valeur.</w:t>
      </w:r>
    </w:p>
    <w:p>
      <w:pPr>
        <w:pStyle w:val="ListBullet"/>
      </w:pPr>
      <w:r>
        <w:t>Ne rien industrialiser tant qu’un test réel sur compte d’accès fourni par l’utilisateur n’a pas été mené.</w:t>
      </w:r>
    </w:p>
    <w:p>
      <w:pPr>
        <w:pStyle w:val="Heading1"/>
      </w:pPr>
      <w:r>
        <w:t>Décision attendue à la fin de l’étude</w:t>
      </w:r>
    </w:p>
    <w:tbl>
      <w:tblPr>
        <w:tblStyle w:val="TableGrid"/>
        <w:tblW w:type="auto" w:w="0"/>
        <w:jc w:val="center"/>
        <w:tblLook w:firstColumn="1" w:firstRow="1" w:lastColumn="0" w:lastRow="0" w:noHBand="0" w:noVBand="1" w:val="04A0"/>
      </w:tblPr>
      <w:tblGrid>
        <w:gridCol w:w="4968"/>
        <w:gridCol w:w="4968"/>
      </w:tblGrid>
      <w:tr>
        <w:tc>
          <w:tcPr>
            <w:tcW w:type="dxa" w:w="4968"/>
            <w:shd w:fill="DCEAF7"/>
          </w:tcPr>
          <w:p>
            <w:r>
              <w:t>Issue</w:t>
            </w:r>
          </w:p>
        </w:tc>
        <w:tc>
          <w:tcPr>
            <w:tcW w:type="dxa" w:w="4968"/>
            <w:shd w:fill="DCEAF7"/>
          </w:tcPr>
          <w:p>
            <w:r>
              <w:t>Conséquence</w:t>
            </w:r>
          </w:p>
        </w:tc>
      </w:tr>
      <w:tr>
        <w:tc>
          <w:tcPr>
            <w:tcW w:type="dxa" w:w="4968"/>
          </w:tcPr>
          <w:p>
            <w:r>
              <w:t>Faisable et stable</w:t>
            </w:r>
          </w:p>
        </w:tc>
        <w:tc>
          <w:tcPr>
            <w:tcW w:type="dxa" w:w="4968"/>
          </w:tcPr>
          <w:p>
            <w:r>
              <w:t>Développer un connecteur semi-automatisé</w:t>
            </w:r>
          </w:p>
        </w:tc>
      </w:tr>
      <w:tr>
        <w:tc>
          <w:tcPr>
            <w:tcW w:type="dxa" w:w="4968"/>
          </w:tcPr>
          <w:p>
            <w:r>
              <w:t>Partiellement faisable</w:t>
            </w:r>
          </w:p>
        </w:tc>
        <w:tc>
          <w:tcPr>
            <w:tcW w:type="dxa" w:w="4968"/>
          </w:tcPr>
          <w:p>
            <w:r>
              <w:t>Conserver un mode d’assistance + préremplissage</w:t>
            </w:r>
          </w:p>
        </w:tc>
      </w:tr>
      <w:tr>
        <w:tc>
          <w:tcPr>
            <w:tcW w:type="dxa" w:w="4968"/>
          </w:tcPr>
          <w:p>
            <w:r>
              <w:t>Trop fragile</w:t>
            </w:r>
          </w:p>
        </w:tc>
        <w:tc>
          <w:tcPr>
            <w:tcW w:type="dxa" w:w="4968"/>
          </w:tcPr>
          <w:p>
            <w:r>
              <w:t>Abandonner l’automatisation complète sur ce portail</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C7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