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A5276"/>
          <w:sz w:val="52"/>
          <w:szCs w:val="52"/>
        </w:rPr>
        <w:t xml:space="preserve">OWASP Security Vulnerability Report</w:t>
      </w:r>
    </w:p>
    <w:p>
      <w:r>
        <w:t xml:space="preserve"/>
      </w:r>
    </w:p>
    <w:p>
      <w:pPr>
        <w:jc w:val="center"/>
      </w:pPr>
      <w:r>
        <w:rPr>
          <w:rFonts w:ascii="Arial" w:cs="Arial" w:eastAsia="Arial" w:hAnsi="Arial"/>
          <w:b/>
          <w:bCs/>
          <w:color w:val="1C2833"/>
          <w:sz w:val="36"/>
          <w:szCs w:val="36"/>
        </w:rPr>
        <w:t xml:space="preserve">CASSITRACK &amp; OMNIMOVE</w:t>
      </w:r>
    </w:p>
    <w:p>
      <w:r>
        <w:t xml:space="preserve"/>
      </w:r>
    </w:p>
    <w:p>
      <w:pPr>
        <w:jc w:val="center"/>
      </w:pPr>
      <w:r>
        <w:rPr>
          <w:rFonts w:ascii="Arial" w:cs="Arial" w:eastAsia="Arial" w:hAnsi="Arial"/>
          <w:color w:val="666666"/>
          <w:sz w:val="22"/>
          <w:szCs w:val="22"/>
        </w:rPr>
        <w:t xml:space="preserve">University of Cassino and Southern Lazio — 2025/2026</w:t>
      </w:r>
    </w:p>
    <w:p>
      <w:pPr>
        <w:jc w:val="center"/>
      </w:pPr>
      <w:r>
        <w:rPr>
          <w:rFonts w:ascii="Arial" w:cs="Arial" w:eastAsia="Arial" w:hAnsi="Arial"/>
          <w:color w:val="666666"/>
          <w:sz w:val="22"/>
          <w:szCs w:val="22"/>
        </w:rPr>
        <w:t xml:space="preserve">Distributed Programming and Networking</w:t>
      </w:r>
    </w:p>
    <w:p>
      <w:r>
        <w:t xml:space="preserve"/>
      </w:r>
    </w:p>
    <w:p>
      <w:pPr>
        <w:jc w:val="center"/>
      </w:pPr>
      <w:r>
        <w:rPr>
          <w:rFonts w:ascii="Arial" w:cs="Arial" w:eastAsia="Arial" w:hAnsi="Arial"/>
          <w:color w:val="666666"/>
          <w:sz w:val="20"/>
          <w:szCs w:val="20"/>
        </w:rPr>
        <w:t xml:space="preserve">Date: June 24, 2026</w:t>
      </w:r>
    </w:p>
    <w:p>
      <w:r>
        <w:t xml:space="preserve"/>
      </w:r>
    </w:p>
    <w:p>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2</w:t>
            </w:r>
          </w:p>
          <w:p>
            <w:pPr>
              <w:jc w:val="center"/>
            </w:pPr>
            <w:r>
              <w:rPr>
                <w:rFonts w:ascii="Arial" w:cs="Arial" w:eastAsia="Arial" w:hAnsi="Arial"/>
                <w:b/>
                <w:bCs/>
                <w:color w:val="FFFFFF"/>
                <w:sz w:val="20"/>
                <w:szCs w:val="20"/>
              </w:rPr>
              <w:t xml:space="preserve">CRITICAL</w:t>
            </w:r>
          </w:p>
        </w:tc>
        <w:tc>
          <w:tcPr>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3</w:t>
            </w:r>
          </w:p>
          <w:p>
            <w:pPr>
              <w:jc w:val="center"/>
            </w:pPr>
            <w:r>
              <w:rPr>
                <w:rFonts w:ascii="Arial" w:cs="Arial" w:eastAsia="Arial" w:hAnsi="Arial"/>
                <w:b/>
                <w:bCs/>
                <w:color w:val="FFFFFF"/>
                <w:sz w:val="20"/>
                <w:szCs w:val="20"/>
              </w:rPr>
              <w:t xml:space="preserve">HIGH</w:t>
            </w:r>
          </w:p>
        </w:tc>
        <w:tc>
          <w:tcPr>
            <w:tcBorders>
              <w:top w:val="none" w:color="FFFFFF" w:sz="0"/>
              <w:left w:val="none" w:color="FFFFFF" w:sz="0"/>
              <w:bottom w:val="none" w:color="FFFFFF" w:sz="0"/>
              <w:right w:val="none" w:color="FFFFFF" w:sz="0"/>
            </w:tcBorders>
            <w:shd w:fill="D4AC0D"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5</w:t>
            </w:r>
          </w:p>
          <w:p>
            <w:pPr>
              <w:jc w:val="center"/>
            </w:pPr>
            <w:r>
              <w:rPr>
                <w:rFonts w:ascii="Arial" w:cs="Arial" w:eastAsia="Arial" w:hAnsi="Arial"/>
                <w:b/>
                <w:bCs/>
                <w:color w:val="FFFFFF"/>
                <w:sz w:val="20"/>
                <w:szCs w:val="20"/>
              </w:rPr>
              <w:t xml:space="preserve">MEDIUM</w:t>
            </w:r>
          </w:p>
        </w:tc>
        <w:tc>
          <w:tcPr>
            <w:tcBorders>
              <w:top w:val="none" w:color="FFFFFF" w:sz="0"/>
              <w:left w:val="none" w:color="FFFFFF" w:sz="0"/>
              <w:bottom w:val="none" w:color="FFFFFF" w:sz="0"/>
              <w:right w:val="none" w:color="FFFFFF" w:sz="0"/>
            </w:tcBorders>
            <w:shd w:fill="27AE60" w:val="clear"/>
            <w:tcMar>
              <w:top w:type="dxa" w:w="120"/>
              <w:left w:type="dxa" w:w="120"/>
              <w:bottom w:type="dxa" w:w="120"/>
              <w:right w:type="dxa" w:w="120"/>
            </w:tcMar>
          </w:tcPr>
          <w:p>
            <w:pPr>
              <w:jc w:val="center"/>
            </w:pPr>
            <w:r>
              <w:rPr>
                <w:rFonts w:ascii="Arial" w:cs="Arial" w:eastAsia="Arial" w:hAnsi="Arial"/>
                <w:b/>
                <w:bCs/>
                <w:color w:val="FFFFFF"/>
                <w:sz w:val="64"/>
                <w:szCs w:val="64"/>
              </w:rPr>
              <w:t xml:space="preserve">2</w:t>
            </w:r>
          </w:p>
          <w:p>
            <w:pPr>
              <w:jc w:val="center"/>
            </w:pPr>
            <w:r>
              <w:rPr>
                <w:rFonts w:ascii="Arial" w:cs="Arial" w:eastAsia="Arial" w:hAnsi="Arial"/>
                <w:b/>
                <w:bCs/>
                <w:color w:val="FFFFFF"/>
                <w:sz w:val="20"/>
                <w:szCs w:val="20"/>
              </w:rPr>
              <w:t xml:space="preserve">LOW</w:t>
            </w:r>
          </w:p>
        </w:tc>
      </w:tr>
    </w:tbl>
    <w:p>
      <w:r>
        <w:t xml:space="preserve"/>
      </w:r>
    </w:p>
    <w:p>
      <w:r>
        <w:t xml:space="preserve"/>
      </w:r>
    </w:p>
    <w:p>
      <w:r>
        <w:br w:type="page"/>
      </w:r>
    </w:p>
    <w:p>
      <w:pPr>
        <w:pStyle w:val="Heading1"/>
      </w:pPr>
      <w:r>
        <w:rPr>
          <w:rFonts w:ascii="Arial" w:cs="Arial" w:eastAsia="Arial" w:hAnsi="Arial"/>
          <w:b/>
          <w:bCs/>
          <w:color w:val="1A5276"/>
          <w:sz w:val="36"/>
          <w:szCs w:val="36"/>
        </w:rPr>
        <w:t xml:space="preserve">1. Executive Summary</w:t>
      </w:r>
    </w:p>
    <w:p>
      <w:pPr>
        <w:spacing w:after="100"/>
      </w:pPr>
      <w:r>
        <w:rPr>
          <w:rFonts w:ascii="Arial" w:cs="Arial" w:eastAsia="Arial" w:hAnsi="Arial"/>
          <w:b w:val="false"/>
          <w:bCs w:val="false"/>
          <w:i w:val="false"/>
          <w:iCs w:val="false"/>
          <w:color w:val="1C2833"/>
          <w:sz w:val="20"/>
          <w:szCs w:val="20"/>
        </w:rPr>
        <w:t xml:space="preserve">This report presents the results of a manual OWASP-based security audit of the CASSITRACK fleet-management backend and the OMNIMOVE multimodal journey planner. Twelve vulnerabilities were identified across six OWASP Top 10 categories.</w:t>
      </w:r>
    </w:p>
    <w:p>
      <w:pPr>
        <w:spacing w:after="100"/>
      </w:pPr>
      <w:r>
        <w:rPr>
          <w:rFonts w:ascii="Arial" w:cs="Arial" w:eastAsia="Arial" w:hAnsi="Arial"/>
          <w:b w:val="false"/>
          <w:bCs w:val="false"/>
          <w:i w:val="false"/>
          <w:iCs w:val="false"/>
          <w:color w:val="1C2833"/>
          <w:sz w:val="20"/>
          <w:szCs w:val="20"/>
        </w:rPr>
        <w:t xml:space="preserve">The most critical finding (V-01) is that real credentials were committed to the public git repository and remain accessible in git history. The second critical finding (V-02) is that the MQTT broker accepts anonymous connections, allowing any network actor to inject fake GPS data for any vehicle.</w:t>
      </w:r>
    </w:p>
    <w:p>
      <w:pPr>
        <w:spacing w:after="100"/>
      </w:pPr>
      <w:r>
        <w:rPr>
          <w:rFonts w:ascii="Arial" w:cs="Arial" w:eastAsia="Arial" w:hAnsi="Arial"/>
          <w:b w:val="false"/>
          <w:bCs w:val="false"/>
          <w:i w:val="false"/>
          <w:iCs w:val="false"/>
          <w:color w:val="1C2833"/>
          <w:sz w:val="20"/>
          <w:szCs w:val="20"/>
        </w:rPr>
        <w:t xml:space="preserve">Each vulnerability costs 2 points in the grading rubric. The table below provides an overview sorted by severity.</w:t>
      </w:r>
    </w:p>
    <w:p>
      <w:r>
        <w:t xml:space="preserve"/>
      </w:r>
    </w:p>
    <w:p>
      <w:pPr>
        <w:pStyle w:val="Heading2"/>
      </w:pPr>
      <w:r>
        <w:rPr>
          <w:rFonts w:ascii="Arial" w:cs="Arial" w:eastAsia="Arial" w:hAnsi="Arial"/>
          <w:b/>
          <w:bCs/>
          <w:color w:val="1A5276"/>
          <w:sz w:val="28"/>
          <w:szCs w:val="28"/>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1600"/>
        <w:gridCol w:w="2000"/>
        <w:gridCol w:w="1740"/>
      </w:tblGrid>
      <w:tr>
        <w:tc>
          <w:tcPr>
            <w:tcW w:type="dxa" w:w="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OWASP Category</w:t>
            </w:r>
          </w:p>
        </w:tc>
        <w:tc>
          <w:tcPr>
            <w:tcW w:type="dxa" w:w="17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Credentials committed to Git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Both backends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MQTT broker allows anonymous connections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(MQTT)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Stored XSS via unsanitized innerHTML in admin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A03:2021 – Injection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frontend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JWT tokens stored in localStorage (XSS-accessible)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Both frontends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Weak JWT signing secrets hardcoded in docker-compose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A07:2021 – Identification and Authentication Failures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Both backends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MQTT and PWA API communicate over plain HTTP (no TLS)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PWA &amp; MQTT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Swagger UI publicly accessible without authentication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backend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OmniMove Redis container has no password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OmniMove infrastructure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All infrastructure ports exposed to host network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Both backends (Docker)</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Security rule conflict: /api/v1/ai/** mapped to two 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A01:2021 – Broken Access Control</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backend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document.write() used to inject full HTML pages after 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A03:2021 – Injection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 frontend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833"/>
                <w:sz w:val="20"/>
                <w:szCs w:val="20"/>
              </w:rPr>
              <w:t xml:space="preserve">V-12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Missing Content Security Policy (CSP) header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Both backends</w:t>
            </w:r>
          </w:p>
        </w:tc>
      </w:tr>
    </w:tbl>
    <w:p>
      <w:r>
        <w:t xml:space="preserve"/>
      </w:r>
    </w:p>
    <w:p>
      <w:r>
        <w:br w:type="page"/>
      </w:r>
    </w:p>
    <w:p>
      <w:pPr>
        <w:pStyle w:val="Heading1"/>
      </w:pPr>
      <w:r>
        <w:rPr>
          <w:rFonts w:ascii="Arial" w:cs="Arial" w:eastAsia="Arial" w:hAnsi="Arial"/>
          <w:b/>
          <w:bCs/>
          <w:color w:val="1A5276"/>
          <w:sz w:val="36"/>
          <w:szCs w:val="36"/>
        </w:rPr>
        <w:t xml:space="preserve">2. Detailed Findings</w:t>
      </w:r>
    </w:p>
    <w:p>
      <w:pPr>
        <w:spacing w:after="100"/>
      </w:pPr>
      <w:r>
        <w:rPr>
          <w:rFonts w:ascii="Arial" w:cs="Arial" w:eastAsia="Arial" w:hAnsi="Arial"/>
          <w:b w:val="false"/>
          <w:bCs w:val="false"/>
          <w:i w:val="false"/>
          <w:iCs w:val="false"/>
          <w:color w:val="1C2833"/>
          <w:sz w:val="20"/>
          <w:szCs w:val="20"/>
        </w:rPr>
        <w:t xml:space="preserve">Each finding below maps to an OWASP Top 10 2021 category and includes the exact location in the codebase, a description of the risk, and a concrete remediation.</w:t>
      </w:r>
    </w:p>
    <w:p>
      <w:r>
        <w:t xml:space="preserve"/>
      </w:r>
    </w:p>
    <w:p>
      <w:pPr>
        <w:pStyle w:val="Heading2"/>
      </w:pPr>
      <w:r>
        <w:rPr>
          <w:rFonts w:ascii="Arial" w:cs="Arial" w:eastAsia="Arial" w:hAnsi="Arial"/>
          <w:b/>
          <w:bCs/>
          <w:color w:val="1A5276"/>
          <w:sz w:val="28"/>
          <w:szCs w:val="28"/>
        </w:rPr>
        <w:t xml:space="preserve">V-01 — Credentials committed to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4"/>
                <w:szCs w:val="24"/>
              </w:rPr>
              <w:t xml:space="preserve">[V-01] Credentials committed to Git history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git history: commit a6866c8^ (omnimove-backend/env, cassitrack-backend/env)</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Real credentials were committed to the repository in files named 'env' before being renamed to '.env'. The files are still fully readable via git history. Exposed secrets include: Gmail SMTP App Password (wkruqaoocekntwub), InfluxDB long-lived token, weather API key, and the internal SSE_API_TOKEN. Deleting the file in a later commit does NOT remove it from git history.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Immediately revoke and rotate ALL secrets visible in git history: Gmail SMTP App Password, InfluxDB token, Weather API key. Use 'git filter-repo' or BFG Repo Cleaner to purge the sensitive commits from history on all branches. Enable GitHub secret scanning and add pre-commit hooks to block .env files.</w:t>
            </w:r>
          </w:p>
        </w:tc>
      </w:tr>
    </w:tbl>
    <w:p>
      <w:r>
        <w:t xml:space="preserve"/>
      </w:r>
    </w:p>
    <w:p>
      <w:pPr>
        <w:pStyle w:val="Heading2"/>
      </w:pPr>
      <w:r>
        <w:rPr>
          <w:rFonts w:ascii="Arial" w:cs="Arial" w:eastAsia="Arial" w:hAnsi="Arial"/>
          <w:b/>
          <w:bCs/>
          <w:color w:val="1A5276"/>
          <w:sz w:val="28"/>
          <w:szCs w:val="28"/>
        </w:rPr>
        <w:t xml:space="preserve">V-02 — MQTT broker allows anonymous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4"/>
                <w:szCs w:val="24"/>
              </w:rPr>
              <w:t xml:space="preserve">[V-02] MQTT broker allows anonymous connections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mosquitto/config/mosquitto.conf — allow_anonymous true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Mosquitto MQTT broker is configured with 'allow_anonymous true', meaning any client on the network can connect and publish on any topic, including cassitrack/+/position. An attacker can inject fake GPS coordinates for any vehicle, causing the fleet manager dashboard, driver app, and passenger app to display entirely false vehicle positions and ETAs. No authentication is required.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Set 'allow_anonymous false' in mosquitto.conf. Create per-device credentials using mosquitto_passwd (instructions are already commented in the config). Configure an ACL file to restrict each client to only the topics it legitimately needs. Consider enabling TLS on the broker (port 8883).</w:t>
            </w:r>
          </w:p>
        </w:tc>
      </w:tr>
    </w:tbl>
    <w:p>
      <w:r>
        <w:t xml:space="preserve"/>
      </w:r>
    </w:p>
    <w:p>
      <w:pPr>
        <w:pStyle w:val="Heading2"/>
      </w:pPr>
      <w:r>
        <w:rPr>
          <w:rFonts w:ascii="Arial" w:cs="Arial" w:eastAsia="Arial" w:hAnsi="Arial"/>
          <w:b/>
          <w:bCs/>
          <w:color w:val="1A5276"/>
          <w:sz w:val="28"/>
          <w:szCs w:val="28"/>
        </w:rPr>
        <w:t xml:space="preserve">V-03 — Stored XSS via unsanitized innerHTML in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4"/>
                <w:szCs w:val="24"/>
              </w:rPr>
              <w:t xml:space="preserve">[V-03] Stored XSS via unsanitized innerHTML in admin panel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A03:2021 – Injection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cassitrack-admin.html lines 946-958</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admin user-management table populates rows using template literals injected into innerHTML: row.innerHTML = `&lt;td&gt;${user.name}&lt;/td&gt;&lt;td&gt;${user.email}&lt;/td&gt;...`. Fields such as user.name, user.email, user.surname, and user.taxId come directly from the API with no HTML escaping. An attacker who can create or update a user account with a crafted payload (e.g., name = "&lt;img src=x onerror=alert(1)&gt;") achieves persistent (stored) XSS that executes every time an admin opens the user list.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Replace all innerHTML template-literal injections with DOM API calls: createElement/textContent or a safe escaping helper. Example: td.textContent = user.name. Alternatively use a library such as DOMPurify before inserting any API-supplied HTML. Apply the same fix to all other innerHTML usages that display API data.</w:t>
            </w:r>
          </w:p>
        </w:tc>
      </w:tr>
    </w:tbl>
    <w:p>
      <w:r>
        <w:t xml:space="preserve"/>
      </w:r>
    </w:p>
    <w:p>
      <w:pPr>
        <w:pStyle w:val="Heading2"/>
      </w:pPr>
      <w:r>
        <w:rPr>
          <w:rFonts w:ascii="Arial" w:cs="Arial" w:eastAsia="Arial" w:hAnsi="Arial"/>
          <w:b/>
          <w:bCs/>
          <w:color w:val="1A5276"/>
          <w:sz w:val="28"/>
          <w:szCs w:val="28"/>
        </w:rPr>
        <w:t xml:space="preserve">V-04 — JWT tokens stored in localStorage (XSS-accessible)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4"/>
                <w:szCs w:val="24"/>
              </w:rPr>
              <w:t xml:space="preserve">[V-04] JWT tokens stored in localStorage (XSS-accessible)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cassitrack-login.html:102, cassitrack-admin.html:608, cassitrack-fleetmanager.html:1088, omnimove-login.html:252</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After successful authentication, JWT tokens are saved to localStorage: localStorage.setItem('cassitrack_token', data.token). localStorage is accessible by any JavaScript on the same origin, including injected XSS payloads. Combined with V-03 (stored XSS), an attacker can exfiltrate the token and impersonate any logged-in user indefinitely.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Store JWT tokens in httpOnly, Secure, SameSite=Strict cookies set by the server on login. The cookie is then automatically included in every request and is completely inaccessible to JavaScript. Remove all localStorage.setItem/getItem calls that reference authentication tokens.</w:t>
            </w:r>
          </w:p>
        </w:tc>
      </w:tr>
    </w:tbl>
    <w:p>
      <w:r>
        <w:t xml:space="preserve"/>
      </w:r>
    </w:p>
    <w:p>
      <w:pPr>
        <w:pStyle w:val="Heading2"/>
      </w:pPr>
      <w:r>
        <w:rPr>
          <w:rFonts w:ascii="Arial" w:cs="Arial" w:eastAsia="Arial" w:hAnsi="Arial"/>
          <w:b/>
          <w:bCs/>
          <w:color w:val="1A5276"/>
          <w:sz w:val="28"/>
          <w:szCs w:val="28"/>
        </w:rPr>
        <w:t xml:space="preserve">V-05 — Weak JWT signing secrets hardcoded in docker-compose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4"/>
                <w:szCs w:val="24"/>
              </w:rPr>
              <w:t xml:space="preserve">[V-05] Weak JWT signing secrets hardcoded in docker-compose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A07:2021 – Identification and Authentication Failures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cassitrack-backend/docker-compose.yml, omnimove-backend/docker-compose.yml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docker-compose files hardcode predictable JWT secrets: JWT_SECRET=cassitrack-jwt-secret-change-in-production-must-be-long and JWT_SECRET=omnimove-jwt-secret-change-in-production-must-be-long. Additionally, Keys.hmacShaKeyFor(jwtSecret.getBytes()) in JwtUtil uses the JVM's default charset, which is platform-dependent. An attacker who obtains these known secrets can forge valid JWT tokens for any user and any role.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Generate cryptographically random secrets of at least 32 bytes (e.g., openssl rand -base64 48). Never hardcode secrets in docker-compose; use Docker secrets or an environment-variable injection mechanism. In JwtUtil, use jwtSecret.getBytes(StandardCharsets.UTF_8) to ensure consistent encoding.</w:t>
            </w:r>
          </w:p>
        </w:tc>
      </w:tr>
    </w:tbl>
    <w:p>
      <w:r>
        <w:t xml:space="preserve"/>
      </w:r>
    </w:p>
    <w:p>
      <w:pPr>
        <w:pStyle w:val="Heading2"/>
      </w:pPr>
      <w:r>
        <w:rPr>
          <w:rFonts w:ascii="Arial" w:cs="Arial" w:eastAsia="Arial" w:hAnsi="Arial"/>
          <w:b/>
          <w:bCs/>
          <w:color w:val="1A5276"/>
          <w:sz w:val="28"/>
          <w:szCs w:val="28"/>
        </w:rPr>
        <w:t xml:space="preserve">V-06 — MQTT and PWA API communicate over plain HTTP (no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4"/>
                <w:szCs w:val="24"/>
              </w:rPr>
              <w:t xml:space="preserve">[V-06] MQTT and PWA API communicate over plain HTTP (no TLS)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A02:2021 – Cryptographic Failures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cassitrack-pwa/app.js:12, mosquitto.conf (port 1883), .env MQTT_BROKER_URL=tcp://...</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PWA connects to the backend over hardcoded HTTP: const CASSITRACK_API = 'http://172.20.10.6:8080/api/v1'. All JWT tokens, GPS coordinates, and passenger data are transmitted in plaintext. The MQTT broker also uses unencrypted TCP (port 1883). Anyone on the same network (e.g., a university Wi-Fi) can intercept and read all traffic with a simple packet capture.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Deploy both backends behind a reverse proxy (nginx/Caddy) with a valid TLS certificate. Update the PWA API URL to use HTTPS. Configure Mosquitto for TLS on port 8883 and update all clients (backend, ESP32, simulator) accordingly. The HSTS header already configured in CassiTrack's SecurityConfig will take effect once TLS is in place.</w:t>
            </w:r>
          </w:p>
        </w:tc>
      </w:tr>
    </w:tbl>
    <w:p>
      <w:r>
        <w:t xml:space="preserve"/>
      </w:r>
    </w:p>
    <w:p>
      <w:pPr>
        <w:pStyle w:val="Heading2"/>
      </w:pPr>
      <w:r>
        <w:rPr>
          <w:rFonts w:ascii="Arial" w:cs="Arial" w:eastAsia="Arial" w:hAnsi="Arial"/>
          <w:b/>
          <w:bCs/>
          <w:color w:val="1A5276"/>
          <w:sz w:val="28"/>
          <w:szCs w:val="28"/>
        </w:rPr>
        <w:t xml:space="preserve">V-07 — Swagger UI publicly accessible without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4"/>
                <w:szCs w:val="24"/>
              </w:rPr>
              <w:t xml:space="preserve">[V-07] Swagger UI publicly accessible without authentication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cassitrack-backend/SecurityConfig.java — permitAll() block, lines 84-89</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endpoints /api/docs/**, /api/swagger-ui/**, and /api/swagger-ui.html are in the permitAll() block, meaning any unauthenticated user can view the full OpenAPI specification including all endpoint paths, request/response schemas, and operation details. This significantly lowers the reconnaissance effort for an attacker.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Move Swagger UI behind authentication: require at least the 'authenticated' check as done in OmniMove's SecurityConfig (which correctly gates swagger behind .authenticated()). For production deployments, disable springdoc entirely or restrict by IP.</w:t>
            </w:r>
          </w:p>
        </w:tc>
      </w:tr>
    </w:tbl>
    <w:p>
      <w:r>
        <w:t xml:space="preserve"/>
      </w:r>
    </w:p>
    <w:p>
      <w:pPr>
        <w:pStyle w:val="Heading2"/>
      </w:pPr>
      <w:r>
        <w:rPr>
          <w:rFonts w:ascii="Arial" w:cs="Arial" w:eastAsia="Arial" w:hAnsi="Arial"/>
          <w:b/>
          <w:bCs/>
          <w:color w:val="1A5276"/>
          <w:sz w:val="28"/>
          <w:szCs w:val="28"/>
        </w:rPr>
        <w:t xml:space="preserve">V-08 — OmniMove Redis container has no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4"/>
                <w:szCs w:val="24"/>
              </w:rPr>
              <w:t xml:space="preserve">[V-08] OmniMove Redis container has no password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omnimove-backend/docker-compose.yml — omnimove-redis service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OmniMove Redis container is started without a password (no 'command: redis-server --requirepass ...'). In contrast, CassiTrack's Redis correctly sets a password. Redis is exposed on host port 6380. Any process on the host can connect to Redis, read or write session/blacklist data, and potentially bypass token blacklisting by deleting blacklisted tokens from the store.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Add command: redis-server --requirepass &lt;strong_password&gt; to the omnimove-redis service in docker-compose.yml, matching the SPRING_REDIS_PASSWORD environment variable. Ensure the omnimove application.yml configures spring.data.redis.password to use this value.</w:t>
            </w:r>
          </w:p>
        </w:tc>
      </w:tr>
    </w:tbl>
    <w:p>
      <w:r>
        <w:t xml:space="preserve"/>
      </w:r>
    </w:p>
    <w:p>
      <w:pPr>
        <w:pStyle w:val="Heading2"/>
      </w:pPr>
      <w:r>
        <w:rPr>
          <w:rFonts w:ascii="Arial" w:cs="Arial" w:eastAsia="Arial" w:hAnsi="Arial"/>
          <w:b/>
          <w:bCs/>
          <w:color w:val="1A5276"/>
          <w:sz w:val="28"/>
          <w:szCs w:val="28"/>
        </w:rPr>
        <w:t xml:space="preserve">V-09 — All infrastructure ports exposed to host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4"/>
                <w:szCs w:val="24"/>
              </w:rPr>
              <w:t xml:space="preserve">[V-09] All infrastructure ports exposed to host network</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cassitrack-backend/docker-compose.yml, omnimove-backend/docker-compose.yml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All database and infrastructure ports are bound to 0.0.0.0 on the host: PostgreSQL (5432, 5433), InfluxDB (8086, 8087), Redis (6379, 6380), and MQTT (1883, 9001). In a shared environment (university servers, cloud VMs), these ports may be reachable by other users or from the internet, allowing direct database access with only the credentials from the docker-compose files.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Bind internal services to 127.0.0.1 only (e.g., '127.0.0.1:5433:5432') so they are reachable only from localhost. Services that only need to communicate with the Spring Boot app should have no host port binding at all — they communicate via the internal Docker network. Only expose ports that external clients legitimately need.</w:t>
            </w:r>
          </w:p>
        </w:tc>
      </w:tr>
    </w:tbl>
    <w:p>
      <w:r>
        <w:t xml:space="preserve"/>
      </w:r>
    </w:p>
    <w:p>
      <w:pPr>
        <w:pStyle w:val="Heading2"/>
      </w:pPr>
      <w:r>
        <w:rPr>
          <w:rFonts w:ascii="Arial" w:cs="Arial" w:eastAsia="Arial" w:hAnsi="Arial"/>
          <w:b/>
          <w:bCs/>
          <w:color w:val="1A5276"/>
          <w:sz w:val="28"/>
          <w:szCs w:val="28"/>
        </w:rPr>
        <w:t xml:space="preserve">V-10 — Security rule conflict: /api/v1/ai/** mapped to two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4"/>
                <w:szCs w:val="24"/>
              </w:rPr>
              <w:t xml:space="preserve">[V-10] Security rule conflict: /api/v1/ai/** mapped to two roles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A01:2021 – Broken Access Control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cassitrack-backend/SecurityConfig.java lines 96-105</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URL pattern /api/v1/ai/** appears in two separate requestMatchers rules: first requiring FLEET_MANAGER (line 97), then requiring ADMIN (line 103). In Spring Security, rules are evaluated in order and the first match wins. The ADMIN rule is therefore never evaluated for AI endpoints. An ADMIN without the FLEET_MANAGER role is denied access to the AI chatbot, which is almost certainly unintentional.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Merge the two rules into a single .requestMatchers("/api/v1/ai/**").hasAnyAuthority("FLEET_MANAGER", "ROLE_FLEET_MANAGER", "ADMIN", "ROLE_ADMIN"). Remove the duplicate /api/v1/ai/** from the ADMIN block.</w:t>
            </w:r>
          </w:p>
        </w:tc>
      </w:tr>
    </w:tbl>
    <w:p>
      <w:r>
        <w:t xml:space="preserve"/>
      </w:r>
    </w:p>
    <w:p>
      <w:pPr>
        <w:pStyle w:val="Heading2"/>
      </w:pPr>
      <w:r>
        <w:rPr>
          <w:rFonts w:ascii="Arial" w:cs="Arial" w:eastAsia="Arial" w:hAnsi="Arial"/>
          <w:b/>
          <w:bCs/>
          <w:color w:val="1A5276"/>
          <w:sz w:val="28"/>
          <w:szCs w:val="28"/>
        </w:rPr>
        <w:t xml:space="preserve">V-11 — document.write() used to inject full HTML pages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4"/>
                <w:szCs w:val="24"/>
              </w:rPr>
              <w:t xml:space="preserve">[V-11] document.write() used to inject full HTML pages after login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4AC0D"/>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A03:2021 – Injection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cassitrack-login.html lines 128-133</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After login, the page fetches protected HTML (fleetmanager, admin) with the JWT and then injects it using document.open() / document.write(htmlContent) / document.close(). Using document.write() destroys the current document and re-parses the injected content from scratch, bypassing any Content Security Policy that had been established on the original page. If any server-side rendered variable in the fetched HTML is unescaped, XSS is trivially achievable.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Use window.location.replace(targetUrl) to navigate to the target page, letting the browser perform a proper page load with full security headers. The JWT can be passed as a cookie (see V-04 fix). This eliminates the need to manually inject page content.</w:t>
            </w:r>
          </w:p>
        </w:tc>
      </w:tr>
    </w:tbl>
    <w:p>
      <w:r>
        <w:t xml:space="preserve"/>
      </w:r>
    </w:p>
    <w:p>
      <w:pPr>
        <w:pStyle w:val="Heading2"/>
      </w:pPr>
      <w:r>
        <w:rPr>
          <w:rFonts w:ascii="Arial" w:cs="Arial" w:eastAsia="Arial" w:hAnsi="Arial"/>
          <w:b/>
          <w:bCs/>
          <w:color w:val="1A5276"/>
          <w:sz w:val="28"/>
          <w:szCs w:val="28"/>
        </w:rPr>
        <w:t xml:space="preserve">V-12 — Missing Content Security Policy (CSP)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4"/>
                <w:szCs w:val="24"/>
              </w:rPr>
              <w:t xml:space="preserve">[V-12] Missing Content Security Policy (CSP) header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Severity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OWASP</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A05:2021 – Security Misconfiguration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Location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cassitrack-backend/SecurityConfig.java, omnimove-backend/SecurityConfig.java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Description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Neither backend configures a Content-Security-Policy response header. Without CSP, browsers will execute any inline script or load any external resource injected by XSS. A strong CSP is the primary browser-level defense against XSS exploitation. The CassiTrack SecurityConfig even explicitly notes 'modern browsers use CSP' while disabling X-XSS-Protection but never actually sets one.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1C2833"/>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Add a CSP header via Spring Security's headers() configuration. A baseline policy for these apps: default-src 'self'; script-src 'self'; style-src 'self' 'unsafe-inline'; img-src 'self' data: https://tile.openstreetmap.org; connect-src 'self'. Tighten further after testing. Use Report-Only mode first to avoid breaking functionality.</w:t>
            </w:r>
          </w:p>
        </w:tc>
      </w:tr>
    </w:tbl>
    <w:p>
      <w:r>
        <w:t xml:space="preserve"/>
      </w:r>
    </w:p>
    <w:p>
      <w:r>
        <w:br w:type="page"/>
      </w:r>
    </w:p>
    <w:p>
      <w:pPr>
        <w:pStyle w:val="Heading1"/>
      </w:pPr>
      <w:r>
        <w:rPr>
          <w:rFonts w:ascii="Arial" w:cs="Arial" w:eastAsia="Arial" w:hAnsi="Arial"/>
          <w:b/>
          <w:bCs/>
          <w:color w:val="1A5276"/>
          <w:sz w:val="36"/>
          <w:szCs w:val="36"/>
        </w:rPr>
        <w:t xml:space="preserve">3. OWASP Top 10 Coverage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0"/>
        <w:gridCol w:w="6136"/>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OWASP Category</w:t>
            </w:r>
          </w:p>
        </w:tc>
        <w:tc>
          <w:tcPr>
            <w:tcW w:type="dxa" w:w="613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Vulnerabilities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A01 – Broken Access Control</w:t>
            </w:r>
          </w:p>
        </w:tc>
        <w:tc>
          <w:tcPr>
            <w:tcW w:type="dxa" w:w="61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A02 – Cryptographic Failures</w:t>
            </w:r>
          </w:p>
        </w:tc>
        <w:tc>
          <w:tcPr>
            <w:tcW w:type="dxa" w:w="61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V-01, V-04, V-05, V-06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A03 – Injection (XSS)</w:t>
            </w:r>
          </w:p>
        </w:tc>
        <w:tc>
          <w:tcPr>
            <w:tcW w:type="dxa" w:w="61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V-03, V-11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A05 – Security Misconfiguration</w:t>
            </w:r>
          </w:p>
        </w:tc>
        <w:tc>
          <w:tcPr>
            <w:tcW w:type="dxa" w:w="61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V-02, V-07, V-08, V-09, V-12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A07 – Auth Failures</w:t>
            </w:r>
          </w:p>
        </w:tc>
        <w:tc>
          <w:tcPr>
            <w:tcW w:type="dxa" w:w="61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V-05</w:t>
            </w:r>
          </w:p>
        </w:tc>
      </w:tr>
    </w:tbl>
    <w:p>
      <w:r>
        <w:t xml:space="preserve"/>
      </w:r>
    </w:p>
    <w:p>
      <w:r>
        <w:t xml:space="preserve"/>
      </w:r>
    </w:p>
    <w:p>
      <w:pPr>
        <w:pStyle w:val="Heading1"/>
      </w:pPr>
      <w:r>
        <w:rPr>
          <w:rFonts w:ascii="Arial" w:cs="Arial" w:eastAsia="Arial" w:hAnsi="Arial"/>
          <w:b/>
          <w:bCs/>
          <w:color w:val="1A5276"/>
          <w:sz w:val="36"/>
          <w:szCs w:val="36"/>
        </w:rPr>
        <w:t xml:space="preserve">4. Conclusion</w:t>
      </w:r>
    </w:p>
    <w:p>
      <w:pPr>
        <w:spacing w:after="100"/>
      </w:pPr>
      <w:r>
        <w:rPr>
          <w:rFonts w:ascii="Arial" w:cs="Arial" w:eastAsia="Arial" w:hAnsi="Arial"/>
          <w:b w:val="false"/>
          <w:bCs w:val="false"/>
          <w:i w:val="false"/>
          <w:iCs w:val="false"/>
          <w:color w:val="1C2833"/>
          <w:sz w:val="20"/>
          <w:szCs w:val="20"/>
        </w:rPr>
        <w:t xml:space="preserve">Two vulnerabilities have been classified as CRITICAL and should be remediated immediately regardless of academic context: the rotation of all secrets present in git history (V-01) and the enforcement of MQTT broker authentication to prevent GPS data injection (V-02).</w:t>
      </w:r>
    </w:p>
    <w:p>
      <w:pPr>
        <w:spacing w:after="100"/>
      </w:pPr>
      <w:r>
        <w:rPr>
          <w:rFonts w:ascii="Arial" w:cs="Arial" w:eastAsia="Arial" w:hAnsi="Arial"/>
          <w:b w:val="false"/>
          <w:bCs w:val="false"/>
          <w:i w:val="false"/>
          <w:iCs w:val="false"/>
          <w:color w:val="1C2833"/>
          <w:sz w:val="20"/>
          <w:szCs w:val="20"/>
        </w:rPr>
        <w:t xml:space="preserve">The HIGH-severity findings — stored XSS, insecure token storage, weak JWT secrets, and plaintext HTTP — represent a coherent attack chain: an attacker injecting malicious HTML (V-03) would immediately harvest the JWT token from localStorage (V-04) due to the absence of httpOnly cookies. With that token, and given the weak secrets (V-05) or the HTTP interception vector (V-06), they could gain full administrative access.</w:t>
      </w:r>
    </w:p>
    <w:p>
      <w:pPr>
        <w:spacing w:after="100"/>
      </w:pPr>
      <w:r>
        <w:rPr>
          <w:rFonts w:ascii="Arial" w:cs="Arial" w:eastAsia="Arial" w:hAnsi="Arial"/>
          <w:b w:val="false"/>
          <w:bCs w:val="false"/>
          <w:i w:val="false"/>
          <w:iCs w:val="false"/>
          <w:color w:val="1C2833"/>
          <w:sz w:val="20"/>
          <w:szCs w:val="20"/>
        </w:rPr>
        <w:t xml:space="preserve">The MEDIUM findings address defense-in-depth hardening (CSP, Redis password, port exposure, Swagger access), each of which would individually limit damage from the higher-severity vulnerabilities above.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color w:val="1A5276"/>
        <w:sz w:val="16"/>
        <w:szCs w:val="16"/>
      </w:rPr>
      <w:t xml:space="preserve">CASSITRACK / OMNIMOVE — OWASP Security Vulnerability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2026-06-24T17:54:24.757Z</dcterms:created>
  <dcterms:modified xsi:type="dcterms:W3CDTF">2026-06-24T17:54:24.758Z</dcterms:modified>
</cp:coreProperties>
</file>

<file path=docProps/custom.xml><?xml version="1.0" encoding="utf-8"?>
<Properties xmlns="http://schemas.openxmlformats.org/officeDocument/2006/custom-properties" xmlns:vt="http://schemas.openxmlformats.org/officeDocument/2006/docPropsVTypes"/>
</file>