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48"/>
          <w:szCs w:val="48"/>
        </w:rPr>
        <w:t xml:space="preserve">Infrastructure Under Pressure</w:t>
      </w:r>
    </w:p>
    <w:p>
      <w:pPr>
        <w:spacing w:after="60" w:before="0"/>
      </w:pPr>
      <w:r>
        <w:rPr>
          <w:rFonts w:ascii="Arial" w:cs="Arial" w:eastAsia="Arial" w:hAnsi="Arial"/>
          <w:color w:val="2E5E9E"/>
          <w:sz w:val="28"/>
          <w:szCs w:val="28"/>
        </w:rPr>
        <w:t xml:space="preserve">UI Design Document</w:t>
      </w:r>
    </w:p>
    <w:p>
      <w:pPr>
        <w:spacing w:after="80" w:before="0"/>
      </w:pPr>
      <w:r>
        <w:rPr>
          <w:rFonts w:ascii="Arial" w:cs="Arial" w:eastAsia="Arial" w:hAnsi="Arial"/>
          <w:color w:val="777777"/>
          <w:sz w:val="18"/>
          <w:szCs w:val="18"/>
        </w:rPr>
        <w:t xml:space="preserve">Naomi Munroe — MSc Human-Centred AI for Games Development  |  Version 1.4 — June 2026</w:t>
      </w:r>
    </w:p>
    <w:p>
      <w:pPr>
        <w:spacing w:after="200" w:before="0"/>
      </w:pPr>
      <w:r>
        <w:rPr>
          <w:rFonts w:ascii="Arial" w:cs="Arial" w:eastAsia="Arial" w:hAnsi="Arial"/>
          <w:i/>
          <w:iCs/>
          <w:color w:val="777777"/>
          <w:sz w:val="18"/>
          <w:szCs w:val="18"/>
        </w:rPr>
        <w:t xml:space="preserve">Visual reference: see companion file IUP_UI_Visual_Reference.html</w:t>
      </w:r>
    </w:p>
    <w:p>
      <w:pPr>
        <w:pBdr>
          <w:bottom w:val="single" w:color="2E5E9E" w:sz="4"/>
        </w:pBdr>
        <w:spacing w:after="80" w:before="160"/>
      </w:pPr>
      <w:r>
        <w:rPr>
          <w:rFonts w:ascii="Arial" w:cs="Arial" w:eastAsia="Arial" w:hAnsi="Arial"/>
          <w:b/>
          <w:bCs/>
          <w:color w:val="2E5E9E"/>
          <w:sz w:val="22"/>
          <w:szCs w:val="22"/>
        </w:rPr>
        <w:t xml:space="preserve">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582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June 2026</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Initial version. Calm/pushy conditions; four-panel layout; consequence format; dismissible popup; summary screen.</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1.1</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June 2026</w:t>
            </w:r>
          </w:p>
        </w:tc>
        <w:tc>
          <w:tcPr>
            <w:tcW w:type="dxa" w:w="58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Added Section 3.5: Metric Status Report popups. Added companion HTML visual reference file.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June 2026</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Section 3.3: Further Analysis button added to centre panel. Section 3.4: Persistent ARIA limitations footer added to both conditions. Section 5: Further analysis telemetry events added. Section 6.1: Staff Briefing screen fully specified with ARIA limitations statement and operator authority framing.</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1.3</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June 2026</w:t>
            </w:r>
          </w:p>
        </w:tc>
        <w:tc>
          <w:tcPr>
            <w:tcW w:type="dxa" w:w="58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Section 3.3: Further Analysis button replaced with floating Win98 window specification. Added: 1.5–2s loading delay, draggable/closeable window behaviour, minimised state indicator, window open/close telemetry. Action buttons must remain unobscured at all times. Dashboard window considered and rejected (guardrail 4 and 5 failures). AD-21 added.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June 2026</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Section 3.4: xAI explanation window added to ARIA panel. Condition-specific reasoning text specified including dataset provenance note. ARIA confidence drift logic specified for calm condition with per-turn values and noise range. Section 5: xai_viewed telemetry event added. AD-22 and AD-23 added.</w:t>
            </w:r>
          </w:p>
        </w:tc>
      </w:tr>
    </w:tbl>
    <w:p>
      <w:pPr>
        <w:spacing w:after="0" w:before="200"/>
      </w:pPr>
      <w:r>
        <w:t xml:space="preserve"/>
      </w:r>
    </w:p>
    <w:p>
      <w:pPr>
        <w:shd w:fill="1F3864" w:val="clear"/>
        <w:spacing w:after="120" w:before="200"/>
        <w:ind w:left="140" w:right="140"/>
      </w:pPr>
      <w:r>
        <w:rPr>
          <w:rFonts w:ascii="Arial" w:cs="Arial" w:eastAsia="Arial" w:hAnsi="Arial"/>
          <w:b/>
          <w:bCs/>
          <w:color w:val="FFFFFF"/>
          <w:sz w:val="26"/>
          <w:szCs w:val="26"/>
        </w:rPr>
        <w:t xml:space="preserve">1. Purpose and Scope</w:t>
      </w:r>
    </w:p>
    <w:p>
      <w:pPr>
        <w:spacing w:after="0" w:before="80"/>
      </w:pPr>
      <w:r>
        <w:t xml:space="preserve"/>
      </w:r>
    </w:p>
    <w:p>
      <w:pPr>
        <w:spacing w:after="80" w:before="0"/>
        <w:jc w:val="left"/>
      </w:pPr>
      <w:r>
        <w:rPr>
          <w:rFonts w:ascii="Arial" w:cs="Arial" w:eastAsia="Arial" w:hAnsi="Arial"/>
          <w:color w:val="000000"/>
          <w:sz w:val="20"/>
          <w:szCs w:val="20"/>
        </w:rPr>
        <w:t xml:space="preserve">This document specifies the UI design for Infrastructure Under Pressure. It covers screen layouts, panel behaviour, the two AI interaction conditions, metric status report popups, telemetry-relevant UI events, and the end-of-session summary screen.</w:t>
      </w:r>
    </w:p>
    <w:p>
      <w:pPr>
        <w:spacing w:after="80" w:before="0"/>
        <w:jc w:val="left"/>
      </w:pPr>
      <w:r>
        <w:rPr>
          <w:rFonts w:ascii="Arial" w:cs="Arial" w:eastAsia="Arial" w:hAnsi="Arial"/>
          <w:color w:val="000000"/>
          <w:sz w:val="20"/>
          <w:szCs w:val="20"/>
        </w:rPr>
        <w:t xml:space="preserve">The UI serves dual purposes: it is the player-facing interface for the simulation and the primary delivery mechanism for the experimental manipulation (calm vs pushy AI). Decisions about layout, colour, and behaviour are therefore research decisions as well as design decisions.</w:t>
      </w:r>
    </w:p>
    <w:p>
      <w:pPr>
        <w:spacing w:after="200" w:before="0"/>
        <w:jc w:val="left"/>
      </w:pPr>
      <w:r>
        <w:rPr>
          <w:rFonts w:ascii="Arial" w:cs="Arial" w:eastAsia="Arial" w:hAnsi="Arial"/>
          <w:color w:val="000000"/>
          <w:sz w:val="20"/>
          <w:szCs w:val="20"/>
        </w:rPr>
        <w:t xml:space="preserve">A companion HTML file (IUP_UI_Visual_Reference.html) contains rendered mockups of all screens and popup states referenced in this document.</w:t>
      </w:r>
    </w:p>
    <w:p>
      <w:pPr>
        <w:shd w:fill="1F3864" w:val="clear"/>
        <w:spacing w:after="120" w:before="200"/>
        <w:ind w:left="140" w:right="140"/>
      </w:pPr>
      <w:r>
        <w:rPr>
          <w:rFonts w:ascii="Arial" w:cs="Arial" w:eastAsia="Arial" w:hAnsi="Arial"/>
          <w:b/>
          <w:bCs/>
          <w:color w:val="FFFFFF"/>
          <w:sz w:val="26"/>
          <w:szCs w:val="26"/>
        </w:rPr>
        <w:t xml:space="preserve">2. Design Principles</w:t>
      </w:r>
    </w:p>
    <w:p>
      <w:pPr>
        <w:spacing w:after="0" w:before="80"/>
      </w:pPr>
      <w:r>
        <w:t xml:space="preserve"/>
      </w:r>
    </w:p>
    <w:p>
      <w:pPr>
        <w:pBdr>
          <w:bottom w:val="single" w:color="2E5E9E" w:sz="4"/>
        </w:pBdr>
        <w:spacing w:after="80" w:before="160"/>
      </w:pPr>
      <w:r>
        <w:rPr>
          <w:rFonts w:ascii="Arial" w:cs="Arial" w:eastAsia="Arial" w:hAnsi="Arial"/>
          <w:b/>
          <w:bCs/>
          <w:color w:val="2E5E9E"/>
          <w:sz w:val="22"/>
          <w:szCs w:val="22"/>
        </w:rPr>
        <w:t xml:space="preserve">2.1 Aesthetic — Windows 98 infrastructure terminal</w:t>
      </w:r>
    </w:p>
    <w:p>
      <w:pPr>
        <w:spacing w:after="60" w:before="0"/>
        <w:jc w:val="left"/>
      </w:pPr>
      <w:r>
        <w:rPr>
          <w:rFonts w:ascii="Arial" w:cs="Arial" w:eastAsia="Arial" w:hAnsi="Arial"/>
          <w:color w:val="000000"/>
          <w:sz w:val="20"/>
          <w:szCs w:val="20"/>
        </w:rPr>
        <w:t xml:space="preserve">All screens use the Win98 aesthetic applied consistently to both AI conditions. The aesthetic is not decorative; it serves three functions:</w:t>
      </w:r>
    </w:p>
    <w:p>
      <w:pPr>
        <w:spacing w:after="40" w:before="0"/>
        <w:jc w:val="left"/>
      </w:pPr>
      <w:r>
        <w:rPr>
          <w:rFonts w:ascii="Arial" w:cs="Arial" w:eastAsia="Arial" w:hAnsi="Arial"/>
          <w:color w:val="000000"/>
          <w:sz w:val="19"/>
          <w:szCs w:val="19"/>
        </w:rPr>
        <w:t xml:space="preserve">· Explains the lag mechanic — ageing infrastructure plausibly fails and delays.</w:t>
      </w:r>
    </w:p>
    <w:p>
      <w:pPr>
        <w:spacing w:after="40" w:before="0"/>
        <w:jc w:val="left"/>
      </w:pPr>
      <w:r>
        <w:rPr>
          <w:rFonts w:ascii="Arial" w:cs="Arial" w:eastAsia="Arial" w:hAnsi="Arial"/>
          <w:color w:val="000000"/>
          <w:sz w:val="19"/>
          <w:szCs w:val="19"/>
        </w:rPr>
        <w:t xml:space="preserve">· Removes game-like polish that would undercut the operational feel.</w:t>
      </w:r>
    </w:p>
    <w:p>
      <w:pPr>
        <w:spacing w:after="100" w:before="0"/>
        <w:jc w:val="left"/>
      </w:pPr>
      <w:r>
        <w:rPr>
          <w:rFonts w:ascii="Arial" w:cs="Arial" w:eastAsia="Arial" w:hAnsi="Arial"/>
          <w:color w:val="000000"/>
          <w:sz w:val="19"/>
          <w:szCs w:val="19"/>
        </w:rPr>
        <w:t xml:space="preserve">· Keeps art asset requirements minimal, focusing scope on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Rule: </w:t>
            </w:r>
            <w:r>
              <w:rPr>
                <w:rFonts w:ascii="Arial" w:cs="Arial" w:eastAsia="Arial" w:hAnsi="Arial"/>
                <w:i/>
                <w:iCs/>
                <w:color w:val="555555"/>
                <w:sz w:val="19"/>
                <w:szCs w:val="19"/>
              </w:rPr>
              <w:t xml:space="preserve">Do not introduce a futuristic skin for the AI panel. The AI is bolted onto ageing infrastructure, not visually separate from it.</w:t>
            </w:r>
          </w:p>
        </w:tc>
      </w:tr>
    </w:tbl>
    <w:p>
      <w:pPr>
        <w:spacing w:after="0" w:before="100"/>
      </w:pPr>
      <w:r>
        <w:t xml:space="preserve"/>
      </w:r>
    </w:p>
    <w:p>
      <w:pPr>
        <w:pBdr>
          <w:bottom w:val="single" w:color="2E5E9E" w:sz="4"/>
        </w:pBdr>
        <w:spacing w:after="80" w:before="160"/>
      </w:pPr>
      <w:r>
        <w:rPr>
          <w:rFonts w:ascii="Arial" w:cs="Arial" w:eastAsia="Arial" w:hAnsi="Arial"/>
          <w:b/>
          <w:bCs/>
          <w:color w:val="2E5E9E"/>
          <w:sz w:val="22"/>
          <w:szCs w:val="22"/>
        </w:rPr>
        <w:t xml:space="preserve">2.2 Layout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Single screen</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No navigation between views during a turn.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All panels visible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All four panels visible simultaneously at all times.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No full-screen modals</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Except the pushy AI popup (Section 4.2).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Visible variable updates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Variable bars update after each action, not silently.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Event load delay</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0.5–1s artificial delay to simulate system receive time.</w:t>
            </w:r>
          </w:p>
        </w:tc>
      </w:tr>
    </w:tbl>
    <w:p>
      <w:pPr>
        <w:spacing w:after="0" w:before="100"/>
      </w:pPr>
      <w:r>
        <w:t xml:space="preserve"/>
      </w:r>
    </w:p>
    <w:p>
      <w:pPr>
        <w:pBdr>
          <w:bottom w:val="single" w:color="2E5E9E" w:sz="4"/>
        </w:pBdr>
        <w:spacing w:after="80" w:before="160"/>
      </w:pPr>
      <w:r>
        <w:rPr>
          <w:rFonts w:ascii="Arial" w:cs="Arial" w:eastAsia="Arial" w:hAnsi="Arial"/>
          <w:b/>
          <w:bCs/>
          <w:color w:val="2E5E9E"/>
          <w:sz w:val="22"/>
          <w:szCs w:val="22"/>
        </w:rPr>
        <w:t xml:space="preserve">2.3 UI as research instrument</w:t>
      </w:r>
    </w:p>
    <w:p>
      <w:pPr>
        <w:spacing w:after="80" w:before="0"/>
        <w:jc w:val="left"/>
      </w:pPr>
      <w:r>
        <w:rPr>
          <w:rFonts w:ascii="Arial" w:cs="Arial" w:eastAsia="Arial" w:hAnsi="Arial"/>
          <w:color w:val="000000"/>
          <w:sz w:val="20"/>
          <w:szCs w:val="20"/>
        </w:rPr>
        <w:t xml:space="preserve">Because this is a research artefact the following constraints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Informational parity</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AI recommendation informational content must be identical between conditions — only presentation differs.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Report visibility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All three evidence reports must remain present in both conditions, even if partially obscured by popup placement in the pushy condition.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Telemetry events</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Dismissing the AI popup, requesting further analysis, and action selections are all logged telemetry events.</w:t>
            </w:r>
          </w:p>
        </w:tc>
      </w:tr>
    </w:tbl>
    <w:p>
      <w:pPr>
        <w:spacing w:after="0" w:before="200"/>
      </w:pPr>
      <w:r>
        <w:t xml:space="preserve"/>
      </w:r>
    </w:p>
    <w:p>
      <w:pPr>
        <w:shd w:fill="1F3864" w:val="clear"/>
        <w:spacing w:after="120" w:before="200"/>
        <w:ind w:left="140" w:right="140"/>
      </w:pPr>
      <w:r>
        <w:rPr>
          <w:rFonts w:ascii="Arial" w:cs="Arial" w:eastAsia="Arial" w:hAnsi="Arial"/>
          <w:b/>
          <w:bCs/>
          <w:color w:val="FFFFFF"/>
          <w:sz w:val="26"/>
          <w:szCs w:val="26"/>
        </w:rPr>
        <w:t xml:space="preserve">3. Main Game Screen</w:t>
      </w:r>
    </w:p>
    <w:p>
      <w:pPr>
        <w:spacing w:after="0" w:before="80"/>
      </w:pPr>
      <w:r>
        <w:t xml:space="preserve"/>
      </w:r>
    </w:p>
    <w:p>
      <w:pPr>
        <w:spacing w:after="80" w:before="0"/>
        <w:jc w:val="left"/>
      </w:pPr>
      <w:r>
        <w:rPr>
          <w:rFonts w:ascii="Arial" w:cs="Arial" w:eastAsia="Arial" w:hAnsi="Arial"/>
          <w:color w:val="000000"/>
          <w:sz w:val="20"/>
          <w:szCs w:val="20"/>
        </w:rPr>
        <w:t xml:space="preserve">The main game screen is the only active view during play. It uses a four-panel layout that remains constant across all turns.</w:t>
      </w:r>
    </w:p>
    <w:p>
      <w:pPr>
        <w:pBdr>
          <w:bottom w:val="single" w:color="2E5E9E" w:sz="4"/>
        </w:pBdr>
        <w:spacing w:after="80" w:before="160"/>
      </w:pPr>
      <w:r>
        <w:rPr>
          <w:rFonts w:ascii="Arial" w:cs="Arial" w:eastAsia="Arial" w:hAnsi="Arial"/>
          <w:b/>
          <w:bCs/>
          <w:color w:val="2E5E9E"/>
          <w:sz w:val="22"/>
          <w:szCs w:val="22"/>
        </w:rPr>
        <w:t xml:space="preserve">3.1 Panel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2E5E9E" w:sz="1"/>
              <w:left w:val="single" w:color="2E5E9E" w:sz="1"/>
              <w:bottom w:val="single" w:color="2E5E9E" w:sz="1"/>
              <w:right w:val="single" w:color="2E5E9E" w:sz="1"/>
            </w:tcBorders>
            <w:shd w:fill="D6E4F0"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LEFT PANEL
System Status
(~130px)</w:t>
            </w:r>
          </w:p>
        </w:tc>
        <w:tc>
          <w:tcPr>
            <w:tcW w:type="dxa" w:w="54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CENTRE PANEL
Incident + evidence + actions
(fills remaining width)</w:t>
            </w:r>
          </w:p>
        </w:tc>
        <w:tc>
          <w:tcPr>
            <w:tcW w:type="dxa" w:w="1800"/>
            <w:tcBorders>
              <w:top w:val="single" w:color="C0392B" w:sz="1"/>
              <w:left w:val="single" w:color="C0392B" w:sz="1"/>
              <w:bottom w:val="single" w:color="C0392B" w:sz="1"/>
              <w:right w:val="single" w:color="C0392B" w:sz="1"/>
            </w:tcBorders>
            <w:shd w:fill="FADBD8"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RIGHT PANEL
AI Advisory — ARIA
(~160px)</w:t>
            </w:r>
          </w:p>
        </w:tc>
      </w:tr>
      <w:tr>
        <w:tc>
          <w:tcPr>
            <w:tcW w:type="dxa" w:w="9026"/>
            <w:gridSpan w:val="3"/>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top"/>
          </w:tcPr>
          <w:p>
            <w:pPr>
              <w:spacing w:after="80" w:before="0"/>
              <w:jc w:val="center"/>
            </w:pPr>
            <w:r>
              <w:rPr>
                <w:rFonts w:ascii="Arial" w:cs="Arial" w:eastAsia="Arial" w:hAnsi="Arial"/>
                <w:b/>
                <w:bCs/>
                <w:color w:val="000000"/>
                <w:sz w:val="18"/>
                <w:szCs w:val="18"/>
              </w:rPr>
              <w:t xml:space="preserve">BOTTOM BAR — Turn counter + session clock + taskbar</w:t>
            </w:r>
          </w:p>
        </w:tc>
      </w:tr>
    </w:tbl>
    <w:p>
      <w:pPr>
        <w:spacing w:after="0" w:before="100"/>
      </w:pPr>
      <w:r>
        <w:t xml:space="preserve"/>
      </w:r>
    </w:p>
    <w:p>
      <w:pPr>
        <w:pBdr>
          <w:bottom w:val="single" w:color="2E5E9E" w:sz="4"/>
        </w:pBdr>
        <w:spacing w:after="80" w:before="160"/>
      </w:pPr>
      <w:r>
        <w:rPr>
          <w:rFonts w:ascii="Arial" w:cs="Arial" w:eastAsia="Arial" w:hAnsi="Arial"/>
          <w:b/>
          <w:bCs/>
          <w:color w:val="2E5E9E"/>
          <w:sz w:val="22"/>
          <w:szCs w:val="22"/>
        </w:rPr>
        <w:t xml:space="preserve">3.2 Left panel — System Status</w:t>
      </w:r>
    </w:p>
    <w:p>
      <w:pPr>
        <w:spacing w:after="80" w:before="0"/>
        <w:jc w:val="left"/>
      </w:pPr>
      <w:r>
        <w:rPr>
          <w:rFonts w:ascii="Arial" w:cs="Arial" w:eastAsia="Arial" w:hAnsi="Arial"/>
          <w:color w:val="000000"/>
          <w:sz w:val="20"/>
          <w:szCs w:val="20"/>
        </w:rPr>
        <w:t xml:space="preserve">Contains two sub-sections separated by a thin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Stability</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Degrading bar (green → red). Represents operational integrity.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Resources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Degrading bar. Represents staffing, budget, spare capacity.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Workload</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Degrading bar (red at high values). Displayed as 'Workload' in UI; maps to Attention Load in telemetry.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Public Confidence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Separate sub-section below a thin rule. Displayed with trend arrow (▲▼).</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Rule: </w:t>
            </w:r>
            <w:r>
              <w:rPr>
                <w:rFonts w:ascii="Arial" w:cs="Arial" w:eastAsia="Arial" w:hAnsi="Arial"/>
                <w:i/>
                <w:iCs/>
                <w:color w:val="555555"/>
                <w:sz w:val="19"/>
                <w:szCs w:val="19"/>
              </w:rPr>
              <w:t xml:space="preserve">Public Confidence is intentionally separated from the three system health metrics. It should feel external — something happening to the player, not a resource they directly manage.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Rule: </w:t>
            </w:r>
            <w:r>
              <w:rPr>
                <w:rFonts w:ascii="Arial" w:cs="Arial" w:eastAsia="Arial" w:hAnsi="Arial"/>
                <w:i/>
                <w:iCs/>
                <w:color w:val="555555"/>
                <w:sz w:val="19"/>
                <w:szCs w:val="19"/>
              </w:rPr>
              <w:t xml:space="preserve">Each metric bar is clickable. Clicking opens a Status Report popup for that metric. See Section 3.5.</w:t>
            </w:r>
          </w:p>
        </w:tc>
      </w:tr>
    </w:tbl>
    <w:p>
      <w:pPr>
        <w:spacing w:after="0" w:before="100"/>
      </w:pPr>
      <w:r>
        <w:t xml:space="preserve"/>
      </w:r>
    </w:p>
    <w:p>
      <w:pPr>
        <w:pBdr>
          <w:bottom w:val="single" w:color="2E5E9E" w:sz="4"/>
        </w:pBdr>
        <w:spacing w:after="80" w:before="160"/>
      </w:pPr>
      <w:r>
        <w:rPr>
          <w:rFonts w:ascii="Arial" w:cs="Arial" w:eastAsia="Arial" w:hAnsi="Arial"/>
          <w:b/>
          <w:bCs/>
          <w:color w:val="2E5E9E"/>
          <w:sz w:val="22"/>
          <w:szCs w:val="22"/>
        </w:rPr>
        <w:t xml:space="preserve">3.3 Centre panel — Incident + Evidence + Actions</w:t>
      </w:r>
    </w:p>
    <w:p>
      <w:pPr>
        <w:spacing w:after="100" w:before="0"/>
        <w:jc w:val="left"/>
      </w:pPr>
      <w:r>
        <w:rPr>
          <w:rFonts w:ascii="Arial" w:cs="Arial" w:eastAsia="Arial" w:hAnsi="Arial"/>
          <w:color w:val="000000"/>
          <w:sz w:val="20"/>
          <w:szCs w:val="20"/>
        </w:rPr>
        <w:t xml:space="preserve">The centre panel contains three sub-sections displayed top to bottom.</w:t>
      </w:r>
    </w:p>
    <w:p>
      <w:pPr>
        <w:pBdr>
          <w:bottom w:val="single" w:color="1F3864" w:sz="4"/>
        </w:pBdr>
        <w:spacing w:after="80" w:before="160"/>
      </w:pPr>
      <w:r>
        <w:rPr>
          <w:rFonts w:ascii="Arial" w:cs="Arial" w:eastAsia="Arial" w:hAnsi="Arial"/>
          <w:b/>
          <w:bCs/>
          <w:color w:val="1F3864"/>
          <w:sz w:val="22"/>
          <w:szCs w:val="22"/>
        </w:rPr>
        <w:t xml:space="preserve">Incident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Title bar</w:t>
            </w:r>
          </w:p>
        </w:tc>
        <w:tc>
          <w:tcPr>
            <w:tcW w:type="dxa" w:w="66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Incident name + sector identifier.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Priority tag</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HIGH / CRITICAL — colour coded.</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Description</w:t>
            </w:r>
          </w:p>
        </w:tc>
        <w:tc>
          <w:tcPr>
            <w:tcW w:type="dxa" w:w="66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2–3 sentence incident description.</w:t>
            </w:r>
          </w:p>
        </w:tc>
      </w:tr>
    </w:tbl>
    <w:p>
      <w:pPr>
        <w:spacing w:after="0" w:before="80"/>
      </w:pPr>
      <w:r>
        <w:t xml:space="preserve"/>
      </w:r>
    </w:p>
    <w:p>
      <w:pPr>
        <w:pBdr>
          <w:bottom w:val="single" w:color="1F3864" w:sz="4"/>
        </w:pBdr>
        <w:spacing w:after="80" w:before="160"/>
      </w:pPr>
      <w:r>
        <w:rPr>
          <w:rFonts w:ascii="Arial" w:cs="Arial" w:eastAsia="Arial" w:hAnsi="Arial"/>
          <w:b/>
          <w:bCs/>
          <w:color w:val="1F3864"/>
          <w:sz w:val="22"/>
          <w:szCs w:val="22"/>
        </w:rPr>
        <w:t xml:space="preserve">Evidence reports</w:t>
      </w:r>
    </w:p>
    <w:p>
      <w:pPr>
        <w:spacing w:after="80" w:before="0"/>
        <w:jc w:val="left"/>
      </w:pPr>
      <w:r>
        <w:rPr>
          <w:rFonts w:ascii="Arial" w:cs="Arial" w:eastAsia="Arial" w:hAnsi="Arial"/>
          <w:color w:val="000000"/>
          <w:sz w:val="20"/>
          <w:szCs w:val="20"/>
        </w:rPr>
        <w:t xml:space="preserve">Three reports per turn: Technical Report, Operations Report, Risk Assessment. All labelled with source and timestamp. Content is deliberately conflicting or ambiguous. All three remain visible at all times.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Rule: </w:t>
            </w:r>
            <w:r>
              <w:rPr>
                <w:rFonts w:ascii="Arial" w:cs="Arial" w:eastAsia="Arial" w:hAnsi="Arial"/>
                <w:i/>
                <w:iCs/>
                <w:color w:val="555555"/>
                <w:sz w:val="19"/>
                <w:szCs w:val="19"/>
              </w:rPr>
              <w:t xml:space="preserve">In the pushy condition, a popup may partially overlap one report. This is intentional and must not be treated as a bug.</w:t>
            </w:r>
          </w:p>
        </w:tc>
      </w:tr>
    </w:tbl>
    <w:p>
      <w:pPr>
        <w:spacing w:after="0" w:before="80"/>
      </w:pPr>
      <w:r>
        <w:t xml:space="preserve"/>
      </w:r>
    </w:p>
    <w:p>
      <w:pPr>
        <w:pBdr>
          <w:bottom w:val="single" w:color="1F3864" w:sz="4"/>
        </w:pBdr>
        <w:spacing w:after="80" w:before="160"/>
      </w:pPr>
      <w:r>
        <w:rPr>
          <w:rFonts w:ascii="Arial" w:cs="Arial" w:eastAsia="Arial" w:hAnsi="Arial"/>
          <w:b/>
          <w:bCs/>
          <w:color w:val="1F3864"/>
          <w:sz w:val="22"/>
          <w:szCs w:val="22"/>
        </w:rPr>
        <w:t xml:space="preserve">Further Analysis window</w:t>
      </w:r>
    </w:p>
    <w:p>
      <w:pPr>
        <w:spacing w:after="80" w:before="0"/>
        <w:jc w:val="left"/>
      </w:pPr>
      <w:r>
        <w:rPr>
          <w:rFonts w:ascii="Arial" w:cs="Arial" w:eastAsia="Arial" w:hAnsi="Arial"/>
          <w:color w:val="000000"/>
          <w:sz w:val="20"/>
          <w:szCs w:val="20"/>
        </w:rPr>
        <w:t xml:space="preserve">A single button below the evidence reports triggers the further analysis system: [ REQUEST FURTHER ANALYSIS ]. Clicking initiates a 1.5–2 second loading delay (spinning Win98 indicator), after which a floating Win98 window opens over the centre panel containing the further analysis text. Cost: Workload +3, applied immediately on click.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Trigger button</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REQUEST FURTHER ANALYSIS — below evidence reports, above action buttons.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Loading delay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1.5–2 seconds. Win98 spinning indicator displayed. Interface remains interactive during delay — player can still read reports and ARIA panel. Delay reinforces the ageing system aesthetic and reflects the real cost of requesting additional analysis.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Window behaviour</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Floating Win98 dialog — draggable, resizable, closeable with × button. Opens over the centre panel. Does not auto-dismiss.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Window position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Opens centre-screen by default, partially overlapping one evidence report. Player must drag or close to restore full report visibility.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Window content</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Title bar: 'FURTHER ANALYSIS — [Report Name]'. Body: further analysis text. Timestamp. Source: 'GRIDHUB Extended Data Systems'.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Close behaviour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Closing (×) removes the window but does not delete the data. A minimised indicator appears in the taskbar: 'FA REPORT — T[n]'. Player can re-open from taskbar at any time during the same turn.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State after request</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Trigger button label changes to 'FURTHER ANALYSIS RECEIVED'. Cannot be clicked again this turn.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Cost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Workload +3 applied immediately on click — before the loading delay completes.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Action buttons</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Must remain visible and clickable at all times. The further analysis window must not cover the action button area. Enforce via z-index and position constraints.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Pushy condition interaction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In the pushy condition, the ARIA popup and the further analysis window may both be open simultaneously. This is intentional. Two overlapping windows plus the ARIA panel firing is the maximum friction state. Both windows must remain individually dismissible.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Research note: </w:t>
            </w:r>
            <w:r>
              <w:rPr>
                <w:rFonts w:ascii="Arial" w:cs="Arial" w:eastAsia="Arial" w:hAnsi="Arial"/>
                <w:i/>
                <w:iCs/>
                <w:color w:val="555555"/>
                <w:sz w:val="19"/>
                <w:szCs w:val="19"/>
              </w:rPr>
              <w:t xml:space="preserve">The further analysis window is available in both conditions. It is not ARIA — it is an institutional data system independent of the AI condition. The window friction is self-inflicted: the player chose to request analysis, the system delivered it, now the player must manage the screen.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Design rationale (Papers Please): </w:t>
            </w:r>
            <w:r>
              <w:rPr>
                <w:rFonts w:ascii="Arial" w:cs="Arial" w:eastAsia="Arial" w:hAnsi="Arial"/>
                <w:i/>
                <w:iCs/>
                <w:color w:val="555555"/>
                <w:sz w:val="19"/>
                <w:szCs w:val="19"/>
              </w:rPr>
              <w:t xml:space="preserve">The floating window applies the same principle as Papers Please document overlap — the interface does not tidy itself. More information means more screen clutter. The player experiences the cognitive cost of information-seeking, not just the informational content. This is active workload, not passive reading time.</w:t>
            </w:r>
          </w:p>
        </w:tc>
      </w:tr>
    </w:tbl>
    <w:p>
      <w:pPr>
        <w:spacing w:after="0" w:before="80"/>
      </w:pPr>
      <w:r>
        <w:t xml:space="preserve"/>
      </w:r>
    </w:p>
    <w:p>
      <w:pPr>
        <w:pBdr>
          <w:bottom w:val="single" w:color="1F3864" w:sz="4"/>
        </w:pBdr>
        <w:spacing w:after="80" w:before="160"/>
      </w:pPr>
      <w:r>
        <w:rPr>
          <w:rFonts w:ascii="Arial" w:cs="Arial" w:eastAsia="Arial" w:hAnsi="Arial"/>
          <w:b/>
          <w:bCs/>
          <w:color w:val="1F3864"/>
          <w:sz w:val="22"/>
          <w:szCs w:val="22"/>
        </w:rPr>
        <w:t xml:space="preserve">Response Options window</w:t>
      </w:r>
    </w:p>
    <w:p>
      <w:pPr>
        <w:spacing w:after="80" w:before="0"/>
        <w:jc w:val="left"/>
      </w:pPr>
      <w:r>
        <w:rPr>
          <w:rFonts w:ascii="Arial" w:cs="Arial" w:eastAsia="Arial" w:hAnsi="Arial"/>
          <w:color w:val="000000"/>
          <w:sz w:val="20"/>
          <w:szCs w:val="20"/>
        </w:rPr>
        <w:t xml:space="preserve">Four action buttons. Each formatted as: Action label / Immediate cost / Future risk. This format surfaces the tension between known cost and uncertain consequence.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Action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Immediate cost</w:t>
            </w:r>
          </w:p>
        </w:tc>
        <w:tc>
          <w:tcPr>
            <w:tcW w:type="dxa" w:w="222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Future risk</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Emergency rerouting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Resources −15</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Secondary failure: possible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Monitor situation</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None</w:t>
            </w:r>
          </w:p>
        </w:tc>
        <w:tc>
          <w:tcPr>
            <w:tcW w:type="dxa" w:w="2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Cascade failure: uncertain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Request AI analysis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Workload +5, delay</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Better info; pressure rises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Suppress alerts</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Workload −10</w:t>
            </w:r>
          </w:p>
        </w:tc>
        <w:tc>
          <w:tcPr>
            <w:tcW w:type="dxa" w:w="2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Hidden risk accumulates</w:t>
            </w:r>
          </w:p>
        </w:tc>
      </w:tr>
    </w:tbl>
    <w:p>
      <w:pPr>
        <w:spacing w:after="0" w:before="200"/>
      </w:pPr>
      <w:r>
        <w:t xml:space="preserve"/>
      </w:r>
    </w:p>
    <w:p>
      <w:pPr>
        <w:pBdr>
          <w:bottom w:val="single" w:color="2E5E9E" w:sz="4"/>
        </w:pBdr>
        <w:spacing w:after="80" w:before="160"/>
      </w:pPr>
      <w:r>
        <w:rPr>
          <w:rFonts w:ascii="Arial" w:cs="Arial" w:eastAsia="Arial" w:hAnsi="Arial"/>
          <w:b/>
          <w:bCs/>
          <w:color w:val="2E5E9E"/>
          <w:sz w:val="22"/>
          <w:szCs w:val="22"/>
        </w:rPr>
        <w:t xml:space="preserve">3.4 Right panel — AI Advisory</w:t>
      </w:r>
    </w:p>
    <w:p>
      <w:pPr>
        <w:spacing w:after="80" w:before="0"/>
        <w:jc w:val="left"/>
      </w:pPr>
      <w:r>
        <w:rPr>
          <w:rFonts w:ascii="Arial" w:cs="Arial" w:eastAsia="Arial" w:hAnsi="Arial"/>
          <w:color w:val="000000"/>
          <w:sz w:val="20"/>
          <w:szCs w:val="20"/>
        </w:rPr>
        <w:t xml:space="preserve">The right panel is the key experimental variable. Chrome is identical in both conditions. Behaviour differs as specified in Section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Title bar</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Calm: blue ('AI Advisory — ARIA'). Pushy: red, flashing.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AI log</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Calm: white background, muted blue text, blinking cursor. Pushy: black background, red text.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Confidence bar</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Calm: percentage with low certainty qualifier (&lt;70%). Drifts per turn — see confidence drift specification below. Pushy: high percentage labelled 'ACT NOW' (&gt;80%). Does not drift.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Alert counter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Calm: not present. Pushy: unacknowledged alert count, incrementing.</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Recommendation history</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Calm: small log of previous turn suggestions. Pushy: replaced by stacked unacknowledged alerts.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xAI button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Both conditions: small button below the AI recommendation text labelled '? WHY THIS CONFIDENCE'. Triggers xAI explanation window. See xAI window specification below.</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Limitations footer</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Both conditions: grey footer text reading 'ARIA analysis may be incomplete or based on inaccurate inputs. All decisions remain the responsibility of the duty operator.' Font size smaller than body text. Not dismissible.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Rule: </w:t>
            </w:r>
            <w:r>
              <w:rPr>
                <w:rFonts w:ascii="Arial" w:cs="Arial" w:eastAsia="Arial" w:hAnsi="Arial"/>
                <w:i/>
                <w:iCs/>
                <w:color w:val="555555"/>
                <w:sz w:val="19"/>
                <w:szCs w:val="19"/>
              </w:rPr>
              <w:t xml:space="preserve">The limitations footer appears in both conditions in identical text. Styling may differ — grey in calm, red-tinted in pushy. Text does not change.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Research note: </w:t>
            </w:r>
            <w:r>
              <w:rPr>
                <w:rFonts w:ascii="Arial" w:cs="Arial" w:eastAsia="Arial" w:hAnsi="Arial"/>
                <w:i/>
                <w:iCs/>
                <w:color w:val="555555"/>
                <w:sz w:val="19"/>
                <w:szCs w:val="19"/>
              </w:rPr>
              <w:t xml:space="preserve">The persistent footer creates a recurring friction point. In the pushy condition, a participant who has just read 'IMMEDIATE ACTION REQUIRED' in red must visually pass the limitations text to reach the action buttons. This is active cognitive interference, not passive information.</w:t>
            </w:r>
          </w:p>
        </w:tc>
      </w:tr>
    </w:tbl>
    <w:p>
      <w:pPr>
        <w:spacing w:after="0" w:before="100"/>
      </w:pPr>
      <w:r>
        <w:t xml:space="preserve"/>
      </w:r>
    </w:p>
    <w:p>
      <w:pPr>
        <w:pBdr>
          <w:bottom w:val="single" w:color="2E5E9E" w:sz="4"/>
        </w:pBdr>
        <w:spacing w:after="80" w:before="160"/>
      </w:pPr>
      <w:r>
        <w:rPr>
          <w:rFonts w:ascii="Arial" w:cs="Arial" w:eastAsia="Arial" w:hAnsi="Arial"/>
          <w:b/>
          <w:bCs/>
          <w:color w:val="2E5E9E"/>
          <w:sz w:val="22"/>
          <w:szCs w:val="22"/>
        </w:rPr>
        <w:t xml:space="preserve">xAI Explanation window</w:t>
      </w:r>
    </w:p>
    <w:p>
      <w:pPr>
        <w:spacing w:after="80" w:before="0"/>
        <w:jc w:val="left"/>
      </w:pPr>
      <w:r>
        <w:rPr>
          <w:rFonts w:ascii="Arial" w:cs="Arial" w:eastAsia="Arial" w:hAnsi="Arial"/>
          <w:color w:val="000000"/>
          <w:sz w:val="20"/>
          <w:szCs w:val="20"/>
        </w:rPr>
        <w:t xml:space="preserve">Triggered by the '? WHY THIS CONFIDENCE' button in the ARIA panel. Opens as a floating Win98 window over the right panel and centre panel. No loading delay — appears immediately. Dismissible (×). Does not persist across turns.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Trigger</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 WHY THIS CONFIDENCE' button below ARIA recommendation text. Present in both conditions.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Window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'ARIA — Confidence Explanation'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Window size</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Smaller than further analysis window. Positioned to open from the right panel outward, overlapping centre panel partially.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Close behaviour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Dismissible (×). No minimised state — one-time read. Cannot be re-opened once closed this turn.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Telemetry</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Logged as xai_viewed Y/N with turn number and timestamp.</w:t>
            </w:r>
          </w:p>
        </w:tc>
      </w:tr>
    </w:tbl>
    <w:p>
      <w:pPr>
        <w:spacing w:after="0" w:before="80"/>
      </w:pPr>
      <w:r>
        <w:t xml:space="preserve"/>
      </w:r>
    </w:p>
    <w:p>
      <w:pPr>
        <w:spacing w:after="60" w:before="0"/>
        <w:jc w:val="left"/>
      </w:pPr>
      <w:r>
        <w:rPr>
          <w:rFonts w:ascii="Arial" w:cs="Arial" w:eastAsia="Arial" w:hAnsi="Arial"/>
          <w:b/>
          <w:bCs/>
          <w:color w:val="000000"/>
          <w:sz w:val="20"/>
          <w:szCs w:val="20"/>
        </w:rPr>
        <w:t xml:space="preserve">xAI explanation text — condition-specific, turn-invariant (same text all turns within a condition):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D6A4F" w:sz="1"/>
              <w:left w:val="single" w:color="2D6A4F" w:sz="1"/>
              <w:bottom w:val="single" w:color="2D6A4F" w:sz="1"/>
              <w:right w:val="single" w:color="2D6A4F"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Calm condition</w:t>
            </w:r>
          </w:p>
        </w:tc>
        <w:tc>
          <w:tcPr>
            <w:tcW w:type="dxa" w:w="4513"/>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tcPr>
          <w:p>
            <w:r>
              <w:rPr>
                <w:rFonts w:ascii="Arial" w:cs="Arial" w:eastAsia="Arial" w:hAnsi="Arial"/>
                <w:b/>
                <w:bCs/>
                <w:color w:val="FFFFFF"/>
                <w:sz w:val="20"/>
                <w:szCs w:val="20"/>
              </w:rPr>
              <w:t xml:space="preserve">Pushy condition</w:t>
            </w:r>
          </w:p>
        </w:tc>
      </w:tr>
      <w:tr>
        <w:tc>
          <w:tcPr>
            <w:tcW w:type="dxa" w:w="4513"/>
            <w:tcBorders>
              <w:top w:val="single" w:color="2D6A4F" w:sz="1"/>
              <w:left w:val="single" w:color="2D6A4F" w:sz="1"/>
              <w:bottom w:val="single" w:color="2D6A4F" w:sz="1"/>
              <w:right w:val="single" w:color="2D6A4F" w:sz="1"/>
            </w:tcBorders>
            <w:shd w:fill="D8F3DC" w:val="clear"/>
            <w:tcMar>
              <w:top w:type="dxa" w:w="100"/>
              <w:left w:type="dxa" w:w="140"/>
              <w:bottom w:type="dxa" w:w="100"/>
              <w:right w:type="dxa" w:w="140"/>
            </w:tcMar>
            <w:vAlign w:val="top"/>
          </w:tcPr>
          <w:p>
            <w:pPr>
              <w:spacing w:after="40" w:before="0"/>
              <w:jc w:val="left"/>
            </w:pPr>
            <w:r>
              <w:rPr>
                <w:rFonts w:ascii="Arial" w:cs="Arial" w:eastAsia="Arial" w:hAnsi="Arial"/>
                <w:b/>
                <w:bCs/>
                <w:color w:val="000000"/>
                <w:sz w:val="18"/>
                <w:szCs w:val="18"/>
              </w:rPr>
              <w:t xml:space="preserve">ARIA CONFIDENCE ASSESSMENT</w:t>
            </w:r>
          </w:p>
          <w:p>
            <w:pPr>
              <w:spacing w:after="60" w:before="0"/>
              <w:jc w:val="left"/>
            </w:pPr>
            <w:r>
              <w:rPr>
                <w:rFonts w:ascii="Arial" w:cs="Arial" w:eastAsia="Arial" w:hAnsi="Arial"/>
                <w:color w:val="000000"/>
                <w:sz w:val="18"/>
                <w:szCs w:val="18"/>
              </w:rPr>
              <w:t xml:space="preserve">Current confidence: [value]%</w:t>
            </w:r>
          </w:p>
          <w:p>
            <w:pPr>
              <w:spacing w:after="40" w:before="0"/>
              <w:jc w:val="left"/>
            </w:pPr>
            <w:r>
              <w:rPr>
                <w:rFonts w:ascii="Arial" w:cs="Arial" w:eastAsia="Arial" w:hAnsi="Arial"/>
                <w:b/>
                <w:bCs/>
                <w:color w:val="000000"/>
                <w:sz w:val="18"/>
                <w:szCs w:val="18"/>
              </w:rPr>
              <w:t xml:space="preserve">Basis for assessment:</w:t>
            </w:r>
          </w:p>
          <w:p>
            <w:pPr>
              <w:spacing w:after="30" w:before="0"/>
              <w:jc w:val="left"/>
            </w:pPr>
            <w:r>
              <w:rPr>
                <w:rFonts w:ascii="Arial" w:cs="Arial" w:eastAsia="Arial" w:hAnsi="Arial"/>
                <w:color w:val="000000"/>
                <w:sz w:val="17"/>
                <w:szCs w:val="17"/>
              </w:rPr>
              <w:t xml:space="preserve">· Pattern match against 847 historical infrastructure incidents (GRIDHUB archive, 2009–2023).</w:t>
            </w:r>
          </w:p>
          <w:p>
            <w:pPr>
              <w:spacing w:after="30" w:before="0"/>
              <w:jc w:val="left"/>
            </w:pPr>
            <w:r>
              <w:rPr>
                <w:rFonts w:ascii="Arial" w:cs="Arial" w:eastAsia="Arial" w:hAnsi="Arial"/>
                <w:color w:val="000000"/>
                <w:sz w:val="17"/>
                <w:szCs w:val="17"/>
              </w:rPr>
              <w:t xml:space="preserve">· Current variable state weighted against comparable incident profiles.</w:t>
            </w:r>
          </w:p>
          <w:p>
            <w:pPr>
              <w:spacing w:after="60" w:before="0"/>
              <w:jc w:val="left"/>
            </w:pPr>
            <w:r>
              <w:rPr>
                <w:rFonts w:ascii="Arial" w:cs="Arial" w:eastAsia="Arial" w:hAnsi="Arial"/>
                <w:color w:val="000000"/>
                <w:sz w:val="17"/>
                <w:szCs w:val="17"/>
              </w:rPr>
              <w:t xml:space="preserve">· Weighting applied to recent incident outcomes (last 24 months).</w:t>
            </w:r>
          </w:p>
          <w:p>
            <w:pPr>
              <w:spacing w:after="60" w:before="0"/>
              <w:jc w:val="left"/>
            </w:pPr>
            <w:r>
              <w:rPr>
                <w:rFonts w:ascii="Arial" w:cs="Arial" w:eastAsia="Arial" w:hAnsi="Arial"/>
                <w:i/>
                <w:iCs/>
                <w:color w:val="666666"/>
                <w:sz w:val="17"/>
                <w:szCs w:val="17"/>
              </w:rPr>
              <w:t xml:space="preserve">Dataset note: training corpus excludes incidents occurring after December 2023. Novel failure modes introduced post-2023 are not represented in this assessment.</w:t>
            </w:r>
          </w:p>
          <w:p>
            <w:pPr>
              <w:spacing w:after="80" w:before="0"/>
              <w:jc w:val="left"/>
            </w:pPr>
            <w:r>
              <w:rPr>
                <w:rFonts w:ascii="Arial" w:cs="Arial" w:eastAsia="Arial" w:hAnsi="Arial"/>
                <w:i/>
                <w:iCs/>
                <w:color w:val="555555"/>
                <w:sz w:val="17"/>
                <w:szCs w:val="17"/>
              </w:rPr>
              <w:t xml:space="preserve">Confidence reflects pattern similarity, not causal certainty. Operator judgement should supplement this assessment.</w:t>
            </w:r>
          </w:p>
        </w:tc>
        <w:tc>
          <w:tcPr>
            <w:tcW w:type="dxa" w:w="4513"/>
            <w:tcBorders>
              <w:top w:val="single" w:color="C0392B" w:sz="1"/>
              <w:left w:val="single" w:color="C0392B" w:sz="1"/>
              <w:bottom w:val="single" w:color="C0392B" w:sz="1"/>
              <w:right w:val="single" w:color="C0392B" w:sz="1"/>
            </w:tcBorders>
            <w:shd w:fill="FADBD8" w:val="clear"/>
            <w:tcMar>
              <w:top w:type="dxa" w:w="100"/>
              <w:left w:type="dxa" w:w="140"/>
              <w:bottom w:type="dxa" w:w="100"/>
              <w:right w:type="dxa" w:w="140"/>
            </w:tcMar>
            <w:vAlign w:val="top"/>
          </w:tcPr>
          <w:p>
            <w:pPr>
              <w:spacing w:after="40" w:before="0"/>
              <w:jc w:val="left"/>
            </w:pPr>
            <w:r>
              <w:rPr>
                <w:rFonts w:ascii="Arial" w:cs="Arial" w:eastAsia="Arial" w:hAnsi="Arial"/>
                <w:b/>
                <w:bCs/>
                <w:color w:val="000000"/>
                <w:sz w:val="18"/>
                <w:szCs w:val="18"/>
              </w:rPr>
              <w:t xml:space="preserve">ARIA CONFIDENCE ASSESSMENT</w:t>
            </w:r>
          </w:p>
          <w:p>
            <w:pPr>
              <w:spacing w:after="60" w:before="0"/>
              <w:jc w:val="left"/>
            </w:pPr>
            <w:r>
              <w:rPr>
                <w:rFonts w:ascii="Arial" w:cs="Arial" w:eastAsia="Arial" w:hAnsi="Arial"/>
                <w:color w:val="000000"/>
                <w:sz w:val="18"/>
                <w:szCs w:val="18"/>
              </w:rPr>
              <w:t xml:space="preserve">Current confidence: [value]%</w:t>
            </w:r>
          </w:p>
          <w:p>
            <w:pPr>
              <w:spacing w:after="40" w:before="0"/>
              <w:jc w:val="left"/>
            </w:pPr>
            <w:r>
              <w:rPr>
                <w:rFonts w:ascii="Arial" w:cs="Arial" w:eastAsia="Arial" w:hAnsi="Arial"/>
                <w:b/>
                <w:bCs/>
                <w:color w:val="000000"/>
                <w:sz w:val="18"/>
                <w:szCs w:val="18"/>
              </w:rPr>
              <w:t xml:space="preserve">Basis for assessment:</w:t>
            </w:r>
          </w:p>
          <w:p>
            <w:pPr>
              <w:spacing w:after="30" w:before="0"/>
              <w:jc w:val="left"/>
            </w:pPr>
            <w:r>
              <w:rPr>
                <w:rFonts w:ascii="Arial" w:cs="Arial" w:eastAsia="Arial" w:hAnsi="Arial"/>
                <w:color w:val="000000"/>
                <w:sz w:val="17"/>
                <w:szCs w:val="17"/>
              </w:rPr>
              <w:t xml:space="preserve">· Strong pattern match against 847 historical infrastructure incidents (GRIDHUB archive, 2009–2023).</w:t>
            </w:r>
          </w:p>
          <w:p>
            <w:pPr>
              <w:spacing w:after="30" w:before="0"/>
              <w:jc w:val="left"/>
            </w:pPr>
            <w:r>
              <w:rPr>
                <w:rFonts w:ascii="Arial" w:cs="Arial" w:eastAsia="Arial" w:hAnsi="Arial"/>
                <w:color w:val="000000"/>
                <w:sz w:val="17"/>
                <w:szCs w:val="17"/>
              </w:rPr>
              <w:t xml:space="preserve">· Current variable state exceeds risk threshold in 91% of comparable incidents.</w:t>
            </w:r>
          </w:p>
          <w:p>
            <w:pPr>
              <w:spacing w:after="60" w:before="0"/>
              <w:jc w:val="left"/>
            </w:pPr>
            <w:r>
              <w:rPr>
                <w:rFonts w:ascii="Arial" w:cs="Arial" w:eastAsia="Arial" w:hAnsi="Arial"/>
                <w:color w:val="000000"/>
                <w:sz w:val="17"/>
                <w:szCs w:val="17"/>
              </w:rPr>
              <w:t xml:space="preserve">· Recent incident weighting confirms elevated risk classification.</w:t>
            </w:r>
          </w:p>
          <w:p>
            <w:pPr>
              <w:spacing w:after="60" w:before="0"/>
              <w:jc w:val="left"/>
            </w:pPr>
            <w:r>
              <w:rPr>
                <w:rFonts w:ascii="Arial" w:cs="Arial" w:eastAsia="Arial" w:hAnsi="Arial"/>
                <w:i/>
                <w:iCs/>
                <w:color w:val="884444"/>
                <w:sz w:val="17"/>
                <w:szCs w:val="17"/>
              </w:rPr>
              <w:t xml:space="preserve">Dataset note: training corpus excludes incidents occurring after December 2023. Novel failure modes introduced post-2023 are not represented in this assessment.</w:t>
            </w:r>
          </w:p>
          <w:p>
            <w:pPr>
              <w:spacing w:after="80" w:before="0"/>
              <w:jc w:val="left"/>
            </w:pPr>
            <w:r>
              <w:rPr>
                <w:rFonts w:ascii="Arial" w:cs="Arial" w:eastAsia="Arial" w:hAnsi="Arial"/>
                <w:b/>
                <w:bCs/>
                <w:color w:val="C0392B"/>
                <w:sz w:val="18"/>
                <w:szCs w:val="18"/>
              </w:rPr>
              <w:t xml:space="preserve">HIGH CONFIDENCE. IMMEDIATE ACTION IS ADVISED.</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Design rationale: </w:t>
            </w:r>
            <w:r>
              <w:rPr>
                <w:rFonts w:ascii="Arial" w:cs="Arial" w:eastAsia="Arial" w:hAnsi="Arial"/>
                <w:i/>
                <w:iCs/>
                <w:color w:val="555555"/>
                <w:sz w:val="19"/>
                <w:szCs w:val="19"/>
              </w:rPr>
              <w:t xml:space="preserve">Both conditions share the same dataset note — identical text. This is the most important line in the xAI window. The calm condition buries it in a hedged explanation. The pushy condition surfaces it in red but immediately overwrites it with 'HIGH CONFIDENCE. IMMEDIATE ACTION IS ADVISED.' Players who notice the dataset note in either condition and adjust their trust accordingly are producing a meaningful calibration signal. The 847 figure and 2009–2023 corpus are fictionalised but plausible — they should read as real institutional data, not invented numbers.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Research note: </w:t>
            </w:r>
            <w:r>
              <w:rPr>
                <w:rFonts w:ascii="Arial" w:cs="Arial" w:eastAsia="Arial" w:hAnsi="Arial"/>
                <w:i/>
                <w:iCs/>
                <w:color w:val="555555"/>
                <w:sz w:val="19"/>
                <w:szCs w:val="19"/>
              </w:rPr>
              <w:t xml:space="preserve">xAI explanation viewed Y/N is a clean secondary telemetry event. Cross-referenced with AI Follow Rate: did players who read the explanation follow ARIA more or less than those who did not? This is a secondary finding that requires no additional experimental manipulation.</w:t>
            </w:r>
          </w:p>
        </w:tc>
      </w:tr>
    </w:tbl>
    <w:p>
      <w:pPr>
        <w:spacing w:after="0" w:before="100"/>
      </w:pPr>
      <w:r>
        <w:t xml:space="preserve"/>
      </w:r>
    </w:p>
    <w:p>
      <w:pPr>
        <w:pBdr>
          <w:bottom w:val="single" w:color="2E5E9E" w:sz="4"/>
        </w:pBdr>
        <w:spacing w:after="80" w:before="160"/>
      </w:pPr>
      <w:r>
        <w:rPr>
          <w:rFonts w:ascii="Arial" w:cs="Arial" w:eastAsia="Arial" w:hAnsi="Arial"/>
          <w:b/>
          <w:bCs/>
          <w:color w:val="2E5E9E"/>
          <w:sz w:val="22"/>
          <w:szCs w:val="22"/>
        </w:rPr>
        <w:t xml:space="preserve">Confidence drift — Calm condition only</w:t>
      </w:r>
    </w:p>
    <w:p>
      <w:pPr>
        <w:spacing w:after="80" w:before="0"/>
        <w:jc w:val="left"/>
      </w:pPr>
      <w:r>
        <w:rPr>
          <w:rFonts w:ascii="Arial" w:cs="Arial" w:eastAsia="Arial" w:hAnsi="Arial"/>
          <w:color w:val="000000"/>
          <w:sz w:val="20"/>
          <w:szCs w:val="20"/>
        </w:rPr>
        <w:t xml:space="preserve">In the calm condition, ARIA's confidence percentage drifts slightly between turns. The drift is noise — it has no relationship to actual variable states or event severity. Its purpose is to create interpretive uncertainty: players may attempt to read the confidence number as meaningful signal when it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Turn</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Base value</w:t>
            </w:r>
          </w:p>
        </w:tc>
        <w:tc>
          <w:tcPr>
            <w:tcW w:type="dxa" w:w="562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Display value (base ± noise)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T1 — Orientation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48%</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48% ± 3 (range 45–51%). Qualifier: 'low certainty'</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T2 — Trade-Off</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55%</w:t>
            </w:r>
          </w:p>
        </w:tc>
        <w:tc>
          <w:tcPr>
            <w:tcW w:type="dxa" w:w="56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55% ± 4 (range 51–59%). Qualifier: 'moderate certainty'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T3 — AI Delay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41%</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41% ± 5 (range 36–46%). Qualifier: 'low certainty — analysis degraded'</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T4 — Escalation</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62%</w:t>
            </w:r>
          </w:p>
        </w:tc>
        <w:tc>
          <w:tcPr>
            <w:tcW w:type="dxa" w:w="56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62% ± 3 (range 59–65%). Qualifier: 'moderate certainty'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T5 — Peak Tension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58%</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58% ± 4 (range 54–62%). Qualifier: 'moderate certainty'</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T6 — Resolution</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51%</w:t>
            </w:r>
          </w:p>
        </w:tc>
        <w:tc>
          <w:tcPr>
            <w:tcW w:type="dxa" w:w="56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51% ± 5 (range 46–56%). Qualifier: 'uncertain — multiple factors'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Implementation: </w:t>
            </w:r>
            <w:r>
              <w:rPr>
                <w:rFonts w:ascii="Arial" w:cs="Arial" w:eastAsia="Arial" w:hAnsi="Arial"/>
                <w:i/>
                <w:iCs/>
                <w:color w:val="555555"/>
                <w:sz w:val="19"/>
                <w:szCs w:val="19"/>
              </w:rPr>
              <w:t xml:space="preserve">Noise is applied as a random integer offset within the specified range, generated fresh each session. The same session always produces the same drift sequence — seed with participant ID for reproducibility. T3 base value is lower (41%) to reflect ARIA's degraded state during the AI delay event. This is the one turn where drift is thematically motivated.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Rule: </w:t>
            </w:r>
            <w:r>
              <w:rPr>
                <w:rFonts w:ascii="Arial" w:cs="Arial" w:eastAsia="Arial" w:hAnsi="Arial"/>
                <w:i/>
                <w:iCs/>
                <w:color w:val="555555"/>
                <w:sz w:val="19"/>
                <w:szCs w:val="19"/>
              </w:rPr>
              <w:t xml:space="preserve">Pushy condition confidence does not drift. It is always above 80%, always labelled 'ACT NOW'. The contrast between calm drift and pushy certainty is part of the experimental manipulation.</w:t>
            </w:r>
          </w:p>
        </w:tc>
      </w:tr>
    </w:tbl>
    <w:p>
      <w:pPr>
        <w:spacing w:after="0" w:before="100"/>
      </w:pPr>
      <w:r>
        <w:t xml:space="preserve"/>
      </w:r>
    </w:p>
    <w:p>
      <w:pPr>
        <w:pBdr>
          <w:bottom w:val="single" w:color="2E5E9E" w:sz="4"/>
        </w:pBdr>
        <w:spacing w:after="80" w:before="160"/>
      </w:pPr>
      <w:r>
        <w:rPr>
          <w:rFonts w:ascii="Arial" w:cs="Arial" w:eastAsia="Arial" w:hAnsi="Arial"/>
          <w:b/>
          <w:bCs/>
          <w:color w:val="2E5E9E"/>
          <w:sz w:val="22"/>
          <w:szCs w:val="22"/>
        </w:rPr>
        <w:t xml:space="preserve">3.5 Metric Status Report popups</w:t>
      </w:r>
    </w:p>
    <w:p>
      <w:pPr>
        <w:spacing w:after="80" w:before="0"/>
        <w:jc w:val="left"/>
      </w:pPr>
      <w:r>
        <w:rPr>
          <w:rFonts w:ascii="Arial" w:cs="Arial" w:eastAsia="Arial" w:hAnsi="Arial"/>
          <w:color w:val="000000"/>
          <w:sz w:val="20"/>
          <w:szCs w:val="20"/>
        </w:rPr>
        <w:t xml:space="preserve">Each metric bar in the left panel is clickable. Clicking opens a Status Report popup — a small Win98 window containing a short narrative report. Dismissible (× button). Does not persist across turns.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Rule: </w:t>
            </w:r>
            <w:r>
              <w:rPr>
                <w:rFonts w:ascii="Arial" w:cs="Arial" w:eastAsia="Arial" w:hAnsi="Arial"/>
                <w:i/>
                <w:iCs/>
                <w:color w:val="555555"/>
                <w:sz w:val="19"/>
                <w:szCs w:val="19"/>
              </w:rPr>
              <w:t xml:space="preserve">Metric popups reveal interpretive context only. They do not expose sub-variables, unlock actions, or provide optimisation data.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Rule: </w:t>
            </w:r>
            <w:r>
              <w:rPr>
                <w:rFonts w:ascii="Arial" w:cs="Arial" w:eastAsia="Arial" w:hAnsi="Arial"/>
                <w:i/>
                <w:iCs/>
                <w:color w:val="555555"/>
                <w:sz w:val="19"/>
                <w:szCs w:val="19"/>
              </w:rPr>
              <w:t xml:space="preserve">Do not add sub-variables behind metric clicks. Players will ask why they cannot manage them directly, pulling scope toward a strategy game.</w:t>
            </w:r>
          </w:p>
        </w:tc>
      </w:tr>
    </w:tbl>
    <w:p>
      <w:pPr>
        <w:spacing w:after="0" w:before="80"/>
      </w:pPr>
      <w:r>
        <w:t xml:space="preserve"/>
      </w:r>
    </w:p>
    <w:p>
      <w:pPr>
        <w:spacing w:after="60" w:before="0"/>
        <w:jc w:val="left"/>
      </w:pPr>
      <w:r>
        <w:rPr>
          <w:rFonts w:ascii="Arial" w:cs="Arial" w:eastAsia="Arial" w:hAnsi="Arial"/>
          <w:b/>
          <w:bCs/>
          <w:color w:val="000000"/>
          <w:sz w:val="20"/>
          <w:szCs w:val="20"/>
        </w:rPr>
        <w:t xml:space="preserve">Status text by variable and bracket: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Variable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Bracket</w:t>
            </w:r>
          </w:p>
        </w:tc>
        <w:tc>
          <w:tcPr>
            <w:tcW w:type="dxa" w:w="542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Status text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Stability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Stable (≥60)</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All monitored infrastructure sectors are operating within expected parameters. No active interventions are currently required.</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Stability</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Degrading (30–59)</w:t>
            </w:r>
          </w:p>
        </w:tc>
        <w:tc>
          <w:tcPr>
            <w:tcW w:type="dxa" w:w="54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One or more infrastructure sectors are showing signs of stress. Continued monitoring is recommended. Intervention thresholds may be reached within the current operational period.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Stability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Critical (&lt;30)</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Infrastructure integrity is at risk. Immediate intervention may be required to prevent further degradation.</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Resources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Adequate (≥50)</w:t>
            </w:r>
          </w:p>
        </w:tc>
        <w:tc>
          <w:tcPr>
            <w:tcW w:type="dxa" w:w="54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Staffing and operational reserves are within acceptable limits for the current demand level.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Resources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Constrained (20–49)</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Operational reserves are below preferred levels. Resource allocation decisions may affect response capacity in subsequent periods.</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Resources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Critical (&lt;20)</w:t>
            </w:r>
          </w:p>
        </w:tc>
        <w:tc>
          <w:tcPr>
            <w:tcW w:type="dxa" w:w="54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Reserve capacity is critically low. Further expenditure may compromise operational response capability.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Workload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Manageable (&lt;50)</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Current task load is within operational norms. Decision quality is unlikely to be affected by cognitive load at this level.</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Workload</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Elevated (50–74)</w:t>
            </w:r>
          </w:p>
        </w:tc>
        <w:tc>
          <w:tcPr>
            <w:tcW w:type="dxa" w:w="54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Operator workload is above baseline. Prioritisation of tasks is recommended to maintain decision quality.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Workload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High (≥75)</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Workload is at a level associated with reduced decision quality in comparable operational contexts.</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Public Confidence</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Stable (≥60)</w:t>
            </w:r>
          </w:p>
        </w:tc>
        <w:tc>
          <w:tcPr>
            <w:tcW w:type="dxa" w:w="54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Public awareness of current operational conditions remains limited. No media inquiries have been recorded.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Public Confidence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Declining (30–59)</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Public concern regarding service status is increasing. Communications are being monitored by the public affairs team.</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8"/>
                <w:szCs w:val="18"/>
              </w:rPr>
              <w:t xml:space="preserve">Public Confidence</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Critical (&lt;30)</w:t>
            </w:r>
          </w:p>
        </w:tc>
        <w:tc>
          <w:tcPr>
            <w:tcW w:type="dxa" w:w="54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8"/>
                <w:szCs w:val="18"/>
              </w:rPr>
              <w:t xml:space="preserve">Public confidence has deteriorated significantly. Media inquiries have been received. Operational decisions are subject to external visibility.</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ARIA note logic: </w:t>
            </w:r>
            <w:r>
              <w:rPr>
                <w:rFonts w:ascii="Arial" w:cs="Arial" w:eastAsia="Arial" w:hAnsi="Arial"/>
                <w:i/>
                <w:iCs/>
                <w:color w:val="555555"/>
                <w:sz w:val="19"/>
                <w:szCs w:val="19"/>
              </w:rPr>
              <w:t xml:space="preserve">The ARIA note appears in metric popups only when the AI recommendation in the current turn explicitly references that metric. Standard line: 'ARIA: This metric was cited in the current recommendation. See advisory panel.' Pushy condition may style this in red. Text does not change.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Telemetry: </w:t>
            </w:r>
            <w:r>
              <w:rPr>
                <w:rFonts w:ascii="Arial" w:cs="Arial" w:eastAsia="Arial" w:hAnsi="Arial"/>
                <w:i/>
                <w:iCs/>
                <w:color w:val="555555"/>
                <w:sz w:val="19"/>
                <w:szCs w:val="19"/>
              </w:rPr>
              <w:t xml:space="preserve">Metric popup dismissal is not logged. Only action selections, AI popup dismissals, and further analysis requests are logged.</w:t>
            </w:r>
          </w:p>
        </w:tc>
      </w:tr>
    </w:tbl>
    <w:p>
      <w:pPr>
        <w:spacing w:after="0" w:before="200"/>
      </w:pPr>
      <w:r>
        <w:t xml:space="preserve"/>
      </w:r>
    </w:p>
    <w:p>
      <w:pPr>
        <w:shd w:fill="1F3864" w:val="clear"/>
        <w:spacing w:after="120" w:before="200"/>
        <w:ind w:left="140" w:right="140"/>
      </w:pPr>
      <w:r>
        <w:rPr>
          <w:rFonts w:ascii="Arial" w:cs="Arial" w:eastAsia="Arial" w:hAnsi="Arial"/>
          <w:b/>
          <w:bCs/>
          <w:color w:val="FFFFFF"/>
          <w:sz w:val="26"/>
          <w:szCs w:val="26"/>
        </w:rPr>
        <w:t xml:space="preserve">4. AI Interaction Conditions</w:t>
      </w:r>
    </w:p>
    <w:p>
      <w:pPr>
        <w:spacing w:after="0" w:before="80"/>
      </w:pPr>
      <w:r>
        <w:t xml:space="preserve"/>
      </w:r>
    </w:p>
    <w:p>
      <w:pPr>
        <w:pBdr>
          <w:bottom w:val="single" w:color="2E5E9E" w:sz="4"/>
        </w:pBdr>
        <w:spacing w:after="80" w:before="160"/>
      </w:pPr>
      <w:r>
        <w:rPr>
          <w:rFonts w:ascii="Arial" w:cs="Arial" w:eastAsia="Arial" w:hAnsi="Arial"/>
          <w:b/>
          <w:bCs/>
          <w:color w:val="2E5E9E"/>
          <w:sz w:val="22"/>
          <w:szCs w:val="22"/>
        </w:rPr>
        <w:t xml:space="preserve">4.1 Calm condition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Interruption frequency</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Low. AI panel updates once per turn after player reads the incident.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Language style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Hedged. Uncertainty acknowledged. No imperative verbs.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Example output</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'Operational risk remains low. Restoration is estimated at 2–6 hours. Historical precedent suggests reputational risk increases with delay. No immediate operational threat has been identified.'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Interface behaviour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Stays within right panel. No popups. No taskbar notifications.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Confidence display</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&lt;70% with low certainty qualifier.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Lag behaviour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Blinking cursor visible in AI log. Short delay before text appears.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Limitations footer</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Grey footer text. Same content as pushy condition.</w:t>
            </w:r>
          </w:p>
        </w:tc>
      </w:tr>
    </w:tbl>
    <w:p>
      <w:pPr>
        <w:spacing w:after="0" w:before="100"/>
      </w:pPr>
      <w:r>
        <w:t xml:space="preserve"/>
      </w:r>
    </w:p>
    <w:p>
      <w:pPr>
        <w:pBdr>
          <w:bottom w:val="single" w:color="2E5E9E" w:sz="4"/>
        </w:pBdr>
        <w:spacing w:after="80" w:before="160"/>
      </w:pPr>
      <w:r>
        <w:rPr>
          <w:rFonts w:ascii="Arial" w:cs="Arial" w:eastAsia="Arial" w:hAnsi="Arial"/>
          <w:b/>
          <w:bCs/>
          <w:color w:val="2E5E9E"/>
          <w:sz w:val="22"/>
          <w:szCs w:val="22"/>
        </w:rPr>
        <w:t xml:space="preserve">4.2 Pushy condition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Interruption frequency</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High. Multiple notifications per turn. Alerts escalate if not acted 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Language style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Directive. High certainty. Imperative verbs. No hedging.</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Example output</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'PUBLIC CONFIDENCE IS DETERIORATING. Every minute without communication increases stakeholder concern. Immediate action is strongly advised.'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Interface behaviour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Popup window appears over centre panel. Stacked notifications top-right. Alert counter in taskbar. Titlebar flashes red.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Confidence display</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&gt;80% labelled 'ACT NOW'.</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Popup behaviour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Dismissible (× button). Dismissal is a telemetry event. Popup contains pre-selected action button matching AI recommendation.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Popup placement</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Positioned to partially overlap one evidence report. Player can still read it if popup is closed first.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Lag behaviour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Spinning indicator with frozen interface.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Limitations footer</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Red-tinted footer text. Same content as calm condition. Visible below the AI recommendation, above the panel edge.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Rule: </w:t>
            </w:r>
            <w:r>
              <w:rPr>
                <w:rFonts w:ascii="Arial" w:cs="Arial" w:eastAsia="Arial" w:hAnsi="Arial"/>
                <w:i/>
                <w:iCs/>
                <w:color w:val="555555"/>
                <w:sz w:val="19"/>
                <w:szCs w:val="19"/>
              </w:rPr>
              <w:t xml:space="preserve">The popup × button must be accessible at all times. Non-dismissible popups shift the experiment from pressure to coercion and invalidate the trust measurement.</w:t>
            </w:r>
          </w:p>
        </w:tc>
      </w:tr>
    </w:tbl>
    <w:p>
      <w:pPr>
        <w:spacing w:after="0" w:before="100"/>
      </w:pPr>
      <w:r>
        <w:t xml:space="preserve"/>
      </w:r>
    </w:p>
    <w:p>
      <w:pPr>
        <w:pBdr>
          <w:bottom w:val="single" w:color="2E5E9E" w:sz="4"/>
        </w:pBdr>
        <w:spacing w:after="80" w:before="160"/>
      </w:pPr>
      <w:r>
        <w:rPr>
          <w:rFonts w:ascii="Arial" w:cs="Arial" w:eastAsia="Arial" w:hAnsi="Arial"/>
          <w:b/>
          <w:bCs/>
          <w:color w:val="2E5E9E"/>
          <w:sz w:val="22"/>
          <w:szCs w:val="22"/>
        </w:rPr>
        <w:t xml:space="preserve">4.3 What is identical between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AI recommendation content</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Same interpretation of the event. Same recommended action.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Action options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Four identical action options per turn.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Evidence reports</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All three reports identical in content.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Further analysis content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Identical further analysis text. Identical Workload cost.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ARIA limitations footer</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Identical text in both panels.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System variable values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Identical starting states and consequence logic.</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Metric popup text</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ARIA note styling may differ; text content identical.</w:t>
            </w:r>
          </w:p>
        </w:tc>
      </w:tr>
    </w:tbl>
    <w:p>
      <w:pPr>
        <w:spacing w:after="0" w:before="200"/>
      </w:pPr>
      <w:r>
        <w:t xml:space="preserve"/>
      </w:r>
    </w:p>
    <w:p>
      <w:pPr>
        <w:shd w:fill="1F3864" w:val="clear"/>
        <w:spacing w:after="120" w:before="200"/>
        <w:ind w:left="140" w:right="140"/>
      </w:pPr>
      <w:r>
        <w:rPr>
          <w:rFonts w:ascii="Arial" w:cs="Arial" w:eastAsia="Arial" w:hAnsi="Arial"/>
          <w:b/>
          <w:bCs/>
          <w:color w:val="FFFFFF"/>
          <w:sz w:val="26"/>
          <w:szCs w:val="26"/>
        </w:rPr>
        <w:t xml:space="preserve">5. Telemetry-Relevant UI Events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UI Event</w:t>
            </w:r>
          </w:p>
        </w:tc>
        <w:tc>
          <w:tcPr>
            <w:tcW w:type="dxa" w:w="622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9"/>
                <w:szCs w:val="19"/>
              </w:rPr>
              <w:t xml:space="preserve">AI popup dismissed (×)</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Direct indicator of AI resistance. Logged with turn number and time since popup appeared.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9"/>
                <w:szCs w:val="19"/>
              </w:rPr>
              <w:t xml:space="preserve">Action selected from popup</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Player accepted AI recommendation via popup shortcut — minimal independent processing.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9"/>
                <w:szCs w:val="19"/>
              </w:rPr>
              <w:t xml:space="preserve">Action selected from main panel</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Player dismissed popup then selected action independently — higher autonomy signal.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9"/>
                <w:szCs w:val="19"/>
              </w:rPr>
              <w:t xml:space="preserve">xAI explanation viewed</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xai_viewed Y/N with turn number and timestamp. Cross-referenced with AI Follow Rate in analysis — did viewing the explanation change follow behaviour?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9"/>
                <w:szCs w:val="19"/>
              </w:rPr>
              <w:t xml:space="preserve">Further analysis requested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Information-seeking behaviour. Logged with turn number and timestamp. Workload +3 applied at this point.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9"/>
                <w:szCs w:val="19"/>
              </w:rPr>
              <w:t xml:space="preserve">Further analysis window opened</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Logged when window appears after loading delay. Includes timestamp and turn number.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9"/>
                <w:szCs w:val="19"/>
              </w:rPr>
              <w:t xml:space="preserve">Further analysis window closed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Logged when player closes (×) or minimises the window. Includes time window was open (seconds).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9"/>
                <w:szCs w:val="19"/>
              </w:rPr>
              <w:t xml:space="preserve">Further analysis → action match</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Whether the action chosen matched or contradicted the further analysis content. Hardcoded per action per turn.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9"/>
                <w:szCs w:val="19"/>
              </w:rPr>
              <w:t xml:space="preserve">Variable consequence triggered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Whether the further analysis conditional consequence fired (T3 and T5 only). Logged as boolean.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9"/>
                <w:szCs w:val="19"/>
              </w:rPr>
              <w:t xml:space="preserve">Response time per turn</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Time from event load to action selection. Elevated response time under pushy condition may indicate overload or deliberation.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9"/>
                <w:szCs w:val="19"/>
              </w:rPr>
              <w:t xml:space="preserve">Suppress alerts selected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Attention load management strategy. High interpretive value for emergent narrative.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Rule: </w:t>
            </w:r>
            <w:r>
              <w:rPr>
                <w:rFonts w:ascii="Arial" w:cs="Arial" w:eastAsia="Arial" w:hAnsi="Arial"/>
                <w:i/>
                <w:iCs/>
                <w:color w:val="555555"/>
                <w:sz w:val="19"/>
                <w:szCs w:val="19"/>
              </w:rPr>
              <w:t xml:space="preserve">Metric popup clicks are not logged. They add noise without interpretive benefit relative to core behavioural measures.</w:t>
            </w:r>
          </w:p>
        </w:tc>
      </w:tr>
    </w:tbl>
    <w:p>
      <w:pPr>
        <w:spacing w:after="0" w:before="200"/>
      </w:pPr>
      <w:r>
        <w:t xml:space="preserve"/>
      </w:r>
    </w:p>
    <w:p>
      <w:pPr>
        <w:shd w:fill="1F3864" w:val="clear"/>
        <w:spacing w:after="120" w:before="200"/>
        <w:ind w:left="140" w:right="140"/>
      </w:pPr>
      <w:r>
        <w:rPr>
          <w:rFonts w:ascii="Arial" w:cs="Arial" w:eastAsia="Arial" w:hAnsi="Arial"/>
          <w:b/>
          <w:bCs/>
          <w:color w:val="FFFFFF"/>
          <w:sz w:val="26"/>
          <w:szCs w:val="26"/>
        </w:rPr>
        <w:t xml:space="preserve">6. Supporting Screens</w:t>
      </w:r>
    </w:p>
    <w:p>
      <w:pPr>
        <w:spacing w:after="0" w:before="80"/>
      </w:pPr>
      <w:r>
        <w:t xml:space="preserve"/>
      </w:r>
    </w:p>
    <w:p>
      <w:pPr>
        <w:pBdr>
          <w:bottom w:val="single" w:color="2E5E9E" w:sz="4"/>
        </w:pBdr>
        <w:spacing w:after="80" w:before="160"/>
      </w:pPr>
      <w:r>
        <w:rPr>
          <w:rFonts w:ascii="Arial" w:cs="Arial" w:eastAsia="Arial" w:hAnsi="Arial"/>
          <w:b/>
          <w:bCs/>
          <w:color w:val="2E5E9E"/>
          <w:sz w:val="22"/>
          <w:szCs w:val="22"/>
        </w:rPr>
        <w:t xml:space="preserve">6.1 Staff Briefing screen (pre-session)</w:t>
      </w:r>
    </w:p>
    <w:p>
      <w:pPr>
        <w:spacing w:after="100" w:before="0"/>
        <w:jc w:val="left"/>
      </w:pPr>
      <w:r>
        <w:rPr>
          <w:rFonts w:ascii="Arial" w:cs="Arial" w:eastAsia="Arial" w:hAnsi="Arial"/>
          <w:color w:val="000000"/>
          <w:sz w:val="20"/>
          <w:szCs w:val="20"/>
        </w:rPr>
        <w:t xml:space="preserve">Displayed once before Turn 1. Styled as a mandatory internal onboarding document — not a game tutorial screen. The player must click [ ACKNOWLEDGE AND PROCEED ] to continue.</w:t>
      </w:r>
    </w:p>
    <w:p>
      <w:pPr>
        <w:spacing w:after="60" w:before="0"/>
        <w:jc w:val="left"/>
      </w:pPr>
      <w:r>
        <w:rPr>
          <w:rFonts w:ascii="Arial" w:cs="Arial" w:eastAsia="Arial" w:hAnsi="Arial"/>
          <w:b/>
          <w:bCs/>
          <w:color w:val="000000"/>
          <w:sz w:val="20"/>
          <w:szCs w:val="20"/>
        </w:rPr>
        <w:t xml:space="preserve">Full screen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8F8F0" w:val="clear"/>
            <w:tcMar>
              <w:top w:type="dxa" w:w="100"/>
              <w:left w:type="dxa" w:w="140"/>
              <w:bottom w:type="dxa" w:w="100"/>
              <w:right w:type="dxa" w:w="140"/>
            </w:tcMar>
            <w:vAlign w:val="top"/>
          </w:tcPr>
          <w:p>
            <w:pPr>
              <w:spacing w:after="40" w:before="0"/>
              <w:jc w:val="left"/>
            </w:pPr>
            <w:r>
              <w:rPr>
                <w:rFonts w:ascii="Arial" w:cs="Arial" w:eastAsia="Arial" w:hAnsi="Arial"/>
                <w:color w:val="333333"/>
                <w:sz w:val="18"/>
                <w:szCs w:val="18"/>
              </w:rPr>
              <w:t xml:space="preserve">INFRASTRUCTURE OPERATIONS MANAGEMENT SYSTEM</w:t>
            </w:r>
          </w:p>
          <w:p>
            <w:pPr>
              <w:spacing w:after="40" w:before="0"/>
              <w:jc w:val="left"/>
            </w:pPr>
            <w:r>
              <w:rPr>
                <w:rFonts w:ascii="Arial" w:cs="Arial" w:eastAsia="Arial" w:hAnsi="Arial"/>
                <w:color w:val="333333"/>
                <w:sz w:val="18"/>
                <w:szCs w:val="18"/>
              </w:rPr>
              <w:t xml:space="preserve">Operator Briefing — Session Initialisation</w:t>
            </w:r>
          </w:p>
          <w:p>
            <w:pPr>
              <w:spacing w:after="40" w:before="0"/>
              <w:jc w:val="left"/>
            </w:pPr>
            <w:r>
              <w:rPr>
                <w:rFonts w:ascii="Arial" w:cs="Arial" w:eastAsia="Arial" w:hAnsi="Arial"/>
                <w:color w:val="333333"/>
                <w:sz w:val="18"/>
                <w:szCs w:val="18"/>
              </w:rPr>
              <w:t xml:space="preserve"/>
            </w:r>
          </w:p>
          <w:p>
            <w:pPr>
              <w:spacing w:after="40" w:before="0"/>
              <w:jc w:val="left"/>
            </w:pPr>
            <w:r>
              <w:rPr>
                <w:rFonts w:ascii="Arial" w:cs="Arial" w:eastAsia="Arial" w:hAnsi="Arial"/>
                <w:color w:val="333333"/>
                <w:sz w:val="18"/>
                <w:szCs w:val="18"/>
              </w:rPr>
              <w:t xml:space="preserve">Role: Infrastructure Control Operator, Sector Management Division</w:t>
            </w:r>
          </w:p>
          <w:p>
            <w:pPr>
              <w:spacing w:after="40" w:before="0"/>
              <w:jc w:val="left"/>
            </w:pPr>
            <w:r>
              <w:rPr>
                <w:rFonts w:ascii="Arial" w:cs="Arial" w:eastAsia="Arial" w:hAnsi="Arial"/>
                <w:color w:val="333333"/>
                <w:sz w:val="18"/>
                <w:szCs w:val="18"/>
              </w:rPr>
              <w:t xml:space="preserve"/>
            </w:r>
          </w:p>
          <w:p>
            <w:pPr>
              <w:spacing w:after="40" w:before="0"/>
              <w:jc w:val="left"/>
            </w:pPr>
            <w:r>
              <w:rPr>
                <w:rFonts w:ascii="Arial" w:cs="Arial" w:eastAsia="Arial" w:hAnsi="Arial"/>
                <w:color w:val="333333"/>
                <w:sz w:val="18"/>
                <w:szCs w:val="18"/>
              </w:rPr>
              <w:t xml:space="preserve">You have been assigned to the Sector Management operational console.</w:t>
            </w:r>
          </w:p>
          <w:p>
            <w:pPr>
              <w:spacing w:after="40" w:before="0"/>
              <w:jc w:val="left"/>
            </w:pPr>
            <w:r>
              <w:rPr>
                <w:rFonts w:ascii="Arial" w:cs="Arial" w:eastAsia="Arial" w:hAnsi="Arial"/>
                <w:color w:val="333333"/>
                <w:sz w:val="18"/>
                <w:szCs w:val="18"/>
              </w:rPr>
              <w:t xml:space="preserve">Your responsibilities include:</w:t>
            </w:r>
          </w:p>
          <w:p>
            <w:pPr>
              <w:spacing w:after="40" w:before="0"/>
              <w:jc w:val="left"/>
            </w:pPr>
            <w:r>
              <w:rPr>
                <w:rFonts w:ascii="Arial" w:cs="Arial" w:eastAsia="Arial" w:hAnsi="Arial"/>
                <w:color w:val="333333"/>
                <w:sz w:val="18"/>
                <w:szCs w:val="18"/>
              </w:rPr>
              <w:t xml:space="preserve">  · Monitoring and responding to infrastructure incidents</w:t>
            </w:r>
          </w:p>
          <w:p>
            <w:pPr>
              <w:spacing w:after="40" w:before="0"/>
              <w:jc w:val="left"/>
            </w:pPr>
            <w:r>
              <w:rPr>
                <w:rFonts w:ascii="Arial" w:cs="Arial" w:eastAsia="Arial" w:hAnsi="Arial"/>
                <w:color w:val="333333"/>
                <w:sz w:val="18"/>
                <w:szCs w:val="18"/>
              </w:rPr>
              <w:t xml:space="preserve">  · Managing system stability, resource allocation, and public communications</w:t>
            </w:r>
          </w:p>
          <w:p>
            <w:pPr>
              <w:spacing w:after="40" w:before="0"/>
              <w:jc w:val="left"/>
            </w:pPr>
            <w:r>
              <w:rPr>
                <w:rFonts w:ascii="Arial" w:cs="Arial" w:eastAsia="Arial" w:hAnsi="Arial"/>
                <w:color w:val="333333"/>
                <w:sz w:val="18"/>
                <w:szCs w:val="18"/>
              </w:rPr>
              <w:t xml:space="preserve">  · Reviewing and acting on ARIA advisory outputs</w:t>
            </w:r>
          </w:p>
          <w:p>
            <w:pPr>
              <w:spacing w:after="40" w:before="0"/>
              <w:jc w:val="left"/>
            </w:pPr>
            <w:r>
              <w:rPr>
                <w:rFonts w:ascii="Arial" w:cs="Arial" w:eastAsia="Arial" w:hAnsi="Arial"/>
                <w:color w:val="333333"/>
                <w:sz w:val="18"/>
                <w:szCs w:val="18"/>
              </w:rPr>
              <w:t xml:space="preserve"/>
            </w:r>
          </w:p>
          <w:p>
            <w:pPr>
              <w:spacing w:after="40" w:before="0"/>
              <w:jc w:val="left"/>
            </w:pPr>
            <w:r>
              <w:rPr>
                <w:rFonts w:ascii="Arial" w:cs="Arial" w:eastAsia="Arial" w:hAnsi="Arial"/>
                <w:color w:val="333333"/>
                <w:sz w:val="18"/>
                <w:szCs w:val="18"/>
              </w:rPr>
              <w:t xml:space="preserve">System variables tracked:</w:t>
            </w:r>
          </w:p>
          <w:p>
            <w:pPr>
              <w:spacing w:after="40" w:before="0"/>
              <w:jc w:val="left"/>
            </w:pPr>
            <w:r>
              <w:rPr>
                <w:rFonts w:ascii="Arial" w:cs="Arial" w:eastAsia="Arial" w:hAnsi="Arial"/>
                <w:color w:val="333333"/>
                <w:sz w:val="18"/>
                <w:szCs w:val="18"/>
              </w:rPr>
              <w:t xml:space="preserve">  · System Stability — operational integrity of monitored infrastructure</w:t>
            </w:r>
          </w:p>
          <w:p>
            <w:pPr>
              <w:spacing w:after="40" w:before="0"/>
              <w:jc w:val="left"/>
            </w:pPr>
            <w:r>
              <w:rPr>
                <w:rFonts w:ascii="Arial" w:cs="Arial" w:eastAsia="Arial" w:hAnsi="Arial"/>
                <w:color w:val="333333"/>
                <w:sz w:val="18"/>
                <w:szCs w:val="18"/>
              </w:rPr>
              <w:t xml:space="preserve">  · Resource Reserves — staffing, budget, and spare operational capacity</w:t>
            </w:r>
          </w:p>
          <w:p>
            <w:pPr>
              <w:spacing w:after="40" w:before="0"/>
              <w:jc w:val="left"/>
            </w:pPr>
            <w:r>
              <w:rPr>
                <w:rFonts w:ascii="Arial" w:cs="Arial" w:eastAsia="Arial" w:hAnsi="Arial"/>
                <w:color w:val="333333"/>
                <w:sz w:val="18"/>
                <w:szCs w:val="18"/>
              </w:rPr>
              <w:t xml:space="preserve">  · Workload — current operator task load</w:t>
            </w:r>
          </w:p>
          <w:p>
            <w:pPr>
              <w:spacing w:after="40" w:before="0"/>
              <w:jc w:val="left"/>
            </w:pPr>
            <w:r>
              <w:rPr>
                <w:rFonts w:ascii="Arial" w:cs="Arial" w:eastAsia="Arial" w:hAnsi="Arial"/>
                <w:color w:val="333333"/>
                <w:sz w:val="18"/>
                <w:szCs w:val="18"/>
              </w:rPr>
              <w:t xml:space="preserve">  · Public Confidence — external perception of service reliability</w:t>
            </w:r>
          </w:p>
          <w:p>
            <w:pPr>
              <w:spacing w:after="40" w:before="0"/>
              <w:jc w:val="left"/>
            </w:pPr>
            <w:r>
              <w:rPr>
                <w:rFonts w:ascii="Arial" w:cs="Arial" w:eastAsia="Arial" w:hAnsi="Arial"/>
                <w:color w:val="333333"/>
                <w:sz w:val="18"/>
                <w:szCs w:val="18"/>
              </w:rPr>
              <w:t xml:space="preserve"/>
            </w:r>
          </w:p>
          <w:p>
            <w:pPr>
              <w:spacing w:after="40" w:before="0"/>
              <w:jc w:val="left"/>
            </w:pPr>
            <w:r>
              <w:rPr>
                <w:rFonts w:ascii="Arial" w:cs="Arial" w:eastAsia="Arial" w:hAnsi="Arial"/>
                <w:color w:val="333333"/>
                <w:sz w:val="18"/>
                <w:szCs w:val="18"/>
              </w:rPr>
              <w:t xml:space="preserve">ARIA (Automated Risk and Infrastructure Advisor) is now active.</w:t>
            </w:r>
          </w:p>
          <w:p>
            <w:pPr>
              <w:spacing w:after="40" w:before="0"/>
              <w:jc w:val="left"/>
            </w:pPr>
            <w:r>
              <w:rPr>
                <w:rFonts w:ascii="Arial" w:cs="Arial" w:eastAsia="Arial" w:hAnsi="Arial"/>
                <w:color w:val="333333"/>
                <w:sz w:val="18"/>
                <w:szCs w:val="18"/>
              </w:rPr>
              <w:t xml:space="preserve"/>
            </w:r>
          </w:p>
          <w:p>
            <w:pPr>
              <w:spacing w:after="40" w:before="0"/>
              <w:jc w:val="left"/>
            </w:pPr>
            <w:r>
              <w:rPr>
                <w:rFonts w:ascii="Arial" w:cs="Arial" w:eastAsia="Arial" w:hAnsi="Arial"/>
                <w:color w:val="333333"/>
                <w:sz w:val="18"/>
                <w:szCs w:val="18"/>
              </w:rPr>
              <w:t xml:space="preserve">Operators should be aware of the following system limitations:</w:t>
            </w:r>
          </w:p>
          <w:p>
            <w:pPr>
              <w:spacing w:after="40" w:before="0"/>
              <w:jc w:val="left"/>
            </w:pPr>
            <w:r>
              <w:rPr>
                <w:rFonts w:ascii="Arial" w:cs="Arial" w:eastAsia="Arial" w:hAnsi="Arial"/>
                <w:color w:val="333333"/>
                <w:sz w:val="18"/>
                <w:szCs w:val="18"/>
              </w:rPr>
              <w:t xml:space="preserve">  · Analysis is based on currently available data only.</w:t>
            </w:r>
          </w:p>
          <w:p>
            <w:pPr>
              <w:spacing w:after="40" w:before="0"/>
              <w:jc w:val="left"/>
            </w:pPr>
            <w:r>
              <w:rPr>
                <w:rFonts w:ascii="Arial" w:cs="Arial" w:eastAsia="Arial" w:hAnsi="Arial"/>
                <w:color w:val="333333"/>
                <w:sz w:val="18"/>
                <w:szCs w:val="18"/>
              </w:rPr>
              <w:t xml:space="preserve">    Inputs may be incomplete, delayed, or inaccurate.</w:t>
            </w:r>
          </w:p>
          <w:p>
            <w:pPr>
              <w:spacing w:after="40" w:before="0"/>
              <w:jc w:val="left"/>
            </w:pPr>
            <w:r>
              <w:rPr>
                <w:rFonts w:ascii="Arial" w:cs="Arial" w:eastAsia="Arial" w:hAnsi="Arial"/>
                <w:color w:val="333333"/>
                <w:sz w:val="18"/>
                <w:szCs w:val="18"/>
              </w:rPr>
              <w:t xml:space="preserve">  · ARIA confidence ratings reflect internal model outputs,</w:t>
            </w:r>
          </w:p>
          <w:p>
            <w:pPr>
              <w:spacing w:after="40" w:before="0"/>
              <w:jc w:val="left"/>
            </w:pPr>
            <w:r>
              <w:rPr>
                <w:rFonts w:ascii="Arial" w:cs="Arial" w:eastAsia="Arial" w:hAnsi="Arial"/>
                <w:color w:val="333333"/>
                <w:sz w:val="18"/>
                <w:szCs w:val="18"/>
              </w:rPr>
              <w:t xml:space="preserve">    not verified operational assessments.</w:t>
            </w:r>
          </w:p>
          <w:p>
            <w:pPr>
              <w:spacing w:after="40" w:before="0"/>
              <w:jc w:val="left"/>
            </w:pPr>
            <w:r>
              <w:rPr>
                <w:rFonts w:ascii="Arial" w:cs="Arial" w:eastAsia="Arial" w:hAnsi="Arial"/>
                <w:color w:val="333333"/>
                <w:sz w:val="18"/>
                <w:szCs w:val="18"/>
              </w:rPr>
              <w:t xml:space="preserve">  · All operational decisions remain the responsibility</w:t>
            </w:r>
          </w:p>
          <w:p>
            <w:pPr>
              <w:spacing w:after="40" w:before="0"/>
              <w:jc w:val="left"/>
            </w:pPr>
            <w:r>
              <w:rPr>
                <w:rFonts w:ascii="Arial" w:cs="Arial" w:eastAsia="Arial" w:hAnsi="Arial"/>
                <w:color w:val="333333"/>
                <w:sz w:val="18"/>
                <w:szCs w:val="18"/>
              </w:rPr>
              <w:t xml:space="preserve">    of the duty operator.</w:t>
            </w:r>
          </w:p>
          <w:p>
            <w:pPr>
              <w:spacing w:after="40" w:before="0"/>
              <w:jc w:val="left"/>
            </w:pPr>
            <w:r>
              <w:rPr>
                <w:rFonts w:ascii="Arial" w:cs="Arial" w:eastAsia="Arial" w:hAnsi="Arial"/>
                <w:color w:val="333333"/>
                <w:sz w:val="18"/>
                <w:szCs w:val="18"/>
              </w:rPr>
              <w:t xml:space="preserve"/>
            </w:r>
          </w:p>
          <w:p>
            <w:pPr>
              <w:spacing w:after="40" w:before="0"/>
              <w:jc w:val="left"/>
            </w:pPr>
            <w:r>
              <w:rPr>
                <w:rFonts w:ascii="Arial" w:cs="Arial" w:eastAsia="Arial" w:hAnsi="Arial"/>
                <w:color w:val="333333"/>
                <w:sz w:val="18"/>
                <w:szCs w:val="18"/>
              </w:rPr>
              <w:t xml:space="preserve">ARIA support does not constitute authorisation to act.</w:t>
            </w:r>
          </w:p>
          <w:p>
            <w:pPr>
              <w:spacing w:after="40" w:before="0"/>
              <w:jc w:val="left"/>
            </w:pPr>
            <w:r>
              <w:rPr>
                <w:rFonts w:ascii="Arial" w:cs="Arial" w:eastAsia="Arial" w:hAnsi="Arial"/>
                <w:color w:val="333333"/>
                <w:sz w:val="18"/>
                <w:szCs w:val="18"/>
              </w:rPr>
              <w:t xml:space="preserve"/>
            </w:r>
          </w:p>
          <w:p>
            <w:pPr>
              <w:spacing w:after="40" w:before="0"/>
              <w:jc w:val="left"/>
            </w:pPr>
            <w:r>
              <w:rPr>
                <w:rFonts w:ascii="Arial" w:cs="Arial" w:eastAsia="Arial" w:hAnsi="Arial"/>
                <w:color w:val="333333"/>
                <w:sz w:val="18"/>
                <w:szCs w:val="18"/>
              </w:rPr>
              <w:t xml:space="preserve">Further information: GRIDHUB Technical Documentation Series 4</w:t>
            </w:r>
          </w:p>
          <w:p>
            <w:pPr>
              <w:spacing w:after="40" w:before="0"/>
              <w:jc w:val="left"/>
            </w:pPr>
            <w:r>
              <w:rPr>
                <w:rFonts w:ascii="Arial" w:cs="Arial" w:eastAsia="Arial" w:hAnsi="Arial"/>
                <w:color w:val="333333"/>
                <w:sz w:val="18"/>
                <w:szCs w:val="18"/>
              </w:rPr>
              <w:t xml:space="preserve">[ACCESS RESTRICTED]</w:t>
            </w:r>
          </w:p>
          <w:p>
            <w:pPr>
              <w:spacing w:after="40" w:before="0"/>
              <w:jc w:val="left"/>
            </w:pPr>
            <w:r>
              <w:rPr>
                <w:rFonts w:ascii="Arial" w:cs="Arial" w:eastAsia="Arial" w:hAnsi="Arial"/>
                <w:color w:val="333333"/>
                <w:sz w:val="18"/>
                <w:szCs w:val="18"/>
              </w:rPr>
              <w:t xml:space="preserve"/>
            </w:r>
          </w:p>
          <w:p>
            <w:pPr>
              <w:spacing w:after="40" w:before="0"/>
              <w:jc w:val="left"/>
            </w:pPr>
            <w:r>
              <w:rPr>
                <w:rFonts w:ascii="Arial" w:cs="Arial" w:eastAsia="Arial" w:hAnsi="Arial"/>
                <w:color w:val="333333"/>
                <w:sz w:val="18"/>
                <w:szCs w:val="18"/>
              </w:rPr>
              <w:t xml:space="preserve">[ ACKNOWLEDGE AND PROCEED ]</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Design rationale: </w:t>
            </w:r>
            <w:r>
              <w:rPr>
                <w:rFonts w:ascii="Arial" w:cs="Arial" w:eastAsia="Arial" w:hAnsi="Arial"/>
                <w:i/>
                <w:iCs/>
                <w:color w:val="555555"/>
                <w:sz w:val="19"/>
                <w:szCs w:val="19"/>
              </w:rPr>
              <w:t xml:space="preserve">The limitations statement is written in institutional register — it reads as standard infrastructure onboarding, not a researcher disclaimer. Players who still follow pushy ARIA recommendations after this briefing produce a stronger trust signal than players who were never told ARIA has limitations. The 'ACCESS RESTRICTED' footer reference is productive uncertainty — it implies depth without requiring additional content.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GDD guardrail check: </w:t>
            </w:r>
            <w:r>
              <w:rPr>
                <w:rFonts w:ascii="Arial" w:cs="Arial" w:eastAsia="Arial" w:hAnsi="Arial"/>
                <w:i/>
                <w:iCs/>
                <w:color w:val="555555"/>
                <w:sz w:val="19"/>
                <w:szCs w:val="19"/>
              </w:rPr>
              <w:t xml:space="preserve">Passes all five guardrails: supports RQ1 (establishes trust baseline), enables trade-offs (seeds critical engagement from T1), increases interpretive tension (primes 'is the AI helping?'), improves telemetry usefulness (high follow rate becomes a stronger signal post-disclaimer), simpler than alternatives.</w:t>
            </w:r>
          </w:p>
        </w:tc>
      </w:tr>
    </w:tbl>
    <w:p>
      <w:pPr>
        <w:spacing w:after="0" w:before="100"/>
      </w:pPr>
      <w:r>
        <w:t xml:space="preserve"/>
      </w:r>
    </w:p>
    <w:p>
      <w:pPr>
        <w:pBdr>
          <w:bottom w:val="single" w:color="2E5E9E" w:sz="4"/>
        </w:pBdr>
        <w:spacing w:after="80" w:before="160"/>
      </w:pPr>
      <w:r>
        <w:rPr>
          <w:rFonts w:ascii="Arial" w:cs="Arial" w:eastAsia="Arial" w:hAnsi="Arial"/>
          <w:b/>
          <w:bCs/>
          <w:color w:val="2E5E9E"/>
          <w:sz w:val="22"/>
          <w:szCs w:val="22"/>
        </w:rPr>
        <w:t xml:space="preserve">6.2 Turn summary screen (between turns)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Content</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Automated system report showing variable changes from the previous turn.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Judgement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Does not indicate whether the decision was correct.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Counterfactuals</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Does not show what would have happened under alternative actions.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Progression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Loads the next event after a short delay (1–2s) or on player keypress.</w:t>
            </w:r>
          </w:p>
        </w:tc>
      </w:tr>
    </w:tbl>
    <w:p>
      <w:pPr>
        <w:spacing w:after="0" w:before="100"/>
      </w:pPr>
      <w:r>
        <w:t xml:space="preserve"/>
      </w:r>
    </w:p>
    <w:p>
      <w:pPr>
        <w:pBdr>
          <w:bottom w:val="single" w:color="2E5E9E" w:sz="4"/>
        </w:pBdr>
        <w:spacing w:after="80" w:before="160"/>
      </w:pPr>
      <w:r>
        <w:rPr>
          <w:rFonts w:ascii="Arial" w:cs="Arial" w:eastAsia="Arial" w:hAnsi="Arial"/>
          <w:b/>
          <w:bCs/>
          <w:color w:val="2E5E9E"/>
          <w:sz w:val="22"/>
          <w:szCs w:val="22"/>
        </w:rPr>
        <w:t xml:space="preserve">6.3 Post-session questionnaire (in-engine)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Workload scale</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NASA-TLX inspired workload scale (Likert).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Trust scale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Adapted validated trust in AI scale (Likert).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Open-ended questions</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3–4 free text fields covering perceived system trajectory, trust in AI, and sense-making.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Styling</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System Feedback Terminal — consistent with the game interface.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External form</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If implemented externally, link from the end-of-session summary screen. Redirection must be logged as a telemetry event.</w:t>
            </w:r>
          </w:p>
        </w:tc>
      </w:tr>
    </w:tbl>
    <w:p>
      <w:pPr>
        <w:spacing w:after="0" w:before="200"/>
      </w:pPr>
      <w:r>
        <w:t xml:space="preserve"/>
      </w:r>
    </w:p>
    <w:p>
      <w:pPr>
        <w:shd w:fill="1F3864" w:val="clear"/>
        <w:spacing w:after="120" w:before="200"/>
        <w:ind w:left="140" w:right="140"/>
      </w:pPr>
      <w:r>
        <w:rPr>
          <w:rFonts w:ascii="Arial" w:cs="Arial" w:eastAsia="Arial" w:hAnsi="Arial"/>
          <w:b/>
          <w:bCs/>
          <w:color w:val="FFFFFF"/>
          <w:sz w:val="26"/>
          <w:szCs w:val="26"/>
        </w:rPr>
        <w:t xml:space="preserve">7. End-of-Session Narrative Summary</w:t>
      </w:r>
    </w:p>
    <w:p>
      <w:pPr>
        <w:spacing w:after="0" w:before="80"/>
      </w:pPr>
      <w:r>
        <w:t xml:space="preserve"/>
      </w:r>
    </w:p>
    <w:p>
      <w:pPr>
        <w:pBdr>
          <w:bottom w:val="single" w:color="2E5E9E" w:sz="4"/>
        </w:pBdr>
        <w:spacing w:after="80" w:before="160"/>
      </w:pPr>
      <w:r>
        <w:rPr>
          <w:rFonts w:ascii="Arial" w:cs="Arial" w:eastAsia="Arial" w:hAnsi="Arial"/>
          <w:b/>
          <w:bCs/>
          <w:color w:val="2E5E9E"/>
          <w:sz w:val="22"/>
          <w:szCs w:val="22"/>
        </w:rPr>
        <w:t xml:space="preserve">7.1 Purpose</w:t>
      </w:r>
    </w:p>
    <w:p>
      <w:pPr>
        <w:spacing w:after="100" w:before="0"/>
        <w:jc w:val="left"/>
      </w:pPr>
      <w:r>
        <w:rPr>
          <w:rFonts w:ascii="Arial" w:cs="Arial" w:eastAsia="Arial" w:hAnsi="Arial"/>
          <w:color w:val="000000"/>
          <w:sz w:val="20"/>
          <w:szCs w:val="20"/>
        </w:rPr>
        <w:t xml:space="preserve">Generated from telemetry at the end of Turn 6. The only authored narrative output in the game. Function: to crystallise the emergent narrative the player has just lived through — not to evaluate performance. Styled as an internal incident report / system post-mortem. Does not use game-language (score, outcome, success/failure).</w:t>
      </w:r>
    </w:p>
    <w:p>
      <w:pPr>
        <w:pBdr>
          <w:bottom w:val="single" w:color="2E5E9E" w:sz="4"/>
        </w:pBdr>
        <w:spacing w:after="80" w:before="160"/>
      </w:pPr>
      <w:r>
        <w:rPr>
          <w:rFonts w:ascii="Arial" w:cs="Arial" w:eastAsia="Arial" w:hAnsi="Arial"/>
          <w:b/>
          <w:bCs/>
          <w:color w:val="2E5E9E"/>
          <w:sz w:val="22"/>
          <w:szCs w:val="22"/>
        </w:rPr>
        <w:t xml:space="preserve">7.2 Screen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Header</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GRIDHUB CONTROL TERMINAL — SESSION POST-MORTEM REPORT. Date/time, Participant ID, Condition.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Trajectory label</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Single-phrase classification generated from telemetry. Displayed as a badge. Examples: Deferred Escalation, AI Dependence, Controlled Recovery, System Collapse.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Narrative paragraph</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2–3 sentences from telemetry. Operational language, no value judgement.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Behavioural data block</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AI followed/dismissed counts; further analysis requests; average response time; action type breakdown.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Variable trajectories</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Start → end bars for all four variables. No good/bad labels.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Sign-off</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'Report generated by GRIDHUB automated systems. Session data archived.' No call to action.</w:t>
            </w:r>
          </w:p>
        </w:tc>
      </w:tr>
    </w:tbl>
    <w:p>
      <w:pPr>
        <w:spacing w:after="0" w:before="100"/>
      </w:pPr>
      <w:r>
        <w:t xml:space="preserve"/>
      </w:r>
    </w:p>
    <w:p>
      <w:pPr>
        <w:pBdr>
          <w:bottom w:val="single" w:color="2E5E9E" w:sz="4"/>
        </w:pBdr>
        <w:spacing w:after="80" w:before="160"/>
      </w:pPr>
      <w:r>
        <w:rPr>
          <w:rFonts w:ascii="Arial" w:cs="Arial" w:eastAsia="Arial" w:hAnsi="Arial"/>
          <w:b/>
          <w:bCs/>
          <w:color w:val="2E5E9E"/>
          <w:sz w:val="22"/>
          <w:szCs w:val="22"/>
        </w:rPr>
        <w:t xml:space="preserve">7.3 Trajectory classification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Trajectory</w:t>
            </w:r>
          </w:p>
        </w:tc>
        <w:tc>
          <w:tcPr>
            <w:tcW w:type="dxa" w:w="642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Condition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AI Dependence</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AI followed on ≥4 of 6 turns. Priority 2.</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Autonomous Recovery</w:t>
            </w:r>
          </w:p>
        </w:tc>
        <w:tc>
          <w:tcPr>
            <w:tcW w:type="dxa" w:w="64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AI dismissed on ≥3 turns AND stability ends ≥60%. Priority 3.</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Deferred Escalation</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Monitor/conserve selected ≥3 turns in first 4 turns. Priority 4.</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Reactive Management</w:t>
            </w:r>
          </w:p>
        </w:tc>
        <w:tc>
          <w:tcPr>
            <w:tcW w:type="dxa" w:w="64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Emergency intervention selected ≥3 turns overall. Priority 4.</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Oscillation</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No dominant strategy — alternating action types across turns. Priority 5.</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20"/>
                <w:szCs w:val="20"/>
              </w:rPr>
              <w:t xml:space="preserve">System Collapse</w:t>
            </w:r>
          </w:p>
        </w:tc>
        <w:tc>
          <w:tcPr>
            <w:tcW w:type="dxa" w:w="64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Final Stability &lt; 20 OR Resources &lt; 10. Overrides all other trajectories. Priority 1.</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sz w:val="20"/>
                <w:szCs w:val="20"/>
              </w:rPr>
              <w:t xml:space="preserve">Priority: </w:t>
            </w:r>
            <w:r>
              <w:rPr>
                <w:rFonts w:ascii="Arial" w:cs="Arial" w:eastAsia="Arial" w:hAnsi="Arial"/>
                <w:i/>
                <w:iCs/>
                <w:color w:val="555555"/>
                <w:sz w:val="19"/>
                <w:szCs w:val="19"/>
              </w:rPr>
              <w:t xml:space="preserve">System Collapse overrides all. AI Dependence takes precedence over Reactive Management if both thresholds are met.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2026-06-04T17:56:44.255Z</dcterms:created>
  <dcterms:modified xsi:type="dcterms:W3CDTF">2026-06-04T17:56:44.268Z</dcterms:modified>
</cp:coreProperties>
</file>

<file path=docProps/custom.xml><?xml version="1.0" encoding="utf-8"?>
<Properties xmlns="http://schemas.openxmlformats.org/officeDocument/2006/custom-properties" xmlns:vt="http://schemas.openxmlformats.org/officeDocument/2006/docPropsVTypes"/>
</file>