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0A386" w14:textId="77777777" w:rsidR="00A04843" w:rsidRPr="00DD62FB" w:rsidRDefault="00270E24" w:rsidP="00DD62FB">
      <w:pPr>
        <w:pStyle w:val="Title"/>
      </w:pPr>
      <w:r w:rsidRPr="00DD62FB">
        <w:t>CANM940 Lecture 3: Cytogenetics and the Genetic Basis of Cancer</w:t>
      </w:r>
    </w:p>
    <w:p w14:paraId="4C8E4A02" w14:textId="77777777" w:rsidR="00A04843" w:rsidRPr="00991C9F" w:rsidRDefault="00270E24" w:rsidP="008D0C54">
      <w:pPr>
        <w:pStyle w:val="Heading1"/>
        <w:contextualSpacing/>
        <w:rPr>
          <w:sz w:val="24"/>
          <w:szCs w:val="36"/>
        </w:rPr>
      </w:pPr>
      <w:r w:rsidRPr="00991C9F">
        <w:rPr>
          <w:sz w:val="24"/>
          <w:szCs w:val="36"/>
        </w:rPr>
        <w:t>1. Introduction: Why Cytogenetics Still Matters</w:t>
      </w:r>
    </w:p>
    <w:p w14:paraId="311A874F" w14:textId="77777777" w:rsidR="007971EF" w:rsidRDefault="007971EF" w:rsidP="009F5E97">
      <w:pPr>
        <w:pStyle w:val="Heading3"/>
        <w:spacing w:before="0" w:after="0"/>
        <w:rPr>
          <w:sz w:val="27"/>
          <w:szCs w:val="27"/>
        </w:rPr>
      </w:pPr>
      <w:r>
        <w:rPr>
          <w:rStyle w:val="Strong"/>
          <w:b/>
          <w:bCs/>
        </w:rPr>
        <w:t>Introduction to Cytogenetics</w:t>
      </w:r>
    </w:p>
    <w:p w14:paraId="61C5A429" w14:textId="77777777" w:rsidR="007971EF" w:rsidRPr="007971EF" w:rsidRDefault="007971EF" w:rsidP="009F5E97">
      <w:pPr>
        <w:pStyle w:val="NormalWeb"/>
        <w:spacing w:before="0" w:beforeAutospacing="0" w:after="0" w:afterAutospacing="0"/>
        <w:contextualSpacing/>
        <w:rPr>
          <w:rFonts w:ascii="Calibri" w:hAnsi="Calibri" w:cs="Calibri"/>
          <w:sz w:val="20"/>
          <w:szCs w:val="20"/>
        </w:rPr>
      </w:pPr>
      <w:r w:rsidRPr="007971EF">
        <w:rPr>
          <w:rFonts w:ascii="Calibri" w:hAnsi="Calibri" w:cs="Calibri"/>
          <w:sz w:val="20"/>
          <w:szCs w:val="20"/>
        </w:rPr>
        <w:t>Cytogenetics — the microscopic study of chromosome number and structure — remains a cornerstone of cancer diagnostics and a fundamental tool even in the genomic era. Despite major advances in sequencing technologies, cytogenetic analysis continues to play a vital role in clinical and research laboratories by identifying chromosomal abnormalities that drive or characterise malignancies.</w:t>
      </w:r>
    </w:p>
    <w:p w14:paraId="76379727" w14:textId="77777777" w:rsidR="007971EF" w:rsidRDefault="00270E24" w:rsidP="008D0C54">
      <w:pPr>
        <w:contextualSpacing/>
      </w:pPr>
      <w:r>
        <w:rPr>
          <w:noProof/>
        </w:rPr>
        <w:pict w14:anchorId="660D8E57">
          <v:rect id="_x0000_i1067" alt="" style="width:431.9pt;height:.05pt;mso-width-percent:0;mso-height-percent:0;mso-width-percent:0;mso-height-percent:0" o:hrpct="957" o:hralign="center" o:hrstd="t" o:hr="t" fillcolor="#a0a0a0" stroked="f"/>
        </w:pict>
      </w:r>
    </w:p>
    <w:p w14:paraId="4DAEA057" w14:textId="77777777" w:rsidR="007971EF" w:rsidRDefault="007971EF" w:rsidP="009A7D88">
      <w:pPr>
        <w:pStyle w:val="Heading3"/>
        <w:spacing w:before="0" w:after="0"/>
      </w:pPr>
      <w:r>
        <w:rPr>
          <w:rStyle w:val="Strong"/>
          <w:b/>
          <w:bCs/>
        </w:rPr>
        <w:t>Role in Modern Cancer Diagnostics</w:t>
      </w:r>
    </w:p>
    <w:p w14:paraId="09BA1229" w14:textId="5EEF221B" w:rsidR="00A04843" w:rsidRPr="007971EF" w:rsidRDefault="007971EF" w:rsidP="009A7D88">
      <w:pPr>
        <w:pStyle w:val="NormalWeb"/>
        <w:spacing w:before="0" w:beforeAutospacing="0" w:after="0" w:afterAutospacing="0"/>
        <w:contextualSpacing/>
        <w:rPr>
          <w:rFonts w:ascii="Calibri" w:hAnsi="Calibri" w:cs="Calibri"/>
          <w:sz w:val="20"/>
          <w:szCs w:val="20"/>
        </w:rPr>
      </w:pPr>
      <w:r w:rsidRPr="007971EF">
        <w:rPr>
          <w:rFonts w:ascii="Calibri" w:hAnsi="Calibri" w:cs="Calibri"/>
          <w:sz w:val="20"/>
          <w:szCs w:val="20"/>
        </w:rPr>
        <w:t xml:space="preserve">While next-generation sequencing reveals mutations at the nucleotide level, cytogenetics provides a macroscopic perspective of the genome, uncovering structural changes such as translocations, deletions, and aneuploidies. These chromosomal alterations often serve as key diagnostic or prognostic markers — for example, identifying specific translocations in </w:t>
      </w:r>
      <w:proofErr w:type="spellStart"/>
      <w:r w:rsidRPr="007971EF">
        <w:rPr>
          <w:rFonts w:ascii="Calibri" w:hAnsi="Calibri" w:cs="Calibri"/>
          <w:sz w:val="20"/>
          <w:szCs w:val="20"/>
        </w:rPr>
        <w:t>leukaemias</w:t>
      </w:r>
      <w:proofErr w:type="spellEnd"/>
      <w:r w:rsidRPr="007971EF">
        <w:rPr>
          <w:rFonts w:ascii="Calibri" w:hAnsi="Calibri" w:cs="Calibri"/>
          <w:sz w:val="20"/>
          <w:szCs w:val="20"/>
        </w:rPr>
        <w:t xml:space="preserve"> and lymphomas that guide targeted therapies.</w:t>
      </w:r>
    </w:p>
    <w:p w14:paraId="425763CB" w14:textId="77777777" w:rsidR="00A04843" w:rsidRPr="00991C9F" w:rsidRDefault="00270E24" w:rsidP="008D0C54">
      <w:pPr>
        <w:pStyle w:val="Heading1"/>
        <w:contextualSpacing/>
        <w:rPr>
          <w:sz w:val="24"/>
          <w:szCs w:val="36"/>
        </w:rPr>
      </w:pPr>
      <w:r w:rsidRPr="00991C9F">
        <w:rPr>
          <w:sz w:val="24"/>
          <w:szCs w:val="36"/>
        </w:rPr>
        <w:t>2. How Genetic and Epigenetic Errors Lead to Disease</w:t>
      </w:r>
    </w:p>
    <w:p w14:paraId="51EB2651" w14:textId="77777777" w:rsidR="00D81343" w:rsidRDefault="00D81343" w:rsidP="009A7D88">
      <w:pPr>
        <w:pStyle w:val="Heading3"/>
        <w:spacing w:before="0" w:after="0"/>
        <w:rPr>
          <w:sz w:val="27"/>
          <w:szCs w:val="27"/>
        </w:rPr>
      </w:pPr>
      <w:r>
        <w:rPr>
          <w:rStyle w:val="Strong"/>
          <w:b/>
          <w:bCs/>
        </w:rPr>
        <w:t>Introduction</w:t>
      </w:r>
    </w:p>
    <w:p w14:paraId="4529D2C2" w14:textId="77777777" w:rsidR="00D81343" w:rsidRPr="00705D4F" w:rsidRDefault="00D81343" w:rsidP="007E38B1">
      <w:pPr>
        <w:pStyle w:val="NormalWeb"/>
        <w:spacing w:before="0" w:beforeAutospacing="0" w:after="0" w:afterAutospacing="0"/>
        <w:contextualSpacing/>
        <w:rPr>
          <w:rFonts w:ascii="Calibri" w:hAnsi="Calibri" w:cs="Calibri"/>
          <w:sz w:val="20"/>
          <w:szCs w:val="20"/>
        </w:rPr>
      </w:pPr>
      <w:r w:rsidRPr="00705D4F">
        <w:rPr>
          <w:rFonts w:ascii="Calibri" w:hAnsi="Calibri" w:cs="Calibri"/>
          <w:sz w:val="20"/>
          <w:szCs w:val="20"/>
        </w:rPr>
        <w:t>Cancer develops when the cell’s genetic and epigenetic control systems fail, leading to uncontrolled growth and loss of normal tissue balance — the hallmark of cancer (Hanahan and Weinberg, 2011).</w:t>
      </w:r>
    </w:p>
    <w:p w14:paraId="70873471" w14:textId="77777777" w:rsidR="00D81343" w:rsidRDefault="00270E24" w:rsidP="008D0C54">
      <w:pPr>
        <w:contextualSpacing/>
      </w:pPr>
      <w:r>
        <w:rPr>
          <w:noProof/>
        </w:rPr>
        <w:pict w14:anchorId="07250F3F">
          <v:rect id="_x0000_i1066" alt="" style="width:431.9pt;height:.05pt;mso-width-percent:0;mso-height-percent:0;mso-width-percent:0;mso-height-percent:0" o:hrpct="957" o:hralign="center" o:hrstd="t" o:hr="t" fillcolor="#a0a0a0" stroked="f"/>
        </w:pict>
      </w:r>
    </w:p>
    <w:p w14:paraId="0DF3B656" w14:textId="77777777" w:rsidR="00D81343" w:rsidRDefault="00D81343" w:rsidP="009A7D88">
      <w:pPr>
        <w:pStyle w:val="Heading3"/>
        <w:spacing w:before="0" w:after="0"/>
      </w:pPr>
      <w:r>
        <w:rPr>
          <w:rStyle w:val="Strong"/>
          <w:b/>
          <w:bCs/>
        </w:rPr>
        <w:t>Causes of Genetic Damage</w:t>
      </w:r>
    </w:p>
    <w:p w14:paraId="59A6A847" w14:textId="77777777" w:rsidR="00D81343" w:rsidRPr="00705D4F" w:rsidRDefault="00D81343" w:rsidP="009A7D88">
      <w:pPr>
        <w:pStyle w:val="NormalWeb"/>
        <w:spacing w:before="0" w:beforeAutospacing="0" w:after="0" w:afterAutospacing="0"/>
        <w:contextualSpacing/>
        <w:rPr>
          <w:rFonts w:ascii="Calibri" w:hAnsi="Calibri" w:cs="Calibri"/>
          <w:sz w:val="20"/>
          <w:szCs w:val="20"/>
        </w:rPr>
      </w:pPr>
      <w:r w:rsidRPr="00705D4F">
        <w:rPr>
          <w:rFonts w:ascii="Calibri" w:hAnsi="Calibri" w:cs="Calibri"/>
          <w:sz w:val="20"/>
          <w:szCs w:val="20"/>
        </w:rPr>
        <w:t>Mutations accumulate through ageing, declining DNA repair, and exposure to mutagens such as UV radiation, tobacco smoke, and ionising radiation. Viruses like Hepatitis B/C and HPV can also disrupt growth-control genes. Cancer is therefore multifactorial, shaped by both intrinsic and environmental factors.</w:t>
      </w:r>
    </w:p>
    <w:p w14:paraId="69929DFB" w14:textId="77777777" w:rsidR="00D81343" w:rsidRDefault="00270E24" w:rsidP="008D0C54">
      <w:pPr>
        <w:contextualSpacing/>
      </w:pPr>
      <w:r>
        <w:rPr>
          <w:noProof/>
        </w:rPr>
        <w:pict w14:anchorId="33C69B2F">
          <v:rect id="_x0000_i1065" alt="" style="width:431.9pt;height:.05pt;mso-width-percent:0;mso-height-percent:0;mso-width-percent:0;mso-height-percent:0" o:hrpct="957" o:hralign="center" o:hrstd="t" o:hr="t" fillcolor="#a0a0a0" stroked="f"/>
        </w:pict>
      </w:r>
    </w:p>
    <w:p w14:paraId="38C39F7E" w14:textId="77777777" w:rsidR="00D81343" w:rsidRDefault="00D81343" w:rsidP="009A7D88">
      <w:pPr>
        <w:pStyle w:val="Heading3"/>
        <w:spacing w:before="0" w:after="0"/>
      </w:pPr>
      <w:r>
        <w:rPr>
          <w:rStyle w:val="Strong"/>
          <w:b/>
          <w:bCs/>
        </w:rPr>
        <w:t>Molecular Mechanisms</w:t>
      </w:r>
    </w:p>
    <w:p w14:paraId="43CA8189" w14:textId="77777777" w:rsidR="00D81343" w:rsidRPr="00B46B00" w:rsidRDefault="00D81343" w:rsidP="007E38B1">
      <w:pPr>
        <w:pStyle w:val="NormalWeb"/>
        <w:spacing w:before="0" w:beforeAutospacing="0" w:after="0" w:afterAutospacing="0"/>
        <w:contextualSpacing/>
        <w:rPr>
          <w:rFonts w:ascii="Calibri" w:hAnsi="Calibri" w:cs="Calibri"/>
          <w:sz w:val="20"/>
          <w:szCs w:val="20"/>
        </w:rPr>
      </w:pPr>
      <w:r w:rsidRPr="00B46B00">
        <w:rPr>
          <w:rFonts w:ascii="Calibri" w:hAnsi="Calibri" w:cs="Calibri"/>
          <w:sz w:val="20"/>
          <w:szCs w:val="20"/>
        </w:rPr>
        <w:t xml:space="preserve">Mutations can activate </w:t>
      </w:r>
      <w:r w:rsidRPr="00B46B00">
        <w:rPr>
          <w:rStyle w:val="Strong"/>
          <w:rFonts w:ascii="Calibri" w:hAnsi="Calibri" w:cs="Calibri"/>
          <w:sz w:val="20"/>
          <w:szCs w:val="20"/>
        </w:rPr>
        <w:t>oncogenes</w:t>
      </w:r>
      <w:r w:rsidRPr="00B46B00">
        <w:rPr>
          <w:rFonts w:ascii="Calibri" w:hAnsi="Calibri" w:cs="Calibri"/>
          <w:sz w:val="20"/>
          <w:szCs w:val="20"/>
        </w:rPr>
        <w:t xml:space="preserve"> or silence </w:t>
      </w:r>
      <w:r w:rsidRPr="00B46B00">
        <w:rPr>
          <w:rStyle w:val="Strong"/>
          <w:rFonts w:ascii="Calibri" w:hAnsi="Calibri" w:cs="Calibri"/>
          <w:sz w:val="20"/>
          <w:szCs w:val="20"/>
        </w:rPr>
        <w:t>tumour suppressor genes</w:t>
      </w:r>
      <w:r w:rsidRPr="00B46B00">
        <w:rPr>
          <w:rFonts w:ascii="Calibri" w:hAnsi="Calibri" w:cs="Calibri"/>
          <w:sz w:val="20"/>
          <w:szCs w:val="20"/>
        </w:rPr>
        <w:t xml:space="preserve">. For example, </w:t>
      </w:r>
      <w:r w:rsidRPr="00B46B00">
        <w:rPr>
          <w:rStyle w:val="Strong"/>
          <w:rFonts w:ascii="Calibri" w:hAnsi="Calibri" w:cs="Calibri"/>
          <w:sz w:val="20"/>
          <w:szCs w:val="20"/>
        </w:rPr>
        <w:t>TP53</w:t>
      </w:r>
      <w:r w:rsidRPr="00B46B00">
        <w:rPr>
          <w:rFonts w:ascii="Calibri" w:hAnsi="Calibri" w:cs="Calibri"/>
          <w:sz w:val="20"/>
          <w:szCs w:val="20"/>
        </w:rPr>
        <w:t xml:space="preserve"> — the “guardian of the genome” — is mutated in over half of cancers, disabling DNA repair and apoptosis (</w:t>
      </w:r>
      <w:proofErr w:type="spellStart"/>
      <w:r w:rsidRPr="00B46B00">
        <w:rPr>
          <w:rFonts w:ascii="Calibri" w:hAnsi="Calibri" w:cs="Calibri"/>
          <w:sz w:val="20"/>
          <w:szCs w:val="20"/>
        </w:rPr>
        <w:t>Xie</w:t>
      </w:r>
      <w:proofErr w:type="spellEnd"/>
      <w:r w:rsidRPr="00B46B00">
        <w:rPr>
          <w:rFonts w:ascii="Calibri" w:hAnsi="Calibri" w:cs="Calibri"/>
          <w:sz w:val="20"/>
          <w:szCs w:val="20"/>
        </w:rPr>
        <w:t xml:space="preserve"> et al., 2022). Similarly, promoter methylation can silence </w:t>
      </w:r>
      <w:r w:rsidRPr="00B46B00">
        <w:rPr>
          <w:rStyle w:val="Strong"/>
          <w:rFonts w:ascii="Calibri" w:hAnsi="Calibri" w:cs="Calibri"/>
          <w:sz w:val="20"/>
          <w:szCs w:val="20"/>
        </w:rPr>
        <w:t>CDKN2A/p16</w:t>
      </w:r>
      <w:r w:rsidRPr="00B46B00">
        <w:rPr>
          <w:rFonts w:ascii="Calibri" w:hAnsi="Calibri" w:cs="Calibri"/>
          <w:sz w:val="20"/>
          <w:szCs w:val="20"/>
        </w:rPr>
        <w:t>, removing a key cell-cycle checkpoint (Tu et al., 2023). Environmental mutagens compound these effects by directly damaging DNA (U.S. Surgeon General, 2010; Sun et al., 2020).</w:t>
      </w:r>
    </w:p>
    <w:p w14:paraId="4AD839AA" w14:textId="77777777" w:rsidR="00D81343" w:rsidRDefault="00270E24" w:rsidP="008D0C54">
      <w:pPr>
        <w:contextualSpacing/>
      </w:pPr>
      <w:r>
        <w:rPr>
          <w:noProof/>
        </w:rPr>
        <w:pict w14:anchorId="653C35DC">
          <v:rect id="_x0000_i1064" alt="" style="width:431.9pt;height:.05pt;mso-width-percent:0;mso-height-percent:0;mso-width-percent:0;mso-height-percent:0" o:hrpct="957" o:hralign="center" o:hrstd="t" o:hr="t" fillcolor="#a0a0a0" stroked="f"/>
        </w:pict>
      </w:r>
    </w:p>
    <w:p w14:paraId="642900E1" w14:textId="77777777" w:rsidR="00D81343" w:rsidRDefault="00D81343" w:rsidP="007E38B1">
      <w:pPr>
        <w:pStyle w:val="Heading3"/>
        <w:spacing w:before="0" w:after="0"/>
      </w:pPr>
      <w:r>
        <w:rPr>
          <w:rStyle w:val="Strong"/>
          <w:b/>
          <w:bCs/>
        </w:rPr>
        <w:t>Cell Division and Loss of Control</w:t>
      </w:r>
    </w:p>
    <w:p w14:paraId="14139494" w14:textId="77777777" w:rsidR="00D81343" w:rsidRPr="00D53FE1" w:rsidRDefault="00D81343" w:rsidP="007E38B1">
      <w:pPr>
        <w:pStyle w:val="NormalWeb"/>
        <w:spacing w:before="0" w:beforeAutospacing="0" w:after="0" w:afterAutospacing="0"/>
        <w:contextualSpacing/>
        <w:rPr>
          <w:rFonts w:ascii="Calibri" w:hAnsi="Calibri" w:cs="Calibri"/>
          <w:sz w:val="20"/>
          <w:szCs w:val="20"/>
        </w:rPr>
      </w:pPr>
      <w:r w:rsidRPr="00D53FE1">
        <w:rPr>
          <w:rFonts w:ascii="Calibri" w:hAnsi="Calibri" w:cs="Calibri"/>
          <w:sz w:val="20"/>
          <w:szCs w:val="20"/>
        </w:rPr>
        <w:t>Normal division is tightly regulated by genetic and epigenetic mechanisms that ensure balance between cell growth and death. When these systems fail, cells divide unchecked, lose genomic stability, and accumulate further mutations — initiating malignant transformation.</w:t>
      </w:r>
    </w:p>
    <w:p w14:paraId="5F2BC862" w14:textId="77777777" w:rsidR="00A04843" w:rsidRPr="00991C9F" w:rsidRDefault="00270E24" w:rsidP="008D0C54">
      <w:pPr>
        <w:pStyle w:val="Heading1"/>
        <w:contextualSpacing/>
        <w:rPr>
          <w:sz w:val="24"/>
          <w:szCs w:val="36"/>
        </w:rPr>
      </w:pPr>
      <w:r w:rsidRPr="00991C9F">
        <w:rPr>
          <w:sz w:val="24"/>
          <w:szCs w:val="36"/>
        </w:rPr>
        <w:t>3. The Flow of Information: DNA → RNA → Protein</w:t>
      </w:r>
    </w:p>
    <w:p w14:paraId="56E01DAF" w14:textId="77777777" w:rsidR="000E66E9" w:rsidRDefault="000E66E9" w:rsidP="007E38B1">
      <w:pPr>
        <w:pStyle w:val="Heading3"/>
        <w:spacing w:before="0" w:after="0"/>
        <w:rPr>
          <w:sz w:val="27"/>
          <w:szCs w:val="27"/>
        </w:rPr>
      </w:pPr>
      <w:r>
        <w:rPr>
          <w:rStyle w:val="Strong"/>
          <w:b/>
          <w:bCs/>
        </w:rPr>
        <w:lastRenderedPageBreak/>
        <w:t>Molecular Control and Gene Expression</w:t>
      </w:r>
    </w:p>
    <w:p w14:paraId="6EDFB822" w14:textId="77777777" w:rsidR="000E66E9" w:rsidRPr="001729FF" w:rsidRDefault="000E66E9" w:rsidP="007E38B1">
      <w:pPr>
        <w:pStyle w:val="NormalWeb"/>
        <w:spacing w:before="0" w:beforeAutospacing="0" w:after="0" w:afterAutospacing="0"/>
        <w:contextualSpacing/>
        <w:rPr>
          <w:rFonts w:ascii="Calibri" w:hAnsi="Calibri" w:cs="Calibri"/>
          <w:sz w:val="20"/>
          <w:szCs w:val="20"/>
        </w:rPr>
      </w:pPr>
      <w:r w:rsidRPr="001729FF">
        <w:rPr>
          <w:rFonts w:ascii="Calibri" w:hAnsi="Calibri" w:cs="Calibri"/>
          <w:sz w:val="20"/>
          <w:szCs w:val="20"/>
        </w:rPr>
        <w:t>Each stage of gene expression — DNA, RNA, and protein — has distinct regulatory systems that maintain cellular balance. Faults at any level can trigger disease:</w:t>
      </w:r>
      <w:r w:rsidRPr="001729FF">
        <w:rPr>
          <w:rFonts w:ascii="Calibri" w:hAnsi="Calibri" w:cs="Calibri"/>
          <w:sz w:val="20"/>
          <w:szCs w:val="20"/>
        </w:rPr>
        <w:br/>
        <w:t xml:space="preserve">• </w:t>
      </w:r>
      <w:r w:rsidRPr="001729FF">
        <w:rPr>
          <w:rStyle w:val="Strong"/>
          <w:rFonts w:ascii="Calibri" w:hAnsi="Calibri" w:cs="Calibri"/>
          <w:sz w:val="20"/>
          <w:szCs w:val="20"/>
        </w:rPr>
        <w:t>DNA mutations:</w:t>
      </w:r>
      <w:r w:rsidRPr="001729FF">
        <w:rPr>
          <w:rFonts w:ascii="Calibri" w:hAnsi="Calibri" w:cs="Calibri"/>
          <w:sz w:val="20"/>
          <w:szCs w:val="20"/>
        </w:rPr>
        <w:t xml:space="preserve"> insertions, deletions, or translocations altering gene sequences.</w:t>
      </w:r>
      <w:r w:rsidRPr="001729FF">
        <w:rPr>
          <w:rFonts w:ascii="Calibri" w:hAnsi="Calibri" w:cs="Calibri"/>
          <w:sz w:val="20"/>
          <w:szCs w:val="20"/>
        </w:rPr>
        <w:br/>
        <w:t xml:space="preserve">• </w:t>
      </w:r>
      <w:r w:rsidRPr="001729FF">
        <w:rPr>
          <w:rStyle w:val="Strong"/>
          <w:rFonts w:ascii="Calibri" w:hAnsi="Calibri" w:cs="Calibri"/>
          <w:sz w:val="20"/>
          <w:szCs w:val="20"/>
        </w:rPr>
        <w:t>Abnormal RNA expression:</w:t>
      </w:r>
      <w:r w:rsidRPr="001729FF">
        <w:rPr>
          <w:rFonts w:ascii="Calibri" w:hAnsi="Calibri" w:cs="Calibri"/>
          <w:sz w:val="20"/>
          <w:szCs w:val="20"/>
        </w:rPr>
        <w:t xml:space="preserve"> over- or under-transcription affecting protein levels.</w:t>
      </w:r>
      <w:r w:rsidRPr="001729FF">
        <w:rPr>
          <w:rFonts w:ascii="Calibri" w:hAnsi="Calibri" w:cs="Calibri"/>
          <w:sz w:val="20"/>
          <w:szCs w:val="20"/>
        </w:rPr>
        <w:br/>
        <w:t xml:space="preserve">• </w:t>
      </w:r>
      <w:r w:rsidRPr="001729FF">
        <w:rPr>
          <w:rStyle w:val="Strong"/>
          <w:rFonts w:ascii="Calibri" w:hAnsi="Calibri" w:cs="Calibri"/>
          <w:sz w:val="20"/>
          <w:szCs w:val="20"/>
        </w:rPr>
        <w:t>Protein malfunction:</w:t>
      </w:r>
      <w:r w:rsidRPr="001729FF">
        <w:rPr>
          <w:rFonts w:ascii="Calibri" w:hAnsi="Calibri" w:cs="Calibri"/>
          <w:sz w:val="20"/>
          <w:szCs w:val="20"/>
        </w:rPr>
        <w:t xml:space="preserve"> misfolding or overproduction disrupting cellular pathways.</w:t>
      </w:r>
      <w:r w:rsidRPr="001729FF">
        <w:rPr>
          <w:rFonts w:ascii="Calibri" w:hAnsi="Calibri" w:cs="Calibri"/>
          <w:sz w:val="20"/>
          <w:szCs w:val="20"/>
        </w:rPr>
        <w:br/>
        <w:t xml:space="preserve">• </w:t>
      </w:r>
      <w:r w:rsidRPr="001729FF">
        <w:rPr>
          <w:rStyle w:val="Strong"/>
          <w:rFonts w:ascii="Calibri" w:hAnsi="Calibri" w:cs="Calibri"/>
          <w:sz w:val="20"/>
          <w:szCs w:val="20"/>
        </w:rPr>
        <w:t>Epigenetic changes:</w:t>
      </w:r>
      <w:r w:rsidRPr="001729FF">
        <w:rPr>
          <w:rFonts w:ascii="Calibri" w:hAnsi="Calibri" w:cs="Calibri"/>
          <w:sz w:val="20"/>
          <w:szCs w:val="20"/>
        </w:rPr>
        <w:t xml:space="preserve"> altered DNA methylation or histone modification influencing gene activity.</w:t>
      </w:r>
    </w:p>
    <w:p w14:paraId="17A7F055" w14:textId="77777777" w:rsidR="000E66E9" w:rsidRPr="001729FF" w:rsidRDefault="000E66E9" w:rsidP="007E38B1">
      <w:pPr>
        <w:pStyle w:val="NormalWeb"/>
        <w:spacing w:before="0" w:beforeAutospacing="0" w:after="0" w:afterAutospacing="0"/>
        <w:contextualSpacing/>
        <w:rPr>
          <w:rFonts w:ascii="Calibri" w:hAnsi="Calibri" w:cs="Calibri"/>
          <w:sz w:val="20"/>
          <w:szCs w:val="20"/>
        </w:rPr>
      </w:pPr>
      <w:r w:rsidRPr="001729FF">
        <w:rPr>
          <w:rFonts w:ascii="Calibri" w:hAnsi="Calibri" w:cs="Calibri"/>
          <w:sz w:val="20"/>
          <w:szCs w:val="20"/>
        </w:rPr>
        <w:t>These disruptions can cascade from DNA to protein or arise independently at later stages, ultimately altering cell behaviour and survival.</w:t>
      </w:r>
    </w:p>
    <w:p w14:paraId="20BBA9A6" w14:textId="77777777" w:rsidR="000E66E9" w:rsidRDefault="00270E24" w:rsidP="008D0C54">
      <w:pPr>
        <w:contextualSpacing/>
      </w:pPr>
      <w:r>
        <w:rPr>
          <w:noProof/>
        </w:rPr>
        <w:pict w14:anchorId="171334DF">
          <v:rect id="_x0000_i1063" alt="" style="width:431.9pt;height:.05pt;mso-width-percent:0;mso-height-percent:0;mso-width-percent:0;mso-height-percent:0" o:hrpct="957" o:hralign="center" o:hrstd="t" o:hr="t" fillcolor="#a0a0a0" stroked="f"/>
        </w:pict>
      </w:r>
    </w:p>
    <w:p w14:paraId="5A6804B1" w14:textId="77777777" w:rsidR="000E66E9" w:rsidRDefault="000E66E9" w:rsidP="007E38B1">
      <w:pPr>
        <w:pStyle w:val="Heading3"/>
        <w:spacing w:before="0" w:after="0"/>
      </w:pPr>
      <w:r>
        <w:rPr>
          <w:rStyle w:val="Strong"/>
          <w:b/>
          <w:bCs/>
        </w:rPr>
        <w:t>Genetic and Epigenetic Basis of Cancer</w:t>
      </w:r>
    </w:p>
    <w:p w14:paraId="6388EDC3" w14:textId="77777777" w:rsidR="000E66E9" w:rsidRPr="00443606" w:rsidRDefault="000E66E9" w:rsidP="007E38B1">
      <w:pPr>
        <w:pStyle w:val="NormalWeb"/>
        <w:spacing w:before="0" w:beforeAutospacing="0" w:after="0" w:afterAutospacing="0"/>
        <w:contextualSpacing/>
        <w:rPr>
          <w:rFonts w:ascii="Calibri" w:hAnsi="Calibri" w:cs="Calibri"/>
          <w:sz w:val="20"/>
          <w:szCs w:val="20"/>
        </w:rPr>
      </w:pPr>
      <w:r w:rsidRPr="00443606">
        <w:rPr>
          <w:rFonts w:ascii="Calibri" w:hAnsi="Calibri" w:cs="Calibri"/>
          <w:sz w:val="20"/>
          <w:szCs w:val="20"/>
        </w:rPr>
        <w:t xml:space="preserve">Cancer develops when these control systems fail. Mutations can </w:t>
      </w:r>
      <w:r w:rsidRPr="00443606">
        <w:rPr>
          <w:rStyle w:val="Strong"/>
          <w:rFonts w:ascii="Calibri" w:hAnsi="Calibri" w:cs="Calibri"/>
          <w:sz w:val="20"/>
          <w:szCs w:val="20"/>
        </w:rPr>
        <w:t>activate oncogenes</w:t>
      </w:r>
      <w:r w:rsidRPr="00443606">
        <w:rPr>
          <w:rFonts w:ascii="Calibri" w:hAnsi="Calibri" w:cs="Calibri"/>
          <w:sz w:val="20"/>
          <w:szCs w:val="20"/>
        </w:rPr>
        <w:t xml:space="preserve"> or </w:t>
      </w:r>
      <w:r w:rsidRPr="00443606">
        <w:rPr>
          <w:rStyle w:val="Strong"/>
          <w:rFonts w:ascii="Calibri" w:hAnsi="Calibri" w:cs="Calibri"/>
          <w:sz w:val="20"/>
          <w:szCs w:val="20"/>
        </w:rPr>
        <w:t>inactivate tumour suppressor genes</w:t>
      </w:r>
      <w:r w:rsidRPr="00443606">
        <w:rPr>
          <w:rFonts w:ascii="Calibri" w:hAnsi="Calibri" w:cs="Calibri"/>
          <w:sz w:val="20"/>
          <w:szCs w:val="20"/>
        </w:rPr>
        <w:t>, removing key safeguards.</w:t>
      </w:r>
    </w:p>
    <w:p w14:paraId="17164E86" w14:textId="77777777" w:rsidR="000E66E9" w:rsidRPr="00443606" w:rsidRDefault="000E66E9" w:rsidP="008D0C54">
      <w:pPr>
        <w:pStyle w:val="NormalWeb"/>
        <w:numPr>
          <w:ilvl w:val="0"/>
          <w:numId w:val="11"/>
        </w:numPr>
        <w:contextualSpacing/>
        <w:rPr>
          <w:rFonts w:ascii="Calibri" w:hAnsi="Calibri" w:cs="Calibri"/>
          <w:sz w:val="20"/>
          <w:szCs w:val="20"/>
        </w:rPr>
      </w:pPr>
      <w:r w:rsidRPr="00443606">
        <w:rPr>
          <w:rStyle w:val="Strong"/>
          <w:rFonts w:ascii="Calibri" w:hAnsi="Calibri" w:cs="Calibri"/>
          <w:sz w:val="20"/>
          <w:szCs w:val="20"/>
        </w:rPr>
        <w:t>TP53 (p53):</w:t>
      </w:r>
      <w:r w:rsidRPr="00443606">
        <w:rPr>
          <w:rFonts w:ascii="Calibri" w:hAnsi="Calibri" w:cs="Calibri"/>
          <w:sz w:val="20"/>
          <w:szCs w:val="20"/>
        </w:rPr>
        <w:t xml:space="preserve"> Known as the </w:t>
      </w:r>
      <w:r w:rsidRPr="00443606">
        <w:rPr>
          <w:rStyle w:val="Emphasis"/>
          <w:rFonts w:ascii="Calibri" w:hAnsi="Calibri" w:cs="Calibri"/>
          <w:sz w:val="20"/>
          <w:szCs w:val="20"/>
        </w:rPr>
        <w:t>guardian of the genome</w:t>
      </w:r>
      <w:r w:rsidRPr="00443606">
        <w:rPr>
          <w:rFonts w:ascii="Calibri" w:hAnsi="Calibri" w:cs="Calibri"/>
          <w:sz w:val="20"/>
          <w:szCs w:val="20"/>
        </w:rPr>
        <w:t>, mutated in over 50% of cancers (</w:t>
      </w:r>
      <w:proofErr w:type="spellStart"/>
      <w:r w:rsidRPr="00443606">
        <w:rPr>
          <w:rFonts w:ascii="Calibri" w:hAnsi="Calibri" w:cs="Calibri"/>
          <w:sz w:val="20"/>
          <w:szCs w:val="20"/>
        </w:rPr>
        <w:t>Xie</w:t>
      </w:r>
      <w:proofErr w:type="spellEnd"/>
      <w:r w:rsidRPr="00443606">
        <w:rPr>
          <w:rFonts w:ascii="Calibri" w:hAnsi="Calibri" w:cs="Calibri"/>
          <w:sz w:val="20"/>
          <w:szCs w:val="20"/>
        </w:rPr>
        <w:t xml:space="preserve"> et al., 2022). Its loss disables DNA repair and apoptosis checkpoints, allowing abnormal cells to persist.</w:t>
      </w:r>
    </w:p>
    <w:p w14:paraId="4DCF27BF" w14:textId="77777777" w:rsidR="000E66E9" w:rsidRPr="00443606" w:rsidRDefault="000E66E9" w:rsidP="008D0C54">
      <w:pPr>
        <w:pStyle w:val="NormalWeb"/>
        <w:numPr>
          <w:ilvl w:val="0"/>
          <w:numId w:val="11"/>
        </w:numPr>
        <w:contextualSpacing/>
        <w:rPr>
          <w:rFonts w:ascii="Calibri" w:hAnsi="Calibri" w:cs="Calibri"/>
          <w:sz w:val="20"/>
          <w:szCs w:val="20"/>
        </w:rPr>
      </w:pPr>
      <w:r w:rsidRPr="00443606">
        <w:rPr>
          <w:rStyle w:val="Strong"/>
          <w:rFonts w:ascii="Calibri" w:hAnsi="Calibri" w:cs="Calibri"/>
          <w:sz w:val="20"/>
          <w:szCs w:val="20"/>
        </w:rPr>
        <w:t>CDKN2A/p16:</w:t>
      </w:r>
      <w:r w:rsidRPr="00443606">
        <w:rPr>
          <w:rFonts w:ascii="Calibri" w:hAnsi="Calibri" w:cs="Calibri"/>
          <w:sz w:val="20"/>
          <w:szCs w:val="20"/>
        </w:rPr>
        <w:t xml:space="preserve"> Often silenced by promoter hypermethylation, removing an essential brake on the cell cycle (Tu et al., 2023).</w:t>
      </w:r>
    </w:p>
    <w:p w14:paraId="30B512B4" w14:textId="76851F03" w:rsidR="000E66E9" w:rsidRPr="00443606" w:rsidRDefault="000E66E9" w:rsidP="007E38B1">
      <w:pPr>
        <w:pStyle w:val="NormalWeb"/>
        <w:spacing w:before="0" w:beforeAutospacing="0" w:after="0" w:afterAutospacing="0"/>
        <w:contextualSpacing/>
        <w:rPr>
          <w:rFonts w:ascii="Calibri" w:hAnsi="Calibri" w:cs="Calibri"/>
          <w:sz w:val="20"/>
          <w:szCs w:val="20"/>
        </w:rPr>
      </w:pPr>
      <w:r w:rsidRPr="00443606">
        <w:rPr>
          <w:rFonts w:ascii="Calibri" w:hAnsi="Calibri" w:cs="Calibri"/>
          <w:sz w:val="20"/>
          <w:szCs w:val="20"/>
        </w:rPr>
        <w:t>Epigenetic silencing, combined with genetic mutations, drives uncontrolled proliferation and genomic instability.</w:t>
      </w:r>
      <w:r w:rsidRPr="00443606">
        <w:rPr>
          <w:rFonts w:ascii="Calibri" w:hAnsi="Calibri" w:cs="Calibri"/>
          <w:sz w:val="20"/>
          <w:szCs w:val="20"/>
        </w:rPr>
        <w:t xml:space="preserve"> </w:t>
      </w:r>
    </w:p>
    <w:p w14:paraId="2D9B4FAB" w14:textId="77777777" w:rsidR="000E66E9" w:rsidRDefault="00270E24" w:rsidP="008D0C54">
      <w:pPr>
        <w:contextualSpacing/>
      </w:pPr>
      <w:r>
        <w:rPr>
          <w:noProof/>
        </w:rPr>
        <w:pict w14:anchorId="61B8710D">
          <v:rect id="_x0000_i1062" alt="" style="width:431.9pt;height:.05pt;mso-width-percent:0;mso-height-percent:0;mso-width-percent:0;mso-height-percent:0" o:hrpct="957" o:hralign="center" o:hrstd="t" o:hr="t" fillcolor="#a0a0a0" stroked="f"/>
        </w:pict>
      </w:r>
    </w:p>
    <w:p w14:paraId="3A4C2984" w14:textId="5AE8F34E" w:rsidR="000E66E9" w:rsidRDefault="000E66E9" w:rsidP="007E38B1">
      <w:pPr>
        <w:pStyle w:val="Heading3"/>
        <w:spacing w:before="0" w:after="0"/>
      </w:pPr>
      <w:r>
        <w:rPr>
          <w:rStyle w:val="Strong"/>
          <w:b/>
          <w:bCs/>
        </w:rPr>
        <w:t>E</w:t>
      </w:r>
      <w:r>
        <w:rPr>
          <w:rStyle w:val="Strong"/>
          <w:b/>
          <w:bCs/>
        </w:rPr>
        <w:t>nvironmental contributions</w:t>
      </w:r>
    </w:p>
    <w:p w14:paraId="3D30370B" w14:textId="77777777" w:rsidR="000E66E9" w:rsidRPr="000E66E9" w:rsidRDefault="000E66E9" w:rsidP="007E38B1">
      <w:pPr>
        <w:contextualSpacing/>
        <w:rPr>
          <w:rFonts w:ascii="Calibri" w:hAnsi="Calibri" w:cs="Calibri"/>
          <w:sz w:val="20"/>
          <w:szCs w:val="20"/>
        </w:rPr>
      </w:pPr>
      <w:r w:rsidRPr="000E66E9">
        <w:rPr>
          <w:rFonts w:ascii="Calibri" w:hAnsi="Calibri" w:cs="Calibri"/>
          <w:sz w:val="20"/>
          <w:szCs w:val="20"/>
        </w:rPr>
        <w:t>External mutagens amplify these molecular errors:</w:t>
      </w:r>
    </w:p>
    <w:p w14:paraId="7DBC83C0" w14:textId="77777777" w:rsidR="000E66E9" w:rsidRPr="000E66E9" w:rsidRDefault="000E66E9" w:rsidP="007E38B1">
      <w:pPr>
        <w:numPr>
          <w:ilvl w:val="0"/>
          <w:numId w:val="12"/>
        </w:numPr>
        <w:contextualSpacing/>
        <w:rPr>
          <w:rFonts w:ascii="Calibri" w:hAnsi="Calibri" w:cs="Calibri"/>
          <w:sz w:val="20"/>
          <w:szCs w:val="20"/>
        </w:rPr>
      </w:pPr>
      <w:r w:rsidRPr="000E66E9">
        <w:rPr>
          <w:rFonts w:ascii="Calibri" w:hAnsi="Calibri" w:cs="Calibri"/>
          <w:b/>
          <w:bCs/>
          <w:sz w:val="20"/>
          <w:szCs w:val="20"/>
        </w:rPr>
        <w:t>Tobacco smoke</w:t>
      </w:r>
      <w:r w:rsidRPr="000E66E9">
        <w:rPr>
          <w:rFonts w:ascii="Calibri" w:hAnsi="Calibri" w:cs="Calibri"/>
          <w:sz w:val="20"/>
          <w:szCs w:val="20"/>
        </w:rPr>
        <w:t xml:space="preserve"> introduces carcinogenic DNA adducts.</w:t>
      </w:r>
    </w:p>
    <w:p w14:paraId="44174606" w14:textId="77777777" w:rsidR="000E66E9" w:rsidRPr="000E66E9" w:rsidRDefault="000E66E9" w:rsidP="007E38B1">
      <w:pPr>
        <w:numPr>
          <w:ilvl w:val="0"/>
          <w:numId w:val="12"/>
        </w:numPr>
        <w:contextualSpacing/>
        <w:rPr>
          <w:rFonts w:ascii="Calibri" w:hAnsi="Calibri" w:cs="Calibri"/>
          <w:sz w:val="20"/>
          <w:szCs w:val="20"/>
        </w:rPr>
      </w:pPr>
      <w:r w:rsidRPr="000E66E9">
        <w:rPr>
          <w:rFonts w:ascii="Calibri" w:hAnsi="Calibri" w:cs="Calibri"/>
          <w:b/>
          <w:bCs/>
          <w:sz w:val="20"/>
          <w:szCs w:val="20"/>
        </w:rPr>
        <w:t>UV radiation</w:t>
      </w:r>
      <w:r w:rsidRPr="000E66E9">
        <w:rPr>
          <w:rFonts w:ascii="Calibri" w:hAnsi="Calibri" w:cs="Calibri"/>
          <w:sz w:val="20"/>
          <w:szCs w:val="20"/>
        </w:rPr>
        <w:t xml:space="preserve"> forms pyrimidine dimers that distort DNA (U.S. Surgeon General, 2010; Sun et al., 2020).</w:t>
      </w:r>
    </w:p>
    <w:p w14:paraId="4BE635F6" w14:textId="77777777" w:rsidR="000E66E9" w:rsidRPr="000E66E9" w:rsidRDefault="000E66E9" w:rsidP="007E38B1">
      <w:pPr>
        <w:numPr>
          <w:ilvl w:val="0"/>
          <w:numId w:val="12"/>
        </w:numPr>
        <w:contextualSpacing/>
        <w:rPr>
          <w:rFonts w:ascii="Calibri" w:hAnsi="Calibri" w:cs="Calibri"/>
          <w:sz w:val="20"/>
          <w:szCs w:val="20"/>
        </w:rPr>
      </w:pPr>
      <w:r w:rsidRPr="000E66E9">
        <w:rPr>
          <w:rFonts w:ascii="Calibri" w:hAnsi="Calibri" w:cs="Calibri"/>
          <w:b/>
          <w:bCs/>
          <w:sz w:val="20"/>
          <w:szCs w:val="20"/>
        </w:rPr>
        <w:t>Viruses</w:t>
      </w:r>
      <w:r w:rsidRPr="000E66E9">
        <w:rPr>
          <w:rFonts w:ascii="Calibri" w:hAnsi="Calibri" w:cs="Calibri"/>
          <w:sz w:val="20"/>
          <w:szCs w:val="20"/>
        </w:rPr>
        <w:t xml:space="preserve"> such as HPV and Hepatitis B/C can integrate into host DNA, disrupting regulatory genes.</w:t>
      </w:r>
    </w:p>
    <w:p w14:paraId="025D4FBF" w14:textId="2D9FBD75" w:rsidR="000E66E9" w:rsidRPr="00443606" w:rsidRDefault="000E66E9" w:rsidP="007E38B1">
      <w:pPr>
        <w:contextualSpacing/>
        <w:rPr>
          <w:rFonts w:ascii="Calibri" w:hAnsi="Calibri" w:cs="Calibri"/>
          <w:sz w:val="20"/>
          <w:szCs w:val="20"/>
        </w:rPr>
      </w:pPr>
      <w:r w:rsidRPr="000E66E9">
        <w:rPr>
          <w:rFonts w:ascii="Calibri" w:hAnsi="Calibri" w:cs="Calibri"/>
          <w:sz w:val="20"/>
          <w:szCs w:val="20"/>
        </w:rPr>
        <w:t>Together, these factors accelerate mutation accumulation and promote cancer development.</w:t>
      </w:r>
    </w:p>
    <w:p w14:paraId="538FD344" w14:textId="77777777" w:rsidR="00A04843" w:rsidRPr="00991C9F" w:rsidRDefault="00270E24" w:rsidP="007E38B1">
      <w:pPr>
        <w:pStyle w:val="Heading1"/>
        <w:contextualSpacing/>
        <w:rPr>
          <w:sz w:val="24"/>
          <w:szCs w:val="36"/>
        </w:rPr>
      </w:pPr>
      <w:r w:rsidRPr="00991C9F">
        <w:rPr>
          <w:sz w:val="24"/>
          <w:szCs w:val="36"/>
        </w:rPr>
        <w:t>4. The Human Genome as a Cookbook</w:t>
      </w:r>
    </w:p>
    <w:p w14:paraId="0574368C" w14:textId="14F30B22" w:rsidR="005152F6" w:rsidRPr="001B50B3" w:rsidRDefault="005152F6" w:rsidP="00E241EE">
      <w:pPr>
        <w:pStyle w:val="Heading5"/>
        <w:spacing w:before="0" w:after="0"/>
        <w:rPr>
          <w:rStyle w:val="Strong"/>
        </w:rPr>
      </w:pPr>
      <w:r w:rsidRPr="001B50B3">
        <w:rPr>
          <w:rStyle w:val="Strong"/>
        </w:rPr>
        <w:t xml:space="preserve">genome organisation </w:t>
      </w:r>
    </w:p>
    <w:p w14:paraId="7A9FAF0E" w14:textId="77777777" w:rsidR="005152F6" w:rsidRPr="00443606" w:rsidRDefault="005152F6" w:rsidP="007E38B1">
      <w:pPr>
        <w:pStyle w:val="NormalWeb"/>
        <w:spacing w:before="0" w:beforeAutospacing="0" w:after="0" w:afterAutospacing="0"/>
        <w:contextualSpacing/>
        <w:rPr>
          <w:rFonts w:ascii="Calibri" w:hAnsi="Calibri" w:cs="Calibri"/>
          <w:sz w:val="20"/>
          <w:szCs w:val="20"/>
        </w:rPr>
      </w:pPr>
      <w:r w:rsidRPr="00443606">
        <w:rPr>
          <w:rFonts w:ascii="Calibri" w:hAnsi="Calibri" w:cs="Calibri"/>
          <w:sz w:val="20"/>
          <w:szCs w:val="20"/>
        </w:rPr>
        <w:t xml:space="preserve">The human genome can be visualised as a 23-chapter cookbook, each chromosome pair representing a chapter containing around </w:t>
      </w:r>
      <w:r w:rsidRPr="00443606">
        <w:rPr>
          <w:rStyle w:val="Strong"/>
          <w:rFonts w:ascii="Calibri" w:hAnsi="Calibri" w:cs="Calibri"/>
          <w:sz w:val="20"/>
          <w:szCs w:val="20"/>
        </w:rPr>
        <w:t>20,000 protein-coding genes</w:t>
      </w:r>
      <w:r w:rsidRPr="00443606">
        <w:rPr>
          <w:rFonts w:ascii="Calibri" w:hAnsi="Calibri" w:cs="Calibri"/>
          <w:sz w:val="20"/>
          <w:szCs w:val="20"/>
        </w:rPr>
        <w:t xml:space="preserve"> — the “recipes” for building and maintaining the body. Coding DNA makes up only </w:t>
      </w:r>
      <w:r w:rsidRPr="00443606">
        <w:rPr>
          <w:rStyle w:val="Strong"/>
          <w:rFonts w:ascii="Calibri" w:hAnsi="Calibri" w:cs="Calibri"/>
          <w:sz w:val="20"/>
          <w:szCs w:val="20"/>
        </w:rPr>
        <w:t>~2%</w:t>
      </w:r>
      <w:r w:rsidRPr="00443606">
        <w:rPr>
          <w:rFonts w:ascii="Calibri" w:hAnsi="Calibri" w:cs="Calibri"/>
          <w:sz w:val="20"/>
          <w:szCs w:val="20"/>
        </w:rPr>
        <w:t xml:space="preserve"> of the genome, while the remaining </w:t>
      </w:r>
      <w:r w:rsidRPr="00443606">
        <w:rPr>
          <w:rStyle w:val="Strong"/>
          <w:rFonts w:ascii="Calibri" w:hAnsi="Calibri" w:cs="Calibri"/>
          <w:sz w:val="20"/>
          <w:szCs w:val="20"/>
        </w:rPr>
        <w:t>98%</w:t>
      </w:r>
      <w:r w:rsidRPr="00443606">
        <w:rPr>
          <w:rFonts w:ascii="Calibri" w:hAnsi="Calibri" w:cs="Calibri"/>
          <w:sz w:val="20"/>
          <w:szCs w:val="20"/>
        </w:rPr>
        <w:t xml:space="preserve">, once dismissed as “junk DNA,” actually contains </w:t>
      </w:r>
      <w:r w:rsidRPr="00443606">
        <w:rPr>
          <w:rStyle w:val="Strong"/>
          <w:rFonts w:ascii="Calibri" w:hAnsi="Calibri" w:cs="Calibri"/>
          <w:sz w:val="20"/>
          <w:szCs w:val="20"/>
        </w:rPr>
        <w:t>regulatory elements</w:t>
      </w:r>
      <w:r w:rsidRPr="00443606">
        <w:rPr>
          <w:rFonts w:ascii="Calibri" w:hAnsi="Calibri" w:cs="Calibri"/>
          <w:sz w:val="20"/>
          <w:szCs w:val="20"/>
        </w:rPr>
        <w:t xml:space="preserve"> that control when and where genes are expressed.</w:t>
      </w:r>
    </w:p>
    <w:p w14:paraId="5B0BA6BE" w14:textId="77777777" w:rsidR="005152F6" w:rsidRDefault="00270E24" w:rsidP="007E38B1">
      <w:pPr>
        <w:contextualSpacing/>
      </w:pPr>
      <w:r>
        <w:rPr>
          <w:noProof/>
        </w:rPr>
        <w:pict w14:anchorId="40CBAD83">
          <v:rect id="_x0000_i1061" alt="" style="width:431.9pt;height:.05pt;mso-width-percent:0;mso-height-percent:0;mso-width-percent:0;mso-height-percent:0" o:hrpct="957" o:hralign="center" o:hrstd="t" o:hr="t" fillcolor="#a0a0a0" stroked="f"/>
        </w:pict>
      </w:r>
    </w:p>
    <w:p w14:paraId="6908AE33" w14:textId="7213529F" w:rsidR="005152F6" w:rsidRPr="001B50B3" w:rsidRDefault="005152F6" w:rsidP="00E241EE">
      <w:pPr>
        <w:pStyle w:val="Heading3"/>
        <w:spacing w:before="0" w:after="0"/>
        <w:rPr>
          <w:rStyle w:val="Strong"/>
          <w:b/>
          <w:bCs/>
        </w:rPr>
      </w:pPr>
      <w:r w:rsidRPr="001B50B3">
        <w:rPr>
          <w:rStyle w:val="Strong"/>
          <w:b/>
          <w:bCs/>
        </w:rPr>
        <w:t>Inherited vs. Acquired Mutations</w:t>
      </w:r>
    </w:p>
    <w:p w14:paraId="0D0FB8F1" w14:textId="77777777" w:rsidR="005152F6" w:rsidRPr="00443606" w:rsidRDefault="005152F6" w:rsidP="007E38B1">
      <w:pPr>
        <w:pStyle w:val="NormalWeb"/>
        <w:spacing w:before="0" w:beforeAutospacing="0" w:after="0" w:afterAutospacing="0"/>
        <w:contextualSpacing/>
        <w:rPr>
          <w:rFonts w:ascii="Calibri" w:hAnsi="Calibri" w:cs="Calibri"/>
          <w:sz w:val="20"/>
          <w:szCs w:val="20"/>
        </w:rPr>
      </w:pPr>
      <w:r w:rsidRPr="00443606">
        <w:rPr>
          <w:rFonts w:ascii="Calibri" w:hAnsi="Calibri" w:cs="Calibri"/>
          <w:sz w:val="20"/>
          <w:szCs w:val="20"/>
        </w:rPr>
        <w:t xml:space="preserve">Mutations can be </w:t>
      </w:r>
      <w:r w:rsidRPr="00443606">
        <w:rPr>
          <w:rStyle w:val="Strong"/>
          <w:rFonts w:ascii="Calibri" w:hAnsi="Calibri" w:cs="Calibri"/>
          <w:sz w:val="20"/>
          <w:szCs w:val="20"/>
        </w:rPr>
        <w:t>inherited (germline)</w:t>
      </w:r>
      <w:r w:rsidRPr="00443606">
        <w:rPr>
          <w:rFonts w:ascii="Calibri" w:hAnsi="Calibri" w:cs="Calibri"/>
          <w:sz w:val="20"/>
          <w:szCs w:val="20"/>
        </w:rPr>
        <w:t xml:space="preserve"> or </w:t>
      </w:r>
      <w:r w:rsidRPr="00443606">
        <w:rPr>
          <w:rStyle w:val="Strong"/>
          <w:rFonts w:ascii="Calibri" w:hAnsi="Calibri" w:cs="Calibri"/>
          <w:sz w:val="20"/>
          <w:szCs w:val="20"/>
        </w:rPr>
        <w:t>acquired (somatic)</w:t>
      </w:r>
      <w:r w:rsidRPr="00443606">
        <w:rPr>
          <w:rFonts w:ascii="Calibri" w:hAnsi="Calibri" w:cs="Calibri"/>
          <w:sz w:val="20"/>
          <w:szCs w:val="20"/>
        </w:rPr>
        <w:t>:</w:t>
      </w:r>
    </w:p>
    <w:p w14:paraId="2F36A3EF" w14:textId="77777777" w:rsidR="005152F6" w:rsidRPr="00443606" w:rsidRDefault="005152F6" w:rsidP="007E38B1">
      <w:pPr>
        <w:pStyle w:val="NormalWeb"/>
        <w:numPr>
          <w:ilvl w:val="0"/>
          <w:numId w:val="13"/>
        </w:numPr>
        <w:spacing w:before="0" w:beforeAutospacing="0" w:after="0" w:afterAutospacing="0"/>
        <w:contextualSpacing/>
        <w:rPr>
          <w:rFonts w:ascii="Calibri" w:hAnsi="Calibri" w:cs="Calibri"/>
          <w:sz w:val="20"/>
          <w:szCs w:val="20"/>
        </w:rPr>
      </w:pPr>
      <w:r w:rsidRPr="00443606">
        <w:rPr>
          <w:rStyle w:val="Strong"/>
          <w:rFonts w:ascii="Calibri" w:hAnsi="Calibri" w:cs="Calibri"/>
          <w:sz w:val="20"/>
          <w:szCs w:val="20"/>
        </w:rPr>
        <w:t>Germline mutations</w:t>
      </w:r>
      <w:r w:rsidRPr="00443606">
        <w:rPr>
          <w:rFonts w:ascii="Calibri" w:hAnsi="Calibri" w:cs="Calibri"/>
          <w:sz w:val="20"/>
          <w:szCs w:val="20"/>
        </w:rPr>
        <w:t xml:space="preserve"> are present from birth and passed through families. For example, mutations in </w:t>
      </w:r>
      <w:r w:rsidRPr="00443606">
        <w:rPr>
          <w:rStyle w:val="Strong"/>
          <w:rFonts w:ascii="Calibri" w:hAnsi="Calibri" w:cs="Calibri"/>
          <w:sz w:val="20"/>
          <w:szCs w:val="20"/>
        </w:rPr>
        <w:t>BRCA1</w:t>
      </w:r>
      <w:r w:rsidRPr="00443606">
        <w:rPr>
          <w:rFonts w:ascii="Calibri" w:hAnsi="Calibri" w:cs="Calibri"/>
          <w:sz w:val="20"/>
          <w:szCs w:val="20"/>
        </w:rPr>
        <w:t xml:space="preserve"> or </w:t>
      </w:r>
      <w:r w:rsidRPr="00443606">
        <w:rPr>
          <w:rStyle w:val="Strong"/>
          <w:rFonts w:ascii="Calibri" w:hAnsi="Calibri" w:cs="Calibri"/>
          <w:sz w:val="20"/>
          <w:szCs w:val="20"/>
        </w:rPr>
        <w:t>BRCA2</w:t>
      </w:r>
      <w:r w:rsidRPr="00443606">
        <w:rPr>
          <w:rFonts w:ascii="Calibri" w:hAnsi="Calibri" w:cs="Calibri"/>
          <w:sz w:val="20"/>
          <w:szCs w:val="20"/>
        </w:rPr>
        <w:t xml:space="preserve"> increase the risk of breast and ovarian cancers by impairing </w:t>
      </w:r>
      <w:r w:rsidRPr="00443606">
        <w:rPr>
          <w:rStyle w:val="Strong"/>
          <w:rFonts w:ascii="Calibri" w:hAnsi="Calibri" w:cs="Calibri"/>
          <w:sz w:val="20"/>
          <w:szCs w:val="20"/>
        </w:rPr>
        <w:t>homologous recombination repair</w:t>
      </w:r>
      <w:r w:rsidRPr="00443606">
        <w:rPr>
          <w:rFonts w:ascii="Calibri" w:hAnsi="Calibri" w:cs="Calibri"/>
          <w:sz w:val="20"/>
          <w:szCs w:val="20"/>
        </w:rPr>
        <w:t xml:space="preserve">, a vital DNA repair pathway (Hodgson and </w:t>
      </w:r>
      <w:proofErr w:type="spellStart"/>
      <w:r w:rsidRPr="00443606">
        <w:rPr>
          <w:rFonts w:ascii="Calibri" w:hAnsi="Calibri" w:cs="Calibri"/>
          <w:sz w:val="20"/>
          <w:szCs w:val="20"/>
        </w:rPr>
        <w:t>Turashvili</w:t>
      </w:r>
      <w:proofErr w:type="spellEnd"/>
      <w:r w:rsidRPr="00443606">
        <w:rPr>
          <w:rFonts w:ascii="Calibri" w:hAnsi="Calibri" w:cs="Calibri"/>
          <w:sz w:val="20"/>
          <w:szCs w:val="20"/>
        </w:rPr>
        <w:t>, 2020).</w:t>
      </w:r>
    </w:p>
    <w:p w14:paraId="5E3BCC02" w14:textId="77777777" w:rsidR="005152F6" w:rsidRPr="00443606" w:rsidRDefault="005152F6" w:rsidP="007E38B1">
      <w:pPr>
        <w:pStyle w:val="NormalWeb"/>
        <w:numPr>
          <w:ilvl w:val="0"/>
          <w:numId w:val="13"/>
        </w:numPr>
        <w:spacing w:before="0" w:beforeAutospacing="0" w:after="0" w:afterAutospacing="0"/>
        <w:contextualSpacing/>
        <w:rPr>
          <w:rFonts w:ascii="Calibri" w:hAnsi="Calibri" w:cs="Calibri"/>
          <w:sz w:val="20"/>
          <w:szCs w:val="20"/>
        </w:rPr>
      </w:pPr>
      <w:r w:rsidRPr="00443606">
        <w:rPr>
          <w:rStyle w:val="Strong"/>
          <w:rFonts w:ascii="Calibri" w:hAnsi="Calibri" w:cs="Calibri"/>
          <w:sz w:val="20"/>
          <w:szCs w:val="20"/>
        </w:rPr>
        <w:t>Somatic mutations</w:t>
      </w:r>
      <w:r w:rsidRPr="00443606">
        <w:rPr>
          <w:rFonts w:ascii="Calibri" w:hAnsi="Calibri" w:cs="Calibri"/>
          <w:sz w:val="20"/>
          <w:szCs w:val="20"/>
        </w:rPr>
        <w:t xml:space="preserve"> occur during life due to DNA replication errors, environmental stress, or carcinogen exposure. These accumulate over time, giving rise to the distinctive </w:t>
      </w:r>
      <w:r w:rsidRPr="00443606">
        <w:rPr>
          <w:rStyle w:val="Strong"/>
          <w:rFonts w:ascii="Calibri" w:hAnsi="Calibri" w:cs="Calibri"/>
          <w:sz w:val="20"/>
          <w:szCs w:val="20"/>
        </w:rPr>
        <w:t>genetic portrait</w:t>
      </w:r>
      <w:r w:rsidRPr="00443606">
        <w:rPr>
          <w:rFonts w:ascii="Calibri" w:hAnsi="Calibri" w:cs="Calibri"/>
          <w:sz w:val="20"/>
          <w:szCs w:val="20"/>
        </w:rPr>
        <w:t xml:space="preserve"> of each tumour.</w:t>
      </w:r>
    </w:p>
    <w:p w14:paraId="370E4DCE" w14:textId="77777777" w:rsidR="005152F6" w:rsidRDefault="00270E24" w:rsidP="007E38B1">
      <w:pPr>
        <w:contextualSpacing/>
      </w:pPr>
      <w:r>
        <w:rPr>
          <w:noProof/>
        </w:rPr>
        <w:pict w14:anchorId="60CC3EA0">
          <v:rect id="_x0000_i1060" alt="" style="width:431.9pt;height:.05pt;mso-width-percent:0;mso-height-percent:0;mso-width-percent:0;mso-height-percent:0" o:hrpct="957" o:hralign="center" o:hrstd="t" o:hr="t" fillcolor="#a0a0a0" stroked="f"/>
        </w:pict>
      </w:r>
    </w:p>
    <w:p w14:paraId="3ACBB2F3" w14:textId="77777777" w:rsidR="005152F6" w:rsidRDefault="005152F6" w:rsidP="00E241EE">
      <w:pPr>
        <w:pStyle w:val="Heading3"/>
        <w:spacing w:before="0" w:after="0"/>
      </w:pPr>
      <w:r>
        <w:rPr>
          <w:rStyle w:val="Strong"/>
          <w:b/>
          <w:bCs/>
        </w:rPr>
        <w:t>Implications for Cancer and Therapy</w:t>
      </w:r>
    </w:p>
    <w:p w14:paraId="339CE952" w14:textId="77777777" w:rsidR="005152F6" w:rsidRPr="00443606" w:rsidRDefault="005152F6" w:rsidP="007E38B1">
      <w:pPr>
        <w:pStyle w:val="NormalWeb"/>
        <w:spacing w:before="0" w:beforeAutospacing="0" w:after="0" w:afterAutospacing="0"/>
        <w:contextualSpacing/>
        <w:rPr>
          <w:rFonts w:ascii="Calibri" w:hAnsi="Calibri" w:cs="Calibri"/>
          <w:sz w:val="20"/>
          <w:szCs w:val="20"/>
        </w:rPr>
      </w:pPr>
      <w:r w:rsidRPr="00443606">
        <w:rPr>
          <w:rFonts w:ascii="Calibri" w:hAnsi="Calibri" w:cs="Calibri"/>
          <w:sz w:val="20"/>
          <w:szCs w:val="20"/>
        </w:rPr>
        <w:t xml:space="preserve">This genetic diversity explains why patients with the same cancer type can respond very differently to identical treatments. Each tumour’s molecular profile defines its vulnerabilities, making </w:t>
      </w:r>
      <w:r w:rsidRPr="00443606">
        <w:rPr>
          <w:rStyle w:val="Strong"/>
          <w:rFonts w:ascii="Calibri" w:hAnsi="Calibri" w:cs="Calibri"/>
          <w:sz w:val="20"/>
          <w:szCs w:val="20"/>
        </w:rPr>
        <w:t>personalised medicine</w:t>
      </w:r>
      <w:r w:rsidRPr="00443606">
        <w:rPr>
          <w:rFonts w:ascii="Calibri" w:hAnsi="Calibri" w:cs="Calibri"/>
          <w:sz w:val="20"/>
          <w:szCs w:val="20"/>
        </w:rPr>
        <w:t xml:space="preserve"> — guided by </w:t>
      </w:r>
      <w:r w:rsidRPr="00443606">
        <w:rPr>
          <w:rStyle w:val="Strong"/>
          <w:rFonts w:ascii="Calibri" w:hAnsi="Calibri" w:cs="Calibri"/>
          <w:sz w:val="20"/>
          <w:szCs w:val="20"/>
        </w:rPr>
        <w:t>genomic profiling and molecular diagnostics</w:t>
      </w:r>
      <w:r w:rsidRPr="00443606">
        <w:rPr>
          <w:rFonts w:ascii="Calibri" w:hAnsi="Calibri" w:cs="Calibri"/>
          <w:sz w:val="20"/>
          <w:szCs w:val="20"/>
        </w:rPr>
        <w:t xml:space="preserve"> — essential for selecting the most effective therapy for each individual.</w:t>
      </w:r>
    </w:p>
    <w:p w14:paraId="182E1676" w14:textId="77777777" w:rsidR="00A04843" w:rsidRPr="00991C9F" w:rsidRDefault="00270E24" w:rsidP="009C4B1D">
      <w:pPr>
        <w:pStyle w:val="Heading1"/>
        <w:contextualSpacing/>
        <w:rPr>
          <w:sz w:val="24"/>
          <w:szCs w:val="36"/>
        </w:rPr>
      </w:pPr>
      <w:r w:rsidRPr="00991C9F">
        <w:rPr>
          <w:sz w:val="24"/>
          <w:szCs w:val="36"/>
        </w:rPr>
        <w:lastRenderedPageBreak/>
        <w:t>5. From One-Size-Fits-All to Precision Medicine</w:t>
      </w:r>
    </w:p>
    <w:p w14:paraId="24C1387C" w14:textId="77777777" w:rsidR="00573556" w:rsidRDefault="00573556" w:rsidP="009C4B1D">
      <w:pPr>
        <w:pStyle w:val="Heading3"/>
        <w:spacing w:before="0" w:after="0"/>
        <w:rPr>
          <w:sz w:val="24"/>
          <w:szCs w:val="24"/>
        </w:rPr>
      </w:pPr>
      <w:r>
        <w:rPr>
          <w:rStyle w:val="Strong"/>
          <w:b/>
          <w:bCs/>
        </w:rPr>
        <w:t>Traditional Cancer Therapy</w:t>
      </w:r>
    </w:p>
    <w:p w14:paraId="23A0B162" w14:textId="77777777" w:rsidR="00573556" w:rsidRPr="00443606" w:rsidRDefault="00573556" w:rsidP="009C4B1D">
      <w:pPr>
        <w:pStyle w:val="NormalWeb"/>
        <w:spacing w:before="0" w:beforeAutospacing="0" w:after="0" w:afterAutospacing="0"/>
        <w:contextualSpacing/>
        <w:rPr>
          <w:rFonts w:ascii="Calibri" w:hAnsi="Calibri" w:cs="Calibri"/>
          <w:sz w:val="20"/>
          <w:szCs w:val="20"/>
        </w:rPr>
      </w:pPr>
      <w:r w:rsidRPr="00443606">
        <w:rPr>
          <w:rFonts w:ascii="Calibri" w:hAnsi="Calibri" w:cs="Calibri"/>
          <w:sz w:val="20"/>
          <w:szCs w:val="20"/>
        </w:rPr>
        <w:t xml:space="preserve">Historically, all patients diagnosed with the same cancer type were treated with identical chemotherapy or radiotherapy regimens. This </w:t>
      </w:r>
      <w:r w:rsidRPr="00443606">
        <w:rPr>
          <w:rStyle w:val="Emphasis"/>
          <w:rFonts w:ascii="Calibri" w:hAnsi="Calibri" w:cs="Calibri"/>
          <w:sz w:val="20"/>
          <w:szCs w:val="20"/>
        </w:rPr>
        <w:t>one-size-fits-all</w:t>
      </w:r>
      <w:r w:rsidRPr="00443606">
        <w:rPr>
          <w:rFonts w:ascii="Calibri" w:hAnsi="Calibri" w:cs="Calibri"/>
          <w:sz w:val="20"/>
          <w:szCs w:val="20"/>
        </w:rPr>
        <w:t xml:space="preserve"> approach assumed that tumours of the same tissue origin behaved similarly. However, clinical outcomes varied widely — some patients responded well, while others showed resistance or severe toxicity.</w:t>
      </w:r>
    </w:p>
    <w:p w14:paraId="66C1C940" w14:textId="77777777" w:rsidR="00573556" w:rsidRDefault="00270E24" w:rsidP="007E38B1">
      <w:pPr>
        <w:contextualSpacing/>
      </w:pPr>
      <w:r>
        <w:rPr>
          <w:noProof/>
        </w:rPr>
        <w:pict w14:anchorId="5C0643F6">
          <v:rect id="_x0000_i1059" alt="" style="width:431.9pt;height:.05pt;mso-width-percent:0;mso-height-percent:0;mso-width-percent:0;mso-height-percent:0" o:hrpct="957" o:hralign="center" o:hrstd="t" o:hr="t" fillcolor="#a0a0a0" stroked="f"/>
        </w:pict>
      </w:r>
    </w:p>
    <w:p w14:paraId="3352957C" w14:textId="77777777" w:rsidR="00573556" w:rsidRDefault="00573556" w:rsidP="009C4B1D">
      <w:pPr>
        <w:pStyle w:val="Heading3"/>
        <w:spacing w:before="0" w:after="0"/>
      </w:pPr>
      <w:r>
        <w:rPr>
          <w:rStyle w:val="Strong"/>
          <w:b/>
          <w:bCs/>
        </w:rPr>
        <w:t>Discovery of Genetic Diversity</w:t>
      </w:r>
    </w:p>
    <w:p w14:paraId="023D8BD8" w14:textId="77777777" w:rsidR="00573556" w:rsidRPr="00443606" w:rsidRDefault="00573556" w:rsidP="007E38B1">
      <w:pPr>
        <w:pStyle w:val="NormalWeb"/>
        <w:spacing w:before="0" w:beforeAutospacing="0" w:after="0" w:afterAutospacing="0"/>
        <w:contextualSpacing/>
        <w:rPr>
          <w:rFonts w:ascii="Calibri" w:hAnsi="Calibri" w:cs="Calibri"/>
          <w:sz w:val="20"/>
          <w:szCs w:val="20"/>
        </w:rPr>
      </w:pPr>
      <w:r w:rsidRPr="00443606">
        <w:rPr>
          <w:rFonts w:ascii="Calibri" w:hAnsi="Calibri" w:cs="Calibri"/>
          <w:sz w:val="20"/>
          <w:szCs w:val="20"/>
        </w:rPr>
        <w:t xml:space="preserve">Advances in molecular biology and sequencing revealed that cancers of the same type can differ substantially at the genetic and epigenetic level. These differences determine how tumours grow, spread, and respond to drugs. This discovery shifted oncology toward understanding </w:t>
      </w:r>
      <w:r w:rsidRPr="00443606">
        <w:rPr>
          <w:rStyle w:val="Strong"/>
          <w:rFonts w:ascii="Calibri" w:hAnsi="Calibri" w:cs="Calibri"/>
          <w:sz w:val="20"/>
          <w:szCs w:val="20"/>
        </w:rPr>
        <w:t>each cancer’s molecular signature</w:t>
      </w:r>
      <w:r w:rsidRPr="00443606">
        <w:rPr>
          <w:rFonts w:ascii="Calibri" w:hAnsi="Calibri" w:cs="Calibri"/>
          <w:sz w:val="20"/>
          <w:szCs w:val="20"/>
        </w:rPr>
        <w:t>, rather than relying only on tissue morphology.</w:t>
      </w:r>
    </w:p>
    <w:p w14:paraId="0E2A9020" w14:textId="77777777" w:rsidR="00573556" w:rsidRDefault="00270E24" w:rsidP="007E38B1">
      <w:pPr>
        <w:contextualSpacing/>
      </w:pPr>
      <w:r>
        <w:rPr>
          <w:noProof/>
        </w:rPr>
        <w:pict w14:anchorId="776A0AD5">
          <v:rect id="_x0000_i1058" alt="" style="width:431.9pt;height:.05pt;mso-width-percent:0;mso-height-percent:0;mso-width-percent:0;mso-height-percent:0" o:hrpct="957" o:hralign="center" o:hrstd="t" o:hr="t" fillcolor="#a0a0a0" stroked="f"/>
        </w:pict>
      </w:r>
    </w:p>
    <w:p w14:paraId="11E7C704" w14:textId="77777777" w:rsidR="00573556" w:rsidRDefault="00573556" w:rsidP="009C4B1D">
      <w:pPr>
        <w:pStyle w:val="Heading3"/>
        <w:spacing w:before="0" w:after="0"/>
      </w:pPr>
      <w:r>
        <w:rPr>
          <w:rStyle w:val="Strong"/>
          <w:b/>
          <w:bCs/>
        </w:rPr>
        <w:t>Precision Medicine and Targeted Therapy</w:t>
      </w:r>
    </w:p>
    <w:p w14:paraId="03CA8F17" w14:textId="77777777" w:rsidR="00573556" w:rsidRPr="00443606" w:rsidRDefault="00573556" w:rsidP="007E38B1">
      <w:pPr>
        <w:pStyle w:val="NormalWeb"/>
        <w:spacing w:before="0" w:beforeAutospacing="0" w:after="0" w:afterAutospacing="0"/>
        <w:contextualSpacing/>
        <w:rPr>
          <w:rFonts w:ascii="Calibri" w:hAnsi="Calibri" w:cs="Calibri"/>
          <w:sz w:val="20"/>
          <w:szCs w:val="20"/>
        </w:rPr>
      </w:pPr>
      <w:r w:rsidRPr="00443606">
        <w:rPr>
          <w:rStyle w:val="Strong"/>
          <w:rFonts w:ascii="Calibri" w:hAnsi="Calibri" w:cs="Calibri"/>
          <w:sz w:val="20"/>
          <w:szCs w:val="20"/>
        </w:rPr>
        <w:t>Precision medicine</w:t>
      </w:r>
      <w:r w:rsidRPr="00443606">
        <w:rPr>
          <w:rFonts w:ascii="Calibri" w:hAnsi="Calibri" w:cs="Calibri"/>
          <w:sz w:val="20"/>
          <w:szCs w:val="20"/>
        </w:rPr>
        <w:t xml:space="preserve"> tailors treatment to the specific mutations or biomarkers present in an individual’s tumour. Drugs are selected to directly inhibit the molecular drivers of cancer:</w:t>
      </w:r>
    </w:p>
    <w:p w14:paraId="0CE02666" w14:textId="77777777" w:rsidR="00573556" w:rsidRPr="00443606" w:rsidRDefault="00573556" w:rsidP="007E38B1">
      <w:pPr>
        <w:pStyle w:val="NormalWeb"/>
        <w:numPr>
          <w:ilvl w:val="0"/>
          <w:numId w:val="18"/>
        </w:numPr>
        <w:spacing w:before="0" w:beforeAutospacing="0" w:after="0" w:afterAutospacing="0"/>
        <w:contextualSpacing/>
        <w:rPr>
          <w:rFonts w:ascii="Calibri" w:hAnsi="Calibri" w:cs="Calibri"/>
          <w:sz w:val="20"/>
          <w:szCs w:val="20"/>
        </w:rPr>
      </w:pPr>
      <w:r w:rsidRPr="00443606">
        <w:rPr>
          <w:rStyle w:val="Strong"/>
          <w:rFonts w:ascii="Calibri" w:hAnsi="Calibri" w:cs="Calibri"/>
          <w:sz w:val="20"/>
          <w:szCs w:val="20"/>
        </w:rPr>
        <w:t>HER2-positive breast cancers</w:t>
      </w:r>
      <w:r w:rsidRPr="00443606">
        <w:rPr>
          <w:rFonts w:ascii="Calibri" w:hAnsi="Calibri" w:cs="Calibri"/>
          <w:sz w:val="20"/>
          <w:szCs w:val="20"/>
        </w:rPr>
        <w:t xml:space="preserve"> → treated with </w:t>
      </w:r>
      <w:r w:rsidRPr="00443606">
        <w:rPr>
          <w:rStyle w:val="Strong"/>
          <w:rFonts w:ascii="Calibri" w:hAnsi="Calibri" w:cs="Calibri"/>
          <w:sz w:val="20"/>
          <w:szCs w:val="20"/>
        </w:rPr>
        <w:t>trastuzumab (Herceptin)</w:t>
      </w:r>
      <w:r w:rsidRPr="00443606">
        <w:rPr>
          <w:rFonts w:ascii="Calibri" w:hAnsi="Calibri" w:cs="Calibri"/>
          <w:sz w:val="20"/>
          <w:szCs w:val="20"/>
        </w:rPr>
        <w:t>, which blocks HER2 signalling.</w:t>
      </w:r>
    </w:p>
    <w:p w14:paraId="0E2DBDA5" w14:textId="77777777" w:rsidR="00573556" w:rsidRPr="00443606" w:rsidRDefault="00573556" w:rsidP="007E38B1">
      <w:pPr>
        <w:pStyle w:val="NormalWeb"/>
        <w:numPr>
          <w:ilvl w:val="0"/>
          <w:numId w:val="18"/>
        </w:numPr>
        <w:spacing w:before="0" w:beforeAutospacing="0" w:after="0" w:afterAutospacing="0"/>
        <w:contextualSpacing/>
        <w:rPr>
          <w:rFonts w:ascii="Calibri" w:hAnsi="Calibri" w:cs="Calibri"/>
          <w:sz w:val="20"/>
          <w:szCs w:val="20"/>
        </w:rPr>
      </w:pPr>
      <w:r w:rsidRPr="00443606">
        <w:rPr>
          <w:rStyle w:val="Strong"/>
          <w:rFonts w:ascii="Calibri" w:hAnsi="Calibri" w:cs="Calibri"/>
          <w:sz w:val="20"/>
          <w:szCs w:val="20"/>
        </w:rPr>
        <w:t>EGFR-mutant lung cancers</w:t>
      </w:r>
      <w:r w:rsidRPr="00443606">
        <w:rPr>
          <w:rFonts w:ascii="Calibri" w:hAnsi="Calibri" w:cs="Calibri"/>
          <w:sz w:val="20"/>
          <w:szCs w:val="20"/>
        </w:rPr>
        <w:t xml:space="preserve"> → treated with </w:t>
      </w:r>
      <w:r w:rsidRPr="00443606">
        <w:rPr>
          <w:rStyle w:val="Strong"/>
          <w:rFonts w:ascii="Calibri" w:hAnsi="Calibri" w:cs="Calibri"/>
          <w:sz w:val="20"/>
          <w:szCs w:val="20"/>
        </w:rPr>
        <w:t>tyrosine kinase inhibitors</w:t>
      </w:r>
      <w:r w:rsidRPr="00443606">
        <w:rPr>
          <w:rFonts w:ascii="Calibri" w:hAnsi="Calibri" w:cs="Calibri"/>
          <w:sz w:val="20"/>
          <w:szCs w:val="20"/>
        </w:rPr>
        <w:t xml:space="preserve"> (e.g. gefitinib, erlotinib).</w:t>
      </w:r>
    </w:p>
    <w:p w14:paraId="0BD12B53" w14:textId="77777777" w:rsidR="00573556" w:rsidRPr="00443606" w:rsidRDefault="00573556" w:rsidP="007E38B1">
      <w:pPr>
        <w:pStyle w:val="NormalWeb"/>
        <w:numPr>
          <w:ilvl w:val="0"/>
          <w:numId w:val="18"/>
        </w:numPr>
        <w:spacing w:before="0" w:beforeAutospacing="0" w:after="0" w:afterAutospacing="0"/>
        <w:contextualSpacing/>
        <w:rPr>
          <w:rFonts w:ascii="Calibri" w:hAnsi="Calibri" w:cs="Calibri"/>
          <w:sz w:val="20"/>
          <w:szCs w:val="20"/>
        </w:rPr>
      </w:pPr>
      <w:r w:rsidRPr="00443606">
        <w:rPr>
          <w:rStyle w:val="Strong"/>
          <w:rFonts w:ascii="Calibri" w:hAnsi="Calibri" w:cs="Calibri"/>
          <w:sz w:val="20"/>
          <w:szCs w:val="20"/>
        </w:rPr>
        <w:t>ALK-rearranged lung cancers</w:t>
      </w:r>
      <w:r w:rsidRPr="00443606">
        <w:rPr>
          <w:rFonts w:ascii="Calibri" w:hAnsi="Calibri" w:cs="Calibri"/>
          <w:sz w:val="20"/>
          <w:szCs w:val="20"/>
        </w:rPr>
        <w:t xml:space="preserve"> → treated with </w:t>
      </w:r>
      <w:r w:rsidRPr="00443606">
        <w:rPr>
          <w:rStyle w:val="Strong"/>
          <w:rFonts w:ascii="Calibri" w:hAnsi="Calibri" w:cs="Calibri"/>
          <w:sz w:val="20"/>
          <w:szCs w:val="20"/>
        </w:rPr>
        <w:t>ALK inhibitors</w:t>
      </w:r>
      <w:r w:rsidRPr="00443606">
        <w:rPr>
          <w:rFonts w:ascii="Calibri" w:hAnsi="Calibri" w:cs="Calibri"/>
          <w:sz w:val="20"/>
          <w:szCs w:val="20"/>
        </w:rPr>
        <w:t xml:space="preserve"> (e.g. </w:t>
      </w:r>
      <w:proofErr w:type="spellStart"/>
      <w:r w:rsidRPr="00443606">
        <w:rPr>
          <w:rFonts w:ascii="Calibri" w:hAnsi="Calibri" w:cs="Calibri"/>
          <w:sz w:val="20"/>
          <w:szCs w:val="20"/>
        </w:rPr>
        <w:t>crizotinib</w:t>
      </w:r>
      <w:proofErr w:type="spellEnd"/>
      <w:r w:rsidRPr="00443606">
        <w:rPr>
          <w:rFonts w:ascii="Calibri" w:hAnsi="Calibri" w:cs="Calibri"/>
          <w:sz w:val="20"/>
          <w:szCs w:val="20"/>
        </w:rPr>
        <w:t>).</w:t>
      </w:r>
    </w:p>
    <w:p w14:paraId="7277D475" w14:textId="77777777" w:rsidR="00573556" w:rsidRPr="00443606" w:rsidRDefault="00573556" w:rsidP="007E38B1">
      <w:pPr>
        <w:pStyle w:val="NormalWeb"/>
        <w:spacing w:before="0" w:beforeAutospacing="0" w:after="0" w:afterAutospacing="0"/>
        <w:contextualSpacing/>
        <w:rPr>
          <w:rFonts w:ascii="Calibri" w:hAnsi="Calibri" w:cs="Calibri"/>
          <w:sz w:val="20"/>
          <w:szCs w:val="20"/>
        </w:rPr>
      </w:pPr>
      <w:r w:rsidRPr="00443606">
        <w:rPr>
          <w:rFonts w:ascii="Calibri" w:hAnsi="Calibri" w:cs="Calibri"/>
          <w:sz w:val="20"/>
          <w:szCs w:val="20"/>
        </w:rPr>
        <w:t>These examples illustrate how matching therapy to mutation improves response and reduces side-effects compared to non-specific chemotherapy.</w:t>
      </w:r>
    </w:p>
    <w:p w14:paraId="7A1E8D61" w14:textId="77777777" w:rsidR="00573556" w:rsidRDefault="00270E24" w:rsidP="007E38B1">
      <w:pPr>
        <w:contextualSpacing/>
      </w:pPr>
      <w:r>
        <w:rPr>
          <w:noProof/>
        </w:rPr>
        <w:pict w14:anchorId="3A2E7EBF">
          <v:rect id="_x0000_i1057" alt="" style="width:431.9pt;height:.05pt;mso-width-percent:0;mso-height-percent:0;mso-width-percent:0;mso-height-percent:0" o:hrpct="957" o:hralign="center" o:hrstd="t" o:hr="t" fillcolor="#a0a0a0" stroked="f"/>
        </w:pict>
      </w:r>
    </w:p>
    <w:p w14:paraId="0122AC44" w14:textId="77777777" w:rsidR="00573556" w:rsidRDefault="00573556" w:rsidP="009C4B1D">
      <w:pPr>
        <w:pStyle w:val="Heading3"/>
        <w:spacing w:before="0" w:after="0"/>
      </w:pPr>
      <w:r>
        <w:rPr>
          <w:rStyle w:val="Strong"/>
          <w:b/>
          <w:bCs/>
        </w:rPr>
        <w:t>The Modern Oncology Paradigm</w:t>
      </w:r>
    </w:p>
    <w:p w14:paraId="2A376114" w14:textId="77777777" w:rsidR="00573556" w:rsidRPr="00443606" w:rsidRDefault="00573556" w:rsidP="007E38B1">
      <w:pPr>
        <w:pStyle w:val="NormalWeb"/>
        <w:spacing w:before="0" w:beforeAutospacing="0" w:after="0" w:afterAutospacing="0"/>
        <w:contextualSpacing/>
        <w:rPr>
          <w:rFonts w:ascii="Calibri" w:hAnsi="Calibri" w:cs="Calibri"/>
          <w:sz w:val="20"/>
          <w:szCs w:val="20"/>
        </w:rPr>
      </w:pPr>
      <w:r w:rsidRPr="00443606">
        <w:rPr>
          <w:rFonts w:ascii="Calibri" w:hAnsi="Calibri" w:cs="Calibri"/>
          <w:sz w:val="20"/>
          <w:szCs w:val="20"/>
        </w:rPr>
        <w:t xml:space="preserve">This transition represents a major shift — from broad histological classification to </w:t>
      </w:r>
      <w:r w:rsidRPr="00443606">
        <w:rPr>
          <w:rStyle w:val="Strong"/>
          <w:rFonts w:ascii="Calibri" w:hAnsi="Calibri" w:cs="Calibri"/>
          <w:sz w:val="20"/>
          <w:szCs w:val="20"/>
        </w:rPr>
        <w:t>molecularly defined, personalised oncology</w:t>
      </w:r>
      <w:r w:rsidRPr="00443606">
        <w:rPr>
          <w:rFonts w:ascii="Calibri" w:hAnsi="Calibri" w:cs="Calibri"/>
          <w:sz w:val="20"/>
          <w:szCs w:val="20"/>
        </w:rPr>
        <w:t>. Genomic profiling now guides not only treatment selection but also prognosis and drug development, marking the foundation of truly individualised cancer care (Hanahan and Weinberg, 2011).</w:t>
      </w:r>
    </w:p>
    <w:p w14:paraId="64EBD854" w14:textId="77777777" w:rsidR="00A04843" w:rsidRPr="00991C9F" w:rsidRDefault="00270E24" w:rsidP="007E38B1">
      <w:pPr>
        <w:pStyle w:val="Heading1"/>
        <w:contextualSpacing/>
        <w:rPr>
          <w:sz w:val="24"/>
          <w:szCs w:val="36"/>
        </w:rPr>
      </w:pPr>
      <w:r w:rsidRPr="00991C9F">
        <w:rPr>
          <w:sz w:val="24"/>
          <w:szCs w:val="36"/>
        </w:rPr>
        <w:t>6. Cytogenetics: The Study of Chromosomes</w:t>
      </w:r>
    </w:p>
    <w:p w14:paraId="00AF6CAE" w14:textId="77777777" w:rsidR="008D552B" w:rsidRDefault="008D552B" w:rsidP="009C4B1D">
      <w:pPr>
        <w:pStyle w:val="Heading3"/>
        <w:spacing w:before="0" w:after="0"/>
        <w:rPr>
          <w:sz w:val="24"/>
          <w:szCs w:val="24"/>
        </w:rPr>
      </w:pPr>
      <w:r>
        <w:rPr>
          <w:rStyle w:val="Strong"/>
          <w:b/>
          <w:bCs/>
        </w:rPr>
        <w:t>Overview</w:t>
      </w:r>
    </w:p>
    <w:p w14:paraId="64E90EE6" w14:textId="77777777" w:rsidR="008D552B" w:rsidRPr="008D552B" w:rsidRDefault="008D552B" w:rsidP="009C4B1D">
      <w:pPr>
        <w:pStyle w:val="NormalWeb"/>
        <w:spacing w:before="0" w:beforeAutospacing="0" w:after="0" w:afterAutospacing="0"/>
        <w:contextualSpacing/>
        <w:rPr>
          <w:rFonts w:ascii="Calibri" w:hAnsi="Calibri" w:cs="Calibri"/>
          <w:sz w:val="20"/>
          <w:szCs w:val="20"/>
        </w:rPr>
      </w:pPr>
      <w:r w:rsidRPr="008D552B">
        <w:rPr>
          <w:rFonts w:ascii="Calibri" w:hAnsi="Calibri" w:cs="Calibri"/>
          <w:sz w:val="20"/>
          <w:szCs w:val="20"/>
        </w:rPr>
        <w:t xml:space="preserve">Cytogenetics is the study of chromosomes — their number, structure, and behaviour during cell division. It provides a </w:t>
      </w:r>
      <w:r w:rsidRPr="008D552B">
        <w:rPr>
          <w:rStyle w:val="Strong"/>
          <w:rFonts w:ascii="Calibri" w:hAnsi="Calibri" w:cs="Calibri"/>
          <w:sz w:val="20"/>
          <w:szCs w:val="20"/>
        </w:rPr>
        <w:t>macroscopic view of genome organisation</w:t>
      </w:r>
      <w:r w:rsidRPr="008D552B">
        <w:rPr>
          <w:rFonts w:ascii="Calibri" w:hAnsi="Calibri" w:cs="Calibri"/>
          <w:sz w:val="20"/>
          <w:szCs w:val="20"/>
        </w:rPr>
        <w:t>, allowing scientists to visualise chromosomal changes that underlie genetic diseases and cancer.</w:t>
      </w:r>
    </w:p>
    <w:p w14:paraId="5BED7687" w14:textId="77777777" w:rsidR="008D552B" w:rsidRDefault="00270E24" w:rsidP="00D6771D">
      <w:pPr>
        <w:contextualSpacing/>
      </w:pPr>
      <w:r>
        <w:rPr>
          <w:noProof/>
        </w:rPr>
        <w:pict w14:anchorId="2B25EEA2">
          <v:rect id="_x0000_i1056" alt="" style="width:431.9pt;height:.05pt;mso-width-percent:0;mso-height-percent:0;mso-width-percent:0;mso-height-percent:0" o:hrpct="957" o:hralign="center" o:hrstd="t" o:hr="t" fillcolor="#a0a0a0" stroked="f"/>
        </w:pict>
      </w:r>
    </w:p>
    <w:p w14:paraId="3FE910B4" w14:textId="77777777" w:rsidR="008D552B" w:rsidRDefault="008D552B" w:rsidP="009C4B1D">
      <w:pPr>
        <w:pStyle w:val="Heading3"/>
        <w:spacing w:before="0" w:after="0"/>
      </w:pPr>
      <w:r>
        <w:rPr>
          <w:rStyle w:val="Strong"/>
          <w:b/>
          <w:bCs/>
        </w:rPr>
        <w:t>Chromosome Composition</w:t>
      </w:r>
    </w:p>
    <w:p w14:paraId="6B32A64D" w14:textId="77777777" w:rsidR="008D552B" w:rsidRPr="008D552B" w:rsidRDefault="008D552B" w:rsidP="00D6771D">
      <w:pPr>
        <w:pStyle w:val="NormalWeb"/>
        <w:spacing w:before="0" w:beforeAutospacing="0" w:after="0" w:afterAutospacing="0"/>
        <w:contextualSpacing/>
        <w:rPr>
          <w:rFonts w:ascii="Calibri" w:hAnsi="Calibri" w:cs="Calibri"/>
          <w:sz w:val="20"/>
          <w:szCs w:val="20"/>
        </w:rPr>
      </w:pPr>
      <w:r w:rsidRPr="008D552B">
        <w:rPr>
          <w:rFonts w:ascii="Calibri" w:hAnsi="Calibri" w:cs="Calibri"/>
          <w:sz w:val="20"/>
          <w:szCs w:val="20"/>
        </w:rPr>
        <w:t xml:space="preserve">Humans have </w:t>
      </w:r>
      <w:r w:rsidRPr="008D552B">
        <w:rPr>
          <w:rStyle w:val="Strong"/>
          <w:rFonts w:ascii="Calibri" w:hAnsi="Calibri" w:cs="Calibri"/>
          <w:sz w:val="20"/>
          <w:szCs w:val="20"/>
        </w:rPr>
        <w:t>46 chromosomes</w:t>
      </w:r>
      <w:r w:rsidRPr="008D552B">
        <w:rPr>
          <w:rFonts w:ascii="Calibri" w:hAnsi="Calibri" w:cs="Calibri"/>
          <w:sz w:val="20"/>
          <w:szCs w:val="20"/>
        </w:rPr>
        <w:t xml:space="preserve">, arranged in </w:t>
      </w:r>
      <w:r w:rsidRPr="008D552B">
        <w:rPr>
          <w:rStyle w:val="Strong"/>
          <w:rFonts w:ascii="Calibri" w:hAnsi="Calibri" w:cs="Calibri"/>
          <w:sz w:val="20"/>
          <w:szCs w:val="20"/>
        </w:rPr>
        <w:t>23 pairs</w:t>
      </w:r>
      <w:r w:rsidRPr="008D552B">
        <w:rPr>
          <w:rFonts w:ascii="Calibri" w:hAnsi="Calibri" w:cs="Calibri"/>
          <w:sz w:val="20"/>
          <w:szCs w:val="20"/>
        </w:rPr>
        <w:t>:</w:t>
      </w:r>
    </w:p>
    <w:p w14:paraId="1122BACE" w14:textId="77777777" w:rsidR="008D552B" w:rsidRPr="008D552B" w:rsidRDefault="008D552B" w:rsidP="00D6771D">
      <w:pPr>
        <w:pStyle w:val="NormalWeb"/>
        <w:numPr>
          <w:ilvl w:val="0"/>
          <w:numId w:val="23"/>
        </w:numPr>
        <w:spacing w:before="0" w:beforeAutospacing="0" w:after="0" w:afterAutospacing="0"/>
        <w:contextualSpacing/>
        <w:rPr>
          <w:rFonts w:ascii="Calibri" w:hAnsi="Calibri" w:cs="Calibri"/>
          <w:sz w:val="20"/>
          <w:szCs w:val="20"/>
        </w:rPr>
      </w:pPr>
      <w:r w:rsidRPr="008D552B">
        <w:rPr>
          <w:rStyle w:val="Strong"/>
          <w:rFonts w:ascii="Calibri" w:hAnsi="Calibri" w:cs="Calibri"/>
          <w:sz w:val="20"/>
          <w:szCs w:val="20"/>
        </w:rPr>
        <w:t>22 pairs of autosomes</w:t>
      </w:r>
    </w:p>
    <w:p w14:paraId="7C653AC9" w14:textId="77777777" w:rsidR="008D552B" w:rsidRPr="008D552B" w:rsidRDefault="008D552B" w:rsidP="00D6771D">
      <w:pPr>
        <w:pStyle w:val="NormalWeb"/>
        <w:numPr>
          <w:ilvl w:val="0"/>
          <w:numId w:val="23"/>
        </w:numPr>
        <w:spacing w:before="0" w:beforeAutospacing="0" w:after="0" w:afterAutospacing="0"/>
        <w:contextualSpacing/>
        <w:rPr>
          <w:rFonts w:ascii="Calibri" w:hAnsi="Calibri" w:cs="Calibri"/>
          <w:sz w:val="20"/>
          <w:szCs w:val="20"/>
        </w:rPr>
      </w:pPr>
      <w:r w:rsidRPr="008D552B">
        <w:rPr>
          <w:rStyle w:val="Strong"/>
          <w:rFonts w:ascii="Calibri" w:hAnsi="Calibri" w:cs="Calibri"/>
          <w:sz w:val="20"/>
          <w:szCs w:val="20"/>
        </w:rPr>
        <w:t>1 pair of sex chromosomes</w:t>
      </w:r>
      <w:r w:rsidRPr="008D552B">
        <w:rPr>
          <w:rFonts w:ascii="Calibri" w:hAnsi="Calibri" w:cs="Calibri"/>
          <w:sz w:val="20"/>
          <w:szCs w:val="20"/>
        </w:rPr>
        <w:t xml:space="preserve"> (XX in females, XY in males)</w:t>
      </w:r>
    </w:p>
    <w:p w14:paraId="528D3BF0" w14:textId="77777777" w:rsidR="008D552B" w:rsidRPr="008D552B" w:rsidRDefault="008D552B" w:rsidP="00D6771D">
      <w:pPr>
        <w:pStyle w:val="NormalWeb"/>
        <w:spacing w:before="0" w:beforeAutospacing="0" w:after="0" w:afterAutospacing="0"/>
        <w:contextualSpacing/>
        <w:rPr>
          <w:rFonts w:ascii="Calibri" w:hAnsi="Calibri" w:cs="Calibri"/>
          <w:sz w:val="20"/>
          <w:szCs w:val="20"/>
        </w:rPr>
      </w:pPr>
      <w:r w:rsidRPr="008D552B">
        <w:rPr>
          <w:rFonts w:ascii="Calibri" w:hAnsi="Calibri" w:cs="Calibri"/>
          <w:sz w:val="20"/>
          <w:szCs w:val="20"/>
        </w:rPr>
        <w:t>Each chromosome consists of:</w:t>
      </w:r>
    </w:p>
    <w:p w14:paraId="0F41370A" w14:textId="77777777" w:rsidR="008D552B" w:rsidRPr="008D552B" w:rsidRDefault="008D552B" w:rsidP="00D6771D">
      <w:pPr>
        <w:pStyle w:val="NormalWeb"/>
        <w:numPr>
          <w:ilvl w:val="0"/>
          <w:numId w:val="24"/>
        </w:numPr>
        <w:spacing w:before="0" w:beforeAutospacing="0" w:after="0" w:afterAutospacing="0"/>
        <w:contextualSpacing/>
        <w:rPr>
          <w:rFonts w:ascii="Calibri" w:hAnsi="Calibri" w:cs="Calibri"/>
          <w:sz w:val="20"/>
          <w:szCs w:val="20"/>
        </w:rPr>
      </w:pPr>
      <w:r w:rsidRPr="008D552B">
        <w:rPr>
          <w:rStyle w:val="Strong"/>
          <w:rFonts w:ascii="Calibri" w:hAnsi="Calibri" w:cs="Calibri"/>
          <w:sz w:val="20"/>
          <w:szCs w:val="20"/>
        </w:rPr>
        <w:t>P arm</w:t>
      </w:r>
      <w:r w:rsidRPr="008D552B">
        <w:rPr>
          <w:rFonts w:ascii="Calibri" w:hAnsi="Calibri" w:cs="Calibri"/>
          <w:sz w:val="20"/>
          <w:szCs w:val="20"/>
        </w:rPr>
        <w:t xml:space="preserve"> — the short arm</w:t>
      </w:r>
    </w:p>
    <w:p w14:paraId="53E92DBC" w14:textId="77777777" w:rsidR="008D552B" w:rsidRPr="008D552B" w:rsidRDefault="008D552B" w:rsidP="00D6771D">
      <w:pPr>
        <w:pStyle w:val="NormalWeb"/>
        <w:numPr>
          <w:ilvl w:val="0"/>
          <w:numId w:val="24"/>
        </w:numPr>
        <w:spacing w:before="0" w:beforeAutospacing="0" w:after="0" w:afterAutospacing="0"/>
        <w:contextualSpacing/>
        <w:rPr>
          <w:rFonts w:ascii="Calibri" w:hAnsi="Calibri" w:cs="Calibri"/>
          <w:sz w:val="20"/>
          <w:szCs w:val="20"/>
        </w:rPr>
      </w:pPr>
      <w:r w:rsidRPr="008D552B">
        <w:rPr>
          <w:rStyle w:val="Strong"/>
          <w:rFonts w:ascii="Calibri" w:hAnsi="Calibri" w:cs="Calibri"/>
          <w:sz w:val="20"/>
          <w:szCs w:val="20"/>
        </w:rPr>
        <w:t>Q arm</w:t>
      </w:r>
      <w:r w:rsidRPr="008D552B">
        <w:rPr>
          <w:rFonts w:ascii="Calibri" w:hAnsi="Calibri" w:cs="Calibri"/>
          <w:sz w:val="20"/>
          <w:szCs w:val="20"/>
        </w:rPr>
        <w:t xml:space="preserve"> — the long arm</w:t>
      </w:r>
    </w:p>
    <w:p w14:paraId="338C5A7E" w14:textId="77777777" w:rsidR="008D552B" w:rsidRPr="008D552B" w:rsidRDefault="008D552B" w:rsidP="00D6771D">
      <w:pPr>
        <w:pStyle w:val="NormalWeb"/>
        <w:numPr>
          <w:ilvl w:val="0"/>
          <w:numId w:val="24"/>
        </w:numPr>
        <w:spacing w:before="0" w:beforeAutospacing="0" w:after="0" w:afterAutospacing="0"/>
        <w:contextualSpacing/>
        <w:rPr>
          <w:rFonts w:ascii="Calibri" w:hAnsi="Calibri" w:cs="Calibri"/>
          <w:sz w:val="20"/>
          <w:szCs w:val="20"/>
        </w:rPr>
      </w:pPr>
      <w:r w:rsidRPr="008D552B">
        <w:rPr>
          <w:rStyle w:val="Strong"/>
          <w:rFonts w:ascii="Calibri" w:hAnsi="Calibri" w:cs="Calibri"/>
          <w:sz w:val="20"/>
          <w:szCs w:val="20"/>
        </w:rPr>
        <w:t>Centromere</w:t>
      </w:r>
      <w:r w:rsidRPr="008D552B">
        <w:rPr>
          <w:rFonts w:ascii="Calibri" w:hAnsi="Calibri" w:cs="Calibri"/>
          <w:sz w:val="20"/>
          <w:szCs w:val="20"/>
        </w:rPr>
        <w:t xml:space="preserve"> — the constricted region that separates the two arms and plays a key role in chromosome segregation.</w:t>
      </w:r>
    </w:p>
    <w:p w14:paraId="2A785B68" w14:textId="77777777" w:rsidR="008D552B" w:rsidRDefault="00270E24" w:rsidP="00D6771D">
      <w:pPr>
        <w:contextualSpacing/>
      </w:pPr>
      <w:r>
        <w:rPr>
          <w:noProof/>
        </w:rPr>
        <w:pict w14:anchorId="69407CC3">
          <v:rect id="_x0000_i1055" alt="" style="width:431.9pt;height:.05pt;mso-width-percent:0;mso-height-percent:0;mso-width-percent:0;mso-height-percent:0" o:hrpct="957" o:hralign="center" o:hrstd="t" o:hr="t" fillcolor="#a0a0a0" stroked="f"/>
        </w:pict>
      </w:r>
    </w:p>
    <w:p w14:paraId="66577122" w14:textId="77777777" w:rsidR="008D552B" w:rsidRDefault="008D552B" w:rsidP="009C4B1D">
      <w:pPr>
        <w:pStyle w:val="Heading3"/>
        <w:spacing w:before="0" w:after="0"/>
      </w:pPr>
      <w:r>
        <w:rPr>
          <w:rStyle w:val="Strong"/>
          <w:b/>
          <w:bCs/>
        </w:rPr>
        <w:t>Chromosome Morphology</w:t>
      </w:r>
    </w:p>
    <w:p w14:paraId="439C02B6" w14:textId="77777777" w:rsidR="008D552B" w:rsidRPr="008D552B" w:rsidRDefault="008D552B" w:rsidP="00D6771D">
      <w:pPr>
        <w:pStyle w:val="NormalWeb"/>
        <w:spacing w:before="0" w:beforeAutospacing="0" w:after="0" w:afterAutospacing="0"/>
        <w:contextualSpacing/>
        <w:rPr>
          <w:rFonts w:ascii="Calibri" w:hAnsi="Calibri" w:cs="Calibri"/>
          <w:sz w:val="20"/>
          <w:szCs w:val="20"/>
        </w:rPr>
      </w:pPr>
      <w:r w:rsidRPr="008D552B">
        <w:rPr>
          <w:rFonts w:ascii="Calibri" w:hAnsi="Calibri" w:cs="Calibri"/>
          <w:sz w:val="20"/>
          <w:szCs w:val="20"/>
        </w:rPr>
        <w:t xml:space="preserve">Chromosomes are classified based on the </w:t>
      </w:r>
      <w:r w:rsidRPr="008D552B">
        <w:rPr>
          <w:rStyle w:val="Strong"/>
          <w:rFonts w:ascii="Calibri" w:hAnsi="Calibri" w:cs="Calibri"/>
          <w:sz w:val="20"/>
          <w:szCs w:val="20"/>
        </w:rPr>
        <w:t>position of the centromere</w:t>
      </w:r>
      <w:r w:rsidRPr="008D552B">
        <w:rPr>
          <w:rFonts w:ascii="Calibri" w:hAnsi="Calibri" w:cs="Calibri"/>
          <w:sz w:val="20"/>
          <w:szCs w:val="20"/>
        </w:rPr>
        <w:t>, which determines arm length:</w:t>
      </w:r>
    </w:p>
    <w:p w14:paraId="5320E665" w14:textId="77777777" w:rsidR="008D552B" w:rsidRPr="008D552B" w:rsidRDefault="008D552B" w:rsidP="00D6771D">
      <w:pPr>
        <w:pStyle w:val="NormalWeb"/>
        <w:numPr>
          <w:ilvl w:val="0"/>
          <w:numId w:val="25"/>
        </w:numPr>
        <w:spacing w:before="0" w:beforeAutospacing="0" w:after="0" w:afterAutospacing="0"/>
        <w:contextualSpacing/>
        <w:rPr>
          <w:rFonts w:ascii="Calibri" w:hAnsi="Calibri" w:cs="Calibri"/>
          <w:sz w:val="20"/>
          <w:szCs w:val="20"/>
        </w:rPr>
      </w:pPr>
      <w:r w:rsidRPr="008D552B">
        <w:rPr>
          <w:rStyle w:val="Strong"/>
          <w:rFonts w:ascii="Calibri" w:hAnsi="Calibri" w:cs="Calibri"/>
          <w:sz w:val="20"/>
          <w:szCs w:val="20"/>
        </w:rPr>
        <w:t>Metacentric:</w:t>
      </w:r>
      <w:r w:rsidRPr="008D552B">
        <w:rPr>
          <w:rFonts w:ascii="Calibri" w:hAnsi="Calibri" w:cs="Calibri"/>
          <w:sz w:val="20"/>
          <w:szCs w:val="20"/>
        </w:rPr>
        <w:t xml:space="preserve"> centromere near the middle; arms roughly equal length (e.g., chromosome 1)</w:t>
      </w:r>
    </w:p>
    <w:p w14:paraId="30338835" w14:textId="77777777" w:rsidR="008D552B" w:rsidRPr="008D552B" w:rsidRDefault="008D552B" w:rsidP="00D6771D">
      <w:pPr>
        <w:pStyle w:val="NormalWeb"/>
        <w:numPr>
          <w:ilvl w:val="0"/>
          <w:numId w:val="25"/>
        </w:numPr>
        <w:spacing w:before="0" w:beforeAutospacing="0" w:after="0" w:afterAutospacing="0"/>
        <w:contextualSpacing/>
        <w:rPr>
          <w:rFonts w:ascii="Calibri" w:hAnsi="Calibri" w:cs="Calibri"/>
          <w:sz w:val="20"/>
          <w:szCs w:val="20"/>
        </w:rPr>
      </w:pPr>
      <w:r w:rsidRPr="008D552B">
        <w:rPr>
          <w:rStyle w:val="Strong"/>
          <w:rFonts w:ascii="Calibri" w:hAnsi="Calibri" w:cs="Calibri"/>
          <w:sz w:val="20"/>
          <w:szCs w:val="20"/>
        </w:rPr>
        <w:lastRenderedPageBreak/>
        <w:t>Submetacentric:</w:t>
      </w:r>
      <w:r w:rsidRPr="008D552B">
        <w:rPr>
          <w:rFonts w:ascii="Calibri" w:hAnsi="Calibri" w:cs="Calibri"/>
          <w:sz w:val="20"/>
          <w:szCs w:val="20"/>
        </w:rPr>
        <w:t xml:space="preserve"> centromere slightly off-centre (e.g., chromosome 4)</w:t>
      </w:r>
    </w:p>
    <w:p w14:paraId="43FD3916" w14:textId="77777777" w:rsidR="008D552B" w:rsidRPr="008D552B" w:rsidRDefault="008D552B" w:rsidP="00D6771D">
      <w:pPr>
        <w:pStyle w:val="NormalWeb"/>
        <w:numPr>
          <w:ilvl w:val="0"/>
          <w:numId w:val="25"/>
        </w:numPr>
        <w:spacing w:before="0" w:beforeAutospacing="0" w:after="0" w:afterAutospacing="0"/>
        <w:contextualSpacing/>
        <w:rPr>
          <w:rFonts w:ascii="Calibri" w:hAnsi="Calibri" w:cs="Calibri"/>
          <w:sz w:val="20"/>
          <w:szCs w:val="20"/>
        </w:rPr>
      </w:pPr>
      <w:r w:rsidRPr="008D552B">
        <w:rPr>
          <w:rStyle w:val="Strong"/>
          <w:rFonts w:ascii="Calibri" w:hAnsi="Calibri" w:cs="Calibri"/>
          <w:sz w:val="20"/>
          <w:szCs w:val="20"/>
        </w:rPr>
        <w:t>Acrocentric:</w:t>
      </w:r>
      <w:r w:rsidRPr="008D552B">
        <w:rPr>
          <w:rFonts w:ascii="Calibri" w:hAnsi="Calibri" w:cs="Calibri"/>
          <w:sz w:val="20"/>
          <w:szCs w:val="20"/>
        </w:rPr>
        <w:t xml:space="preserve"> centromere near one end, producing a very short p arm (e.g., chromosomes 13, 14, 15, 21, and 22)</w:t>
      </w:r>
    </w:p>
    <w:p w14:paraId="6483E70B" w14:textId="77777777" w:rsidR="008D552B" w:rsidRPr="008D552B" w:rsidRDefault="008D552B" w:rsidP="00D6771D">
      <w:pPr>
        <w:pStyle w:val="NormalWeb"/>
        <w:spacing w:before="0" w:beforeAutospacing="0" w:after="0" w:afterAutospacing="0"/>
        <w:contextualSpacing/>
        <w:rPr>
          <w:rFonts w:ascii="Calibri" w:hAnsi="Calibri" w:cs="Calibri"/>
          <w:sz w:val="20"/>
          <w:szCs w:val="20"/>
        </w:rPr>
      </w:pPr>
      <w:r w:rsidRPr="008D552B">
        <w:rPr>
          <w:rFonts w:ascii="Calibri" w:hAnsi="Calibri" w:cs="Calibri"/>
          <w:sz w:val="20"/>
          <w:szCs w:val="20"/>
        </w:rPr>
        <w:t>This morphology is important in identifying chromosomal abnormalities and structural rearrangements.</w:t>
      </w:r>
    </w:p>
    <w:p w14:paraId="334379F9" w14:textId="77777777" w:rsidR="008D552B" w:rsidRDefault="00270E24" w:rsidP="00D6771D">
      <w:pPr>
        <w:contextualSpacing/>
      </w:pPr>
      <w:r>
        <w:rPr>
          <w:noProof/>
        </w:rPr>
        <w:pict w14:anchorId="69FF42B8">
          <v:rect id="_x0000_i1054" alt="" style="width:431.9pt;height:.05pt;mso-width-percent:0;mso-height-percent:0;mso-width-percent:0;mso-height-percent:0" o:hrpct="957" o:hralign="center" o:hrstd="t" o:hr="t" fillcolor="#a0a0a0" stroked="f"/>
        </w:pict>
      </w:r>
    </w:p>
    <w:p w14:paraId="3EAB0B4A" w14:textId="77777777" w:rsidR="008D552B" w:rsidRDefault="008D552B" w:rsidP="009C4B1D">
      <w:pPr>
        <w:pStyle w:val="Heading3"/>
        <w:spacing w:before="0" w:after="0"/>
      </w:pPr>
      <w:r>
        <w:rPr>
          <w:rStyle w:val="Strong"/>
          <w:b/>
          <w:bCs/>
        </w:rPr>
        <w:t>Karyotyping and Banding Patterns</w:t>
      </w:r>
    </w:p>
    <w:p w14:paraId="42DCFAD0" w14:textId="77777777" w:rsidR="008D552B" w:rsidRPr="008D552B" w:rsidRDefault="008D552B" w:rsidP="00D6771D">
      <w:pPr>
        <w:pStyle w:val="NormalWeb"/>
        <w:spacing w:before="0" w:beforeAutospacing="0" w:after="0" w:afterAutospacing="0"/>
        <w:contextualSpacing/>
        <w:rPr>
          <w:rFonts w:ascii="Calibri" w:hAnsi="Calibri" w:cs="Calibri"/>
          <w:sz w:val="20"/>
          <w:szCs w:val="20"/>
        </w:rPr>
      </w:pPr>
      <w:r w:rsidRPr="008D552B">
        <w:rPr>
          <w:rStyle w:val="Strong"/>
          <w:rFonts w:ascii="Calibri" w:hAnsi="Calibri" w:cs="Calibri"/>
          <w:sz w:val="20"/>
          <w:szCs w:val="20"/>
        </w:rPr>
        <w:t>Karyotyping</w:t>
      </w:r>
      <w:r w:rsidRPr="008D552B">
        <w:rPr>
          <w:rFonts w:ascii="Calibri" w:hAnsi="Calibri" w:cs="Calibri"/>
          <w:sz w:val="20"/>
          <w:szCs w:val="20"/>
        </w:rPr>
        <w:t xml:space="preserve"> involves arresting dividing cells in metaphase and arranging chromosomes in pairs according to size, centromere position, and banding pattern.</w:t>
      </w:r>
    </w:p>
    <w:p w14:paraId="328ECABD" w14:textId="77777777" w:rsidR="008D552B" w:rsidRPr="008D552B" w:rsidRDefault="008D552B" w:rsidP="00D6771D">
      <w:pPr>
        <w:pStyle w:val="NormalWeb"/>
        <w:numPr>
          <w:ilvl w:val="0"/>
          <w:numId w:val="26"/>
        </w:numPr>
        <w:spacing w:before="0" w:beforeAutospacing="0" w:after="0" w:afterAutospacing="0"/>
        <w:contextualSpacing/>
        <w:rPr>
          <w:rFonts w:ascii="Calibri" w:hAnsi="Calibri" w:cs="Calibri"/>
          <w:sz w:val="20"/>
          <w:szCs w:val="20"/>
        </w:rPr>
      </w:pPr>
      <w:r w:rsidRPr="008D552B">
        <w:rPr>
          <w:rStyle w:val="Strong"/>
          <w:rFonts w:ascii="Calibri" w:hAnsi="Calibri" w:cs="Calibri"/>
          <w:sz w:val="20"/>
          <w:szCs w:val="20"/>
        </w:rPr>
        <w:t>G-banding (Giemsa stain)</w:t>
      </w:r>
      <w:r w:rsidRPr="008D552B">
        <w:rPr>
          <w:rFonts w:ascii="Calibri" w:hAnsi="Calibri" w:cs="Calibri"/>
          <w:sz w:val="20"/>
          <w:szCs w:val="20"/>
        </w:rPr>
        <w:t xml:space="preserve"> reveals a characteristic pattern of light and dark bands that can identify </w:t>
      </w:r>
      <w:r w:rsidRPr="008D552B">
        <w:rPr>
          <w:rStyle w:val="Strong"/>
          <w:rFonts w:ascii="Calibri" w:hAnsi="Calibri" w:cs="Calibri"/>
          <w:sz w:val="20"/>
          <w:szCs w:val="20"/>
        </w:rPr>
        <w:t>deletions, duplications, inversions, or translocations</w:t>
      </w:r>
      <w:r w:rsidRPr="008D552B">
        <w:rPr>
          <w:rFonts w:ascii="Calibri" w:hAnsi="Calibri" w:cs="Calibri"/>
          <w:sz w:val="20"/>
          <w:szCs w:val="20"/>
        </w:rPr>
        <w:t>.</w:t>
      </w:r>
    </w:p>
    <w:p w14:paraId="2B0491F3" w14:textId="77777777" w:rsidR="008D552B" w:rsidRPr="008D552B" w:rsidRDefault="008D552B" w:rsidP="00D6771D">
      <w:pPr>
        <w:pStyle w:val="NormalWeb"/>
        <w:numPr>
          <w:ilvl w:val="0"/>
          <w:numId w:val="26"/>
        </w:numPr>
        <w:spacing w:before="0" w:beforeAutospacing="0" w:after="0" w:afterAutospacing="0"/>
        <w:contextualSpacing/>
        <w:rPr>
          <w:rFonts w:ascii="Calibri" w:hAnsi="Calibri" w:cs="Calibri"/>
          <w:sz w:val="20"/>
          <w:szCs w:val="20"/>
        </w:rPr>
      </w:pPr>
      <w:r w:rsidRPr="008D552B">
        <w:rPr>
          <w:rFonts w:ascii="Calibri" w:hAnsi="Calibri" w:cs="Calibri"/>
          <w:sz w:val="20"/>
          <w:szCs w:val="20"/>
        </w:rPr>
        <w:t xml:space="preserve">These banding techniques allow diagnosis of numerical disorders such as </w:t>
      </w:r>
      <w:r w:rsidRPr="008D552B">
        <w:rPr>
          <w:rStyle w:val="Strong"/>
          <w:rFonts w:ascii="Calibri" w:hAnsi="Calibri" w:cs="Calibri"/>
          <w:sz w:val="20"/>
          <w:szCs w:val="20"/>
        </w:rPr>
        <w:t>trisomy 21 (Down syndrome)</w:t>
      </w:r>
      <w:r w:rsidRPr="008D552B">
        <w:rPr>
          <w:rFonts w:ascii="Calibri" w:hAnsi="Calibri" w:cs="Calibri"/>
          <w:sz w:val="20"/>
          <w:szCs w:val="20"/>
        </w:rPr>
        <w:t xml:space="preserve"> and detection of chromosomal abnormalities in </w:t>
      </w:r>
      <w:r w:rsidRPr="008D552B">
        <w:rPr>
          <w:rStyle w:val="Strong"/>
          <w:rFonts w:ascii="Calibri" w:hAnsi="Calibri" w:cs="Calibri"/>
          <w:sz w:val="20"/>
          <w:szCs w:val="20"/>
        </w:rPr>
        <w:t>haematological malignancies</w:t>
      </w:r>
      <w:r w:rsidRPr="008D552B">
        <w:rPr>
          <w:rFonts w:ascii="Calibri" w:hAnsi="Calibri" w:cs="Calibri"/>
          <w:sz w:val="20"/>
          <w:szCs w:val="20"/>
        </w:rPr>
        <w:t>.</w:t>
      </w:r>
    </w:p>
    <w:p w14:paraId="3F126BEB" w14:textId="77777777" w:rsidR="00A04843" w:rsidRPr="00991C9F" w:rsidRDefault="00270E24" w:rsidP="00D6771D">
      <w:pPr>
        <w:pStyle w:val="Heading1"/>
        <w:contextualSpacing/>
        <w:rPr>
          <w:sz w:val="24"/>
          <w:szCs w:val="36"/>
        </w:rPr>
      </w:pPr>
      <w:r w:rsidRPr="00991C9F">
        <w:rPr>
          <w:sz w:val="24"/>
          <w:szCs w:val="36"/>
        </w:rPr>
        <w:t>7. Numerical and Structural Chromosome Changes</w:t>
      </w:r>
    </w:p>
    <w:p w14:paraId="12177A2A" w14:textId="77777777" w:rsidR="005C4B58" w:rsidRDefault="005C4B58" w:rsidP="009C4B1D">
      <w:pPr>
        <w:pStyle w:val="Heading3"/>
        <w:spacing w:before="0" w:after="0"/>
        <w:rPr>
          <w:sz w:val="24"/>
          <w:szCs w:val="24"/>
        </w:rPr>
      </w:pPr>
      <w:r>
        <w:rPr>
          <w:rStyle w:val="Strong"/>
          <w:b/>
          <w:bCs/>
        </w:rPr>
        <w:t>Overview</w:t>
      </w:r>
    </w:p>
    <w:p w14:paraId="29B664BE" w14:textId="77777777" w:rsidR="005C4B58" w:rsidRPr="005C4B58" w:rsidRDefault="005C4B58" w:rsidP="00D6771D">
      <w:pPr>
        <w:pStyle w:val="NormalWeb"/>
        <w:spacing w:before="0" w:beforeAutospacing="0" w:after="0" w:afterAutospacing="0"/>
        <w:contextualSpacing/>
        <w:rPr>
          <w:rFonts w:ascii="Calibri" w:hAnsi="Calibri" w:cs="Calibri"/>
          <w:sz w:val="20"/>
          <w:szCs w:val="20"/>
        </w:rPr>
      </w:pPr>
      <w:r w:rsidRPr="005C4B58">
        <w:rPr>
          <w:rFonts w:ascii="Calibri" w:hAnsi="Calibri" w:cs="Calibri"/>
          <w:sz w:val="20"/>
          <w:szCs w:val="20"/>
        </w:rPr>
        <w:t xml:space="preserve">Chromosomal abnormalities can be </w:t>
      </w:r>
      <w:r w:rsidRPr="005C4B58">
        <w:rPr>
          <w:rStyle w:val="Strong"/>
          <w:rFonts w:ascii="Calibri" w:hAnsi="Calibri" w:cs="Calibri"/>
          <w:sz w:val="20"/>
          <w:szCs w:val="20"/>
        </w:rPr>
        <w:t>numerical</w:t>
      </w:r>
      <w:r w:rsidRPr="005C4B58">
        <w:rPr>
          <w:rFonts w:ascii="Calibri" w:hAnsi="Calibri" w:cs="Calibri"/>
          <w:sz w:val="20"/>
          <w:szCs w:val="20"/>
        </w:rPr>
        <w:t xml:space="preserve"> (changes in chromosome number) or </w:t>
      </w:r>
      <w:r w:rsidRPr="005C4B58">
        <w:rPr>
          <w:rStyle w:val="Strong"/>
          <w:rFonts w:ascii="Calibri" w:hAnsi="Calibri" w:cs="Calibri"/>
          <w:sz w:val="20"/>
          <w:szCs w:val="20"/>
        </w:rPr>
        <w:t>structural</w:t>
      </w:r>
      <w:r w:rsidRPr="005C4B58">
        <w:rPr>
          <w:rFonts w:ascii="Calibri" w:hAnsi="Calibri" w:cs="Calibri"/>
          <w:sz w:val="20"/>
          <w:szCs w:val="20"/>
        </w:rPr>
        <w:t xml:space="preserve"> (changes in chromosome structure). Both types are major contributors to developmental disorders and cancer. Cytogenetic analysis identifies these abnormalities to guide diagnosis and prognosis.</w:t>
      </w:r>
    </w:p>
    <w:p w14:paraId="55438B70" w14:textId="77777777" w:rsidR="005C4B58" w:rsidRDefault="00270E24" w:rsidP="00D6771D">
      <w:pPr>
        <w:contextualSpacing/>
      </w:pPr>
      <w:r>
        <w:rPr>
          <w:noProof/>
        </w:rPr>
        <w:pict w14:anchorId="3A3DEBFB">
          <v:rect id="_x0000_i1053" alt="" style="width:431.9pt;height:.05pt;mso-width-percent:0;mso-height-percent:0;mso-width-percent:0;mso-height-percent:0" o:hrpct="957" o:hralign="center" o:hrstd="t" o:hr="t" fillcolor="#a0a0a0" stroked="f"/>
        </w:pict>
      </w:r>
    </w:p>
    <w:p w14:paraId="1B492D4B" w14:textId="77777777" w:rsidR="005C4B58" w:rsidRDefault="005C4B58" w:rsidP="009C4B1D">
      <w:pPr>
        <w:pStyle w:val="Heading3"/>
        <w:spacing w:before="0" w:after="0"/>
      </w:pPr>
      <w:r>
        <w:rPr>
          <w:rStyle w:val="Strong"/>
          <w:b/>
          <w:bCs/>
        </w:rPr>
        <w:t>Numerical Chromosome Changes (Ploidy)</w:t>
      </w:r>
    </w:p>
    <w:p w14:paraId="615B5569" w14:textId="77777777" w:rsidR="005C4B58" w:rsidRPr="005C4B58" w:rsidRDefault="005C4B58" w:rsidP="00D6771D">
      <w:pPr>
        <w:pStyle w:val="NormalWeb"/>
        <w:spacing w:before="0" w:beforeAutospacing="0" w:after="0" w:afterAutospacing="0"/>
        <w:contextualSpacing/>
        <w:rPr>
          <w:rFonts w:ascii="Calibri" w:hAnsi="Calibri" w:cs="Calibri"/>
          <w:sz w:val="20"/>
          <w:szCs w:val="20"/>
        </w:rPr>
      </w:pPr>
      <w:r w:rsidRPr="005C4B58">
        <w:rPr>
          <w:rFonts w:ascii="Calibri" w:hAnsi="Calibri" w:cs="Calibri"/>
          <w:sz w:val="20"/>
          <w:szCs w:val="20"/>
        </w:rPr>
        <w:t>Numerical abnormalities involve either a gain or loss of whole chromosomes:</w:t>
      </w:r>
    </w:p>
    <w:p w14:paraId="07E87BB5" w14:textId="77777777" w:rsidR="005C4B58" w:rsidRPr="005C4B58" w:rsidRDefault="005C4B58" w:rsidP="00D6771D">
      <w:pPr>
        <w:pStyle w:val="NormalWeb"/>
        <w:numPr>
          <w:ilvl w:val="0"/>
          <w:numId w:val="19"/>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Polyploidy</w:t>
      </w:r>
      <w:r w:rsidRPr="005C4B58">
        <w:rPr>
          <w:rFonts w:ascii="Calibri" w:hAnsi="Calibri" w:cs="Calibri"/>
          <w:sz w:val="20"/>
          <w:szCs w:val="20"/>
        </w:rPr>
        <w:t xml:space="preserve"> — All chromosomes are multiplied beyond the normal diploid number (e.g. triploid 3n or tetraploid 4n).</w:t>
      </w:r>
    </w:p>
    <w:p w14:paraId="7CDE8B11" w14:textId="77777777" w:rsidR="005C4B58" w:rsidRPr="005C4B58" w:rsidRDefault="005C4B58" w:rsidP="00D6771D">
      <w:pPr>
        <w:pStyle w:val="NormalWeb"/>
        <w:numPr>
          <w:ilvl w:val="0"/>
          <w:numId w:val="19"/>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Aneuploidy</w:t>
      </w:r>
      <w:r w:rsidRPr="005C4B58">
        <w:rPr>
          <w:rFonts w:ascii="Calibri" w:hAnsi="Calibri" w:cs="Calibri"/>
          <w:sz w:val="20"/>
          <w:szCs w:val="20"/>
        </w:rPr>
        <w:t xml:space="preserve"> — Gain or loss of specific chromosomes, rather than entire sets.</w:t>
      </w:r>
    </w:p>
    <w:p w14:paraId="008A13D9" w14:textId="77777777" w:rsidR="005C4B58" w:rsidRPr="005C4B58" w:rsidRDefault="005C4B58" w:rsidP="00D6771D">
      <w:pPr>
        <w:pStyle w:val="NormalWeb"/>
        <w:numPr>
          <w:ilvl w:val="1"/>
          <w:numId w:val="19"/>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Examples:</w:t>
      </w:r>
    </w:p>
    <w:p w14:paraId="4C282B4C" w14:textId="77777777" w:rsidR="005C4B58" w:rsidRPr="005C4B58" w:rsidRDefault="005C4B58" w:rsidP="00D6771D">
      <w:pPr>
        <w:pStyle w:val="NormalWeb"/>
        <w:numPr>
          <w:ilvl w:val="2"/>
          <w:numId w:val="19"/>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Trisomy 21 (Down syndrome)</w:t>
      </w:r>
      <w:r w:rsidRPr="005C4B58">
        <w:rPr>
          <w:rFonts w:ascii="Calibri" w:hAnsi="Calibri" w:cs="Calibri"/>
          <w:sz w:val="20"/>
          <w:szCs w:val="20"/>
        </w:rPr>
        <w:t xml:space="preserve"> — extra copy of chromosome 21.</w:t>
      </w:r>
    </w:p>
    <w:p w14:paraId="3C11D6AE" w14:textId="77777777" w:rsidR="005C4B58" w:rsidRPr="005C4B58" w:rsidRDefault="005C4B58" w:rsidP="00D6771D">
      <w:pPr>
        <w:pStyle w:val="NormalWeb"/>
        <w:numPr>
          <w:ilvl w:val="2"/>
          <w:numId w:val="19"/>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Monosomy X (Turner syndrome)</w:t>
      </w:r>
      <w:r w:rsidRPr="005C4B58">
        <w:rPr>
          <w:rFonts w:ascii="Calibri" w:hAnsi="Calibri" w:cs="Calibri"/>
          <w:sz w:val="20"/>
          <w:szCs w:val="20"/>
        </w:rPr>
        <w:t xml:space="preserve"> — loss of one X chromosome in females.</w:t>
      </w:r>
    </w:p>
    <w:p w14:paraId="1365AEE0" w14:textId="77777777" w:rsidR="005C4B58" w:rsidRPr="005C4B58" w:rsidRDefault="005C4B58" w:rsidP="00D6771D">
      <w:pPr>
        <w:pStyle w:val="NormalWeb"/>
        <w:spacing w:before="0" w:beforeAutospacing="0" w:after="0" w:afterAutospacing="0"/>
        <w:contextualSpacing/>
        <w:rPr>
          <w:rFonts w:ascii="Calibri" w:hAnsi="Calibri" w:cs="Calibri"/>
          <w:sz w:val="20"/>
          <w:szCs w:val="20"/>
        </w:rPr>
      </w:pPr>
      <w:r w:rsidRPr="005C4B58">
        <w:rPr>
          <w:rFonts w:ascii="Calibri" w:hAnsi="Calibri" w:cs="Calibri"/>
          <w:sz w:val="20"/>
          <w:szCs w:val="20"/>
        </w:rPr>
        <w:t xml:space="preserve">These abnormalities often arise from </w:t>
      </w:r>
      <w:r w:rsidRPr="005C4B58">
        <w:rPr>
          <w:rStyle w:val="Strong"/>
          <w:rFonts w:ascii="Calibri" w:hAnsi="Calibri" w:cs="Calibri"/>
          <w:sz w:val="20"/>
          <w:szCs w:val="20"/>
        </w:rPr>
        <w:t>nondisjunction</w:t>
      </w:r>
      <w:r w:rsidRPr="005C4B58">
        <w:rPr>
          <w:rFonts w:ascii="Calibri" w:hAnsi="Calibri" w:cs="Calibri"/>
          <w:sz w:val="20"/>
          <w:szCs w:val="20"/>
        </w:rPr>
        <w:t xml:space="preserve"> during meiosis or mitosis, resulting in unequal chromosome distribution. In cancer, aneuploidy contributes to genomic instability and tumour heterogeneity.</w:t>
      </w:r>
    </w:p>
    <w:p w14:paraId="3EF27CCD" w14:textId="77777777" w:rsidR="005C4B58" w:rsidRDefault="00270E24" w:rsidP="00D6771D">
      <w:pPr>
        <w:contextualSpacing/>
      </w:pPr>
      <w:r>
        <w:rPr>
          <w:noProof/>
        </w:rPr>
        <w:pict w14:anchorId="7492C28A">
          <v:rect id="_x0000_i1052" alt="" style="width:431.9pt;height:.05pt;mso-width-percent:0;mso-height-percent:0;mso-width-percent:0;mso-height-percent:0" o:hrpct="957" o:hralign="center" o:hrstd="t" o:hr="t" fillcolor="#a0a0a0" stroked="f"/>
        </w:pict>
      </w:r>
    </w:p>
    <w:p w14:paraId="77AA8B80" w14:textId="77777777" w:rsidR="005C4B58" w:rsidRDefault="005C4B58" w:rsidP="009C4B1D">
      <w:pPr>
        <w:pStyle w:val="Heading3"/>
        <w:spacing w:before="0" w:after="0"/>
      </w:pPr>
      <w:r>
        <w:rPr>
          <w:rStyle w:val="Strong"/>
          <w:b/>
          <w:bCs/>
        </w:rPr>
        <w:t>Chromosome Morphology</w:t>
      </w:r>
    </w:p>
    <w:p w14:paraId="64B6B531" w14:textId="77777777" w:rsidR="005C4B58" w:rsidRPr="005C4B58" w:rsidRDefault="005C4B58" w:rsidP="00D6771D">
      <w:pPr>
        <w:pStyle w:val="NormalWeb"/>
        <w:spacing w:before="0" w:beforeAutospacing="0" w:after="0" w:afterAutospacing="0"/>
        <w:contextualSpacing/>
        <w:rPr>
          <w:rFonts w:ascii="Calibri" w:hAnsi="Calibri" w:cs="Calibri"/>
          <w:sz w:val="20"/>
          <w:szCs w:val="20"/>
        </w:rPr>
      </w:pPr>
      <w:r w:rsidRPr="005C4B58">
        <w:rPr>
          <w:rFonts w:ascii="Calibri" w:hAnsi="Calibri" w:cs="Calibri"/>
          <w:sz w:val="20"/>
          <w:szCs w:val="20"/>
        </w:rPr>
        <w:t xml:space="preserve">Chromosomes can be categorised by </w:t>
      </w:r>
      <w:r w:rsidRPr="005C4B58">
        <w:rPr>
          <w:rStyle w:val="Strong"/>
          <w:rFonts w:ascii="Calibri" w:hAnsi="Calibri" w:cs="Calibri"/>
          <w:sz w:val="20"/>
          <w:szCs w:val="20"/>
        </w:rPr>
        <w:t>centromere position</w:t>
      </w:r>
      <w:r w:rsidRPr="005C4B58">
        <w:rPr>
          <w:rFonts w:ascii="Calibri" w:hAnsi="Calibri" w:cs="Calibri"/>
          <w:sz w:val="20"/>
          <w:szCs w:val="20"/>
        </w:rPr>
        <w:t>:</w:t>
      </w:r>
    </w:p>
    <w:p w14:paraId="50521734" w14:textId="77777777" w:rsidR="005C4B58" w:rsidRPr="005C4B58" w:rsidRDefault="005C4B58" w:rsidP="00D6771D">
      <w:pPr>
        <w:pStyle w:val="NormalWeb"/>
        <w:numPr>
          <w:ilvl w:val="0"/>
          <w:numId w:val="20"/>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Metacentric</w:t>
      </w:r>
      <w:r w:rsidRPr="005C4B58">
        <w:rPr>
          <w:rFonts w:ascii="Calibri" w:hAnsi="Calibri" w:cs="Calibri"/>
          <w:sz w:val="20"/>
          <w:szCs w:val="20"/>
        </w:rPr>
        <w:t xml:space="preserve"> — centromere near the middle (arms equal).</w:t>
      </w:r>
    </w:p>
    <w:p w14:paraId="78511023" w14:textId="77777777" w:rsidR="005C4B58" w:rsidRPr="005C4B58" w:rsidRDefault="005C4B58" w:rsidP="00D6771D">
      <w:pPr>
        <w:pStyle w:val="NormalWeb"/>
        <w:numPr>
          <w:ilvl w:val="0"/>
          <w:numId w:val="20"/>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Submetacentric</w:t>
      </w:r>
      <w:r w:rsidRPr="005C4B58">
        <w:rPr>
          <w:rFonts w:ascii="Calibri" w:hAnsi="Calibri" w:cs="Calibri"/>
          <w:sz w:val="20"/>
          <w:szCs w:val="20"/>
        </w:rPr>
        <w:t xml:space="preserve"> — centromere slightly off-centre.</w:t>
      </w:r>
    </w:p>
    <w:p w14:paraId="58E4FE48" w14:textId="77777777" w:rsidR="005C4B58" w:rsidRPr="005C4B58" w:rsidRDefault="005C4B58" w:rsidP="00D6771D">
      <w:pPr>
        <w:pStyle w:val="NormalWeb"/>
        <w:numPr>
          <w:ilvl w:val="0"/>
          <w:numId w:val="20"/>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Acrocentric</w:t>
      </w:r>
      <w:r w:rsidRPr="005C4B58">
        <w:rPr>
          <w:rFonts w:ascii="Calibri" w:hAnsi="Calibri" w:cs="Calibri"/>
          <w:sz w:val="20"/>
          <w:szCs w:val="20"/>
        </w:rPr>
        <w:t xml:space="preserve"> — centromere near one end, giving a very short p arm.</w:t>
      </w:r>
    </w:p>
    <w:p w14:paraId="63FBFBD4" w14:textId="77777777" w:rsidR="005C4B58" w:rsidRPr="005C4B58" w:rsidRDefault="005C4B58" w:rsidP="00D6771D">
      <w:pPr>
        <w:pStyle w:val="NormalWeb"/>
        <w:numPr>
          <w:ilvl w:val="0"/>
          <w:numId w:val="20"/>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Telocentric</w:t>
      </w:r>
      <w:r w:rsidRPr="005C4B58">
        <w:rPr>
          <w:rFonts w:ascii="Calibri" w:hAnsi="Calibri" w:cs="Calibri"/>
          <w:sz w:val="20"/>
          <w:szCs w:val="20"/>
        </w:rPr>
        <w:t xml:space="preserve"> — centromere at the extreme end (absent p arm; not present in humans).</w:t>
      </w:r>
    </w:p>
    <w:p w14:paraId="54F8CE87" w14:textId="77777777" w:rsidR="005C4B58" w:rsidRPr="005C4B58" w:rsidRDefault="005C4B58" w:rsidP="00D6771D">
      <w:pPr>
        <w:pStyle w:val="NormalWeb"/>
        <w:spacing w:before="0" w:beforeAutospacing="0" w:after="0" w:afterAutospacing="0"/>
        <w:contextualSpacing/>
        <w:rPr>
          <w:rFonts w:ascii="Calibri" w:hAnsi="Calibri" w:cs="Calibri"/>
          <w:sz w:val="20"/>
          <w:szCs w:val="20"/>
        </w:rPr>
      </w:pPr>
      <w:r w:rsidRPr="005C4B58">
        <w:rPr>
          <w:rFonts w:ascii="Calibri" w:hAnsi="Calibri" w:cs="Calibri"/>
          <w:sz w:val="20"/>
          <w:szCs w:val="20"/>
        </w:rPr>
        <w:t>Morphology assists in identifying abnormal rearrangements and structural anomalies.</w:t>
      </w:r>
    </w:p>
    <w:p w14:paraId="6817FB10" w14:textId="77777777" w:rsidR="005C4B58" w:rsidRDefault="00270E24" w:rsidP="00D6771D">
      <w:pPr>
        <w:contextualSpacing/>
      </w:pPr>
      <w:r>
        <w:rPr>
          <w:noProof/>
        </w:rPr>
        <w:pict w14:anchorId="3D3E177A">
          <v:rect id="_x0000_i1051" alt="" style="width:431.9pt;height:.05pt;mso-width-percent:0;mso-height-percent:0;mso-width-percent:0;mso-height-percent:0" o:hrpct="957" o:hralign="center" o:hrstd="t" o:hr="t" fillcolor="#a0a0a0" stroked="f"/>
        </w:pict>
      </w:r>
    </w:p>
    <w:p w14:paraId="7B0795D6" w14:textId="77777777" w:rsidR="005C4B58" w:rsidRDefault="005C4B58" w:rsidP="009C4B1D">
      <w:pPr>
        <w:pStyle w:val="Heading3"/>
        <w:spacing w:before="0" w:after="0"/>
      </w:pPr>
      <w:r>
        <w:rPr>
          <w:rStyle w:val="Strong"/>
          <w:b/>
          <w:bCs/>
        </w:rPr>
        <w:t>Structural Chromosome Changes</w:t>
      </w:r>
    </w:p>
    <w:p w14:paraId="6D0C2AB3" w14:textId="77777777" w:rsidR="005C4B58" w:rsidRPr="005C4B58" w:rsidRDefault="005C4B58" w:rsidP="00D6771D">
      <w:pPr>
        <w:pStyle w:val="NormalWeb"/>
        <w:spacing w:before="0" w:beforeAutospacing="0" w:after="0" w:afterAutospacing="0"/>
        <w:contextualSpacing/>
        <w:rPr>
          <w:rFonts w:ascii="Calibri" w:hAnsi="Calibri" w:cs="Calibri"/>
          <w:sz w:val="20"/>
          <w:szCs w:val="20"/>
        </w:rPr>
      </w:pPr>
      <w:r w:rsidRPr="005C4B58">
        <w:rPr>
          <w:rFonts w:ascii="Calibri" w:hAnsi="Calibri" w:cs="Calibri"/>
          <w:sz w:val="20"/>
          <w:szCs w:val="20"/>
        </w:rPr>
        <w:t>Structural abnormalities involve breaks and rearrangements in one or more chromosomes:</w:t>
      </w:r>
    </w:p>
    <w:p w14:paraId="06CF0DE4" w14:textId="77777777" w:rsidR="005C4B58" w:rsidRPr="005C4B58" w:rsidRDefault="005C4B58" w:rsidP="00D6771D">
      <w:pPr>
        <w:pStyle w:val="NormalWeb"/>
        <w:numPr>
          <w:ilvl w:val="0"/>
          <w:numId w:val="21"/>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Deletion</w:t>
      </w:r>
      <w:r w:rsidRPr="005C4B58">
        <w:rPr>
          <w:rFonts w:ascii="Calibri" w:hAnsi="Calibri" w:cs="Calibri"/>
          <w:sz w:val="20"/>
          <w:szCs w:val="20"/>
        </w:rPr>
        <w:t xml:space="preserve"> — loss of a chromosome segment (e.g. 5q deletion in myelodysplastic syndrome).</w:t>
      </w:r>
    </w:p>
    <w:p w14:paraId="505496DB" w14:textId="77777777" w:rsidR="005C4B58" w:rsidRPr="005C4B58" w:rsidRDefault="005C4B58" w:rsidP="00D6771D">
      <w:pPr>
        <w:pStyle w:val="NormalWeb"/>
        <w:numPr>
          <w:ilvl w:val="0"/>
          <w:numId w:val="21"/>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Duplication</w:t>
      </w:r>
      <w:r w:rsidRPr="005C4B58">
        <w:rPr>
          <w:rFonts w:ascii="Calibri" w:hAnsi="Calibri" w:cs="Calibri"/>
          <w:sz w:val="20"/>
          <w:szCs w:val="20"/>
        </w:rPr>
        <w:t xml:space="preserve"> — repetition of a DNA segment.</w:t>
      </w:r>
    </w:p>
    <w:p w14:paraId="582C1DC8" w14:textId="77777777" w:rsidR="005C4B58" w:rsidRPr="005C4B58" w:rsidRDefault="005C4B58" w:rsidP="00D6771D">
      <w:pPr>
        <w:pStyle w:val="NormalWeb"/>
        <w:numPr>
          <w:ilvl w:val="0"/>
          <w:numId w:val="21"/>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Insertion</w:t>
      </w:r>
      <w:r w:rsidRPr="005C4B58">
        <w:rPr>
          <w:rFonts w:ascii="Calibri" w:hAnsi="Calibri" w:cs="Calibri"/>
          <w:sz w:val="20"/>
          <w:szCs w:val="20"/>
        </w:rPr>
        <w:t xml:space="preserve"> — addition of a chromosomal fragment into another region.</w:t>
      </w:r>
    </w:p>
    <w:p w14:paraId="2F7F73C6" w14:textId="77777777" w:rsidR="005C4B58" w:rsidRPr="005C4B58" w:rsidRDefault="005C4B58" w:rsidP="00D6771D">
      <w:pPr>
        <w:pStyle w:val="NormalWeb"/>
        <w:numPr>
          <w:ilvl w:val="0"/>
          <w:numId w:val="21"/>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Inversion</w:t>
      </w:r>
      <w:r w:rsidRPr="005C4B58">
        <w:rPr>
          <w:rFonts w:ascii="Calibri" w:hAnsi="Calibri" w:cs="Calibri"/>
          <w:sz w:val="20"/>
          <w:szCs w:val="20"/>
        </w:rPr>
        <w:t xml:space="preserve"> — a segment breaks off, flips, and reattaches in reverse orientation.</w:t>
      </w:r>
    </w:p>
    <w:p w14:paraId="47893EE8" w14:textId="77777777" w:rsidR="005C4B58" w:rsidRPr="005C4B58" w:rsidRDefault="005C4B58" w:rsidP="00D6771D">
      <w:pPr>
        <w:pStyle w:val="NormalWeb"/>
        <w:numPr>
          <w:ilvl w:val="0"/>
          <w:numId w:val="21"/>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Translocation</w:t>
      </w:r>
      <w:r w:rsidRPr="005C4B58">
        <w:rPr>
          <w:rFonts w:ascii="Calibri" w:hAnsi="Calibri" w:cs="Calibri"/>
          <w:sz w:val="20"/>
          <w:szCs w:val="20"/>
        </w:rPr>
        <w:t xml:space="preserve"> — exchange of segments between non-homologous chromosomes (e.g. </w:t>
      </w:r>
      <w:r w:rsidRPr="005C4B58">
        <w:rPr>
          <w:rStyle w:val="Strong"/>
          <w:rFonts w:ascii="Calibri" w:hAnsi="Calibri" w:cs="Calibri"/>
          <w:sz w:val="20"/>
          <w:szCs w:val="20"/>
        </w:rPr>
        <w:t>t(9;22)</w:t>
      </w:r>
      <w:r w:rsidRPr="005C4B58">
        <w:rPr>
          <w:rFonts w:ascii="Calibri" w:hAnsi="Calibri" w:cs="Calibri"/>
          <w:sz w:val="20"/>
          <w:szCs w:val="20"/>
        </w:rPr>
        <w:t xml:space="preserve"> forming the Philadelphia chromosome in CML).</w:t>
      </w:r>
    </w:p>
    <w:p w14:paraId="773F2B29" w14:textId="77777777" w:rsidR="005C4B58" w:rsidRPr="005C4B58" w:rsidRDefault="005C4B58" w:rsidP="00D6771D">
      <w:pPr>
        <w:pStyle w:val="NormalWeb"/>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Complex abnormalities:</w:t>
      </w:r>
    </w:p>
    <w:p w14:paraId="4D67BEC7" w14:textId="77777777" w:rsidR="005C4B58" w:rsidRPr="005C4B58" w:rsidRDefault="005C4B58" w:rsidP="00D6771D">
      <w:pPr>
        <w:pStyle w:val="NormalWeb"/>
        <w:numPr>
          <w:ilvl w:val="0"/>
          <w:numId w:val="22"/>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Isochromosome</w:t>
      </w:r>
      <w:r w:rsidRPr="005C4B58">
        <w:rPr>
          <w:rFonts w:ascii="Calibri" w:hAnsi="Calibri" w:cs="Calibri"/>
          <w:sz w:val="20"/>
          <w:szCs w:val="20"/>
        </w:rPr>
        <w:t xml:space="preserve"> — duplication of one arm (e.g. both q arms), forming mirror-image chromosomes.</w:t>
      </w:r>
    </w:p>
    <w:p w14:paraId="200EADF0" w14:textId="77777777" w:rsidR="005C4B58" w:rsidRPr="005C4B58" w:rsidRDefault="005C4B58" w:rsidP="00D6771D">
      <w:pPr>
        <w:pStyle w:val="NormalWeb"/>
        <w:numPr>
          <w:ilvl w:val="0"/>
          <w:numId w:val="22"/>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lastRenderedPageBreak/>
        <w:t>Ring chromosome</w:t>
      </w:r>
      <w:r w:rsidRPr="005C4B58">
        <w:rPr>
          <w:rFonts w:ascii="Calibri" w:hAnsi="Calibri" w:cs="Calibri"/>
          <w:sz w:val="20"/>
          <w:szCs w:val="20"/>
        </w:rPr>
        <w:t xml:space="preserve"> — ends of a chromosome fuse to form a circle.</w:t>
      </w:r>
    </w:p>
    <w:p w14:paraId="6E339B43" w14:textId="77777777" w:rsidR="005C4B58" w:rsidRPr="005C4B58" w:rsidRDefault="005C4B58" w:rsidP="00D6771D">
      <w:pPr>
        <w:pStyle w:val="NormalWeb"/>
        <w:numPr>
          <w:ilvl w:val="0"/>
          <w:numId w:val="22"/>
        </w:numPr>
        <w:spacing w:before="0" w:beforeAutospacing="0" w:after="0" w:afterAutospacing="0"/>
        <w:contextualSpacing/>
        <w:rPr>
          <w:rFonts w:ascii="Calibri" w:hAnsi="Calibri" w:cs="Calibri"/>
          <w:sz w:val="20"/>
          <w:szCs w:val="20"/>
        </w:rPr>
      </w:pPr>
      <w:r w:rsidRPr="005C4B58">
        <w:rPr>
          <w:rStyle w:val="Strong"/>
          <w:rFonts w:ascii="Calibri" w:hAnsi="Calibri" w:cs="Calibri"/>
          <w:sz w:val="20"/>
          <w:szCs w:val="20"/>
        </w:rPr>
        <w:t>Dicentric chromosome</w:t>
      </w:r>
      <w:r w:rsidRPr="005C4B58">
        <w:rPr>
          <w:rFonts w:ascii="Calibri" w:hAnsi="Calibri" w:cs="Calibri"/>
          <w:sz w:val="20"/>
          <w:szCs w:val="20"/>
        </w:rPr>
        <w:t xml:space="preserve"> — two centromeres on one chromosome.</w:t>
      </w:r>
    </w:p>
    <w:p w14:paraId="4CD859B1" w14:textId="77777777" w:rsidR="005C4B58" w:rsidRPr="005C4B58" w:rsidRDefault="005C4B58" w:rsidP="00D6771D">
      <w:pPr>
        <w:pStyle w:val="NormalWeb"/>
        <w:numPr>
          <w:ilvl w:val="0"/>
          <w:numId w:val="22"/>
        </w:numPr>
        <w:spacing w:before="0" w:beforeAutospacing="0" w:after="0" w:afterAutospacing="0"/>
        <w:contextualSpacing/>
        <w:rPr>
          <w:rFonts w:ascii="Calibri" w:hAnsi="Calibri" w:cs="Calibri"/>
          <w:sz w:val="20"/>
          <w:szCs w:val="20"/>
        </w:rPr>
      </w:pPr>
      <w:proofErr w:type="spellStart"/>
      <w:r w:rsidRPr="005C4B58">
        <w:rPr>
          <w:rStyle w:val="Strong"/>
          <w:rFonts w:ascii="Calibri" w:hAnsi="Calibri" w:cs="Calibri"/>
          <w:sz w:val="20"/>
          <w:szCs w:val="20"/>
        </w:rPr>
        <w:t>Chromothripsis</w:t>
      </w:r>
      <w:proofErr w:type="spellEnd"/>
      <w:r w:rsidRPr="005C4B58">
        <w:rPr>
          <w:rFonts w:ascii="Calibri" w:hAnsi="Calibri" w:cs="Calibri"/>
          <w:sz w:val="20"/>
          <w:szCs w:val="20"/>
        </w:rPr>
        <w:t xml:space="preserve"> — catastrophic shattering and chaotic reassembly of a chromosome in a single event, often seen in cancer (Chan et al., 2018).</w:t>
      </w:r>
    </w:p>
    <w:p w14:paraId="22F5BAFC" w14:textId="77777777" w:rsidR="005C4B58" w:rsidRPr="005C4B58" w:rsidRDefault="005C4B58" w:rsidP="00D6771D">
      <w:pPr>
        <w:pStyle w:val="NormalWeb"/>
        <w:spacing w:before="0" w:beforeAutospacing="0" w:after="0" w:afterAutospacing="0"/>
        <w:contextualSpacing/>
        <w:rPr>
          <w:rFonts w:ascii="Calibri" w:hAnsi="Calibri" w:cs="Calibri"/>
          <w:sz w:val="20"/>
          <w:szCs w:val="20"/>
        </w:rPr>
      </w:pPr>
      <w:r w:rsidRPr="005C4B58">
        <w:rPr>
          <w:rFonts w:ascii="Calibri" w:hAnsi="Calibri" w:cs="Calibri"/>
          <w:sz w:val="20"/>
          <w:szCs w:val="20"/>
        </w:rPr>
        <w:t xml:space="preserve">These structural events can simultaneously </w:t>
      </w:r>
      <w:r w:rsidRPr="005C4B58">
        <w:rPr>
          <w:rStyle w:val="Strong"/>
          <w:rFonts w:ascii="Calibri" w:hAnsi="Calibri" w:cs="Calibri"/>
          <w:sz w:val="20"/>
          <w:szCs w:val="20"/>
        </w:rPr>
        <w:t>delete tumour suppressor genes</w:t>
      </w:r>
      <w:r w:rsidRPr="005C4B58">
        <w:rPr>
          <w:rFonts w:ascii="Calibri" w:hAnsi="Calibri" w:cs="Calibri"/>
          <w:sz w:val="20"/>
          <w:szCs w:val="20"/>
        </w:rPr>
        <w:t xml:space="preserve"> and </w:t>
      </w:r>
      <w:r w:rsidRPr="005C4B58">
        <w:rPr>
          <w:rStyle w:val="Strong"/>
          <w:rFonts w:ascii="Calibri" w:hAnsi="Calibri" w:cs="Calibri"/>
          <w:sz w:val="20"/>
          <w:szCs w:val="20"/>
        </w:rPr>
        <w:t>amplify oncogenes</w:t>
      </w:r>
      <w:r w:rsidRPr="005C4B58">
        <w:rPr>
          <w:rFonts w:ascii="Calibri" w:hAnsi="Calibri" w:cs="Calibri"/>
          <w:sz w:val="20"/>
          <w:szCs w:val="20"/>
        </w:rPr>
        <w:t>, driving oncogenic progression and treatment resistance.</w:t>
      </w:r>
    </w:p>
    <w:p w14:paraId="11A897BE" w14:textId="77777777" w:rsidR="00A04843" w:rsidRPr="00991C9F" w:rsidRDefault="00270E24" w:rsidP="00D6771D">
      <w:pPr>
        <w:pStyle w:val="Heading1"/>
        <w:contextualSpacing/>
        <w:rPr>
          <w:sz w:val="24"/>
          <w:szCs w:val="36"/>
        </w:rPr>
      </w:pPr>
      <w:r w:rsidRPr="00991C9F">
        <w:rPr>
          <w:sz w:val="24"/>
          <w:szCs w:val="36"/>
        </w:rPr>
        <w:t>8. Genomic</w:t>
      </w:r>
      <w:r w:rsidRPr="00991C9F">
        <w:rPr>
          <w:sz w:val="24"/>
          <w:szCs w:val="36"/>
        </w:rPr>
        <w:t xml:space="preserve"> Imprinting and Uniparental Disomy</w:t>
      </w:r>
    </w:p>
    <w:p w14:paraId="34C244F6" w14:textId="77777777" w:rsidR="001830AC" w:rsidRDefault="001830AC" w:rsidP="009C4B1D">
      <w:pPr>
        <w:pStyle w:val="Heading3"/>
        <w:spacing w:before="0" w:after="0"/>
        <w:rPr>
          <w:sz w:val="24"/>
          <w:szCs w:val="24"/>
        </w:rPr>
      </w:pPr>
      <w:r>
        <w:rPr>
          <w:rStyle w:val="Strong"/>
          <w:b/>
          <w:bCs/>
        </w:rPr>
        <w:t>Normal Genomic Inheritance</w:t>
      </w:r>
    </w:p>
    <w:p w14:paraId="1BDC636B" w14:textId="77777777" w:rsidR="001830AC" w:rsidRPr="001830AC" w:rsidRDefault="001830AC" w:rsidP="009C4B1D">
      <w:pPr>
        <w:pStyle w:val="NormalWeb"/>
        <w:spacing w:before="0" w:beforeAutospacing="0" w:after="0" w:afterAutospacing="0"/>
        <w:contextualSpacing/>
        <w:rPr>
          <w:rFonts w:ascii="Calibri" w:hAnsi="Calibri" w:cs="Calibri"/>
          <w:sz w:val="20"/>
          <w:szCs w:val="20"/>
        </w:rPr>
      </w:pPr>
      <w:r w:rsidRPr="001830AC">
        <w:rPr>
          <w:rFonts w:ascii="Calibri" w:hAnsi="Calibri" w:cs="Calibri"/>
          <w:sz w:val="20"/>
          <w:szCs w:val="20"/>
        </w:rPr>
        <w:t xml:space="preserve">Under normal circumstances, each individual inherits one copy of every gene from each parent — one </w:t>
      </w:r>
      <w:r w:rsidRPr="001830AC">
        <w:rPr>
          <w:rStyle w:val="Strong"/>
          <w:rFonts w:ascii="Calibri" w:hAnsi="Calibri" w:cs="Calibri"/>
          <w:sz w:val="20"/>
          <w:szCs w:val="20"/>
        </w:rPr>
        <w:t>maternal</w:t>
      </w:r>
      <w:r w:rsidRPr="001830AC">
        <w:rPr>
          <w:rFonts w:ascii="Calibri" w:hAnsi="Calibri" w:cs="Calibri"/>
          <w:sz w:val="20"/>
          <w:szCs w:val="20"/>
        </w:rPr>
        <w:t xml:space="preserve"> and one </w:t>
      </w:r>
      <w:r w:rsidRPr="001830AC">
        <w:rPr>
          <w:rStyle w:val="Strong"/>
          <w:rFonts w:ascii="Calibri" w:hAnsi="Calibri" w:cs="Calibri"/>
          <w:sz w:val="20"/>
          <w:szCs w:val="20"/>
        </w:rPr>
        <w:t>paternal</w:t>
      </w:r>
      <w:r w:rsidRPr="001830AC">
        <w:rPr>
          <w:rFonts w:ascii="Calibri" w:hAnsi="Calibri" w:cs="Calibri"/>
          <w:sz w:val="20"/>
          <w:szCs w:val="20"/>
        </w:rPr>
        <w:t xml:space="preserve">. In most genes, both copies are active. However, a subset of genes are </w:t>
      </w:r>
      <w:r w:rsidRPr="001830AC">
        <w:rPr>
          <w:rStyle w:val="Strong"/>
          <w:rFonts w:ascii="Calibri" w:hAnsi="Calibri" w:cs="Calibri"/>
          <w:sz w:val="20"/>
          <w:szCs w:val="20"/>
        </w:rPr>
        <w:t>imprinted</w:t>
      </w:r>
      <w:r w:rsidRPr="001830AC">
        <w:rPr>
          <w:rFonts w:ascii="Calibri" w:hAnsi="Calibri" w:cs="Calibri"/>
          <w:sz w:val="20"/>
          <w:szCs w:val="20"/>
        </w:rPr>
        <w:t xml:space="preserve">, meaning that only one parental copy is expressed while the other is silenced through </w:t>
      </w:r>
      <w:r w:rsidRPr="001830AC">
        <w:rPr>
          <w:rStyle w:val="Strong"/>
          <w:rFonts w:ascii="Calibri" w:hAnsi="Calibri" w:cs="Calibri"/>
          <w:sz w:val="20"/>
          <w:szCs w:val="20"/>
        </w:rPr>
        <w:t>epigenetic mechanisms</w:t>
      </w:r>
      <w:r w:rsidRPr="001830AC">
        <w:rPr>
          <w:rFonts w:ascii="Calibri" w:hAnsi="Calibri" w:cs="Calibri"/>
          <w:sz w:val="20"/>
          <w:szCs w:val="20"/>
        </w:rPr>
        <w:t xml:space="preserve"> such as DNA methylation and histone modification.</w:t>
      </w:r>
    </w:p>
    <w:p w14:paraId="70DEAF5F" w14:textId="77777777" w:rsidR="001830AC" w:rsidRDefault="00270E24" w:rsidP="00D6771D">
      <w:pPr>
        <w:contextualSpacing/>
      </w:pPr>
      <w:r>
        <w:rPr>
          <w:noProof/>
        </w:rPr>
        <w:pict w14:anchorId="2C2178F4">
          <v:rect id="_x0000_i1050" alt="" style="width:431.9pt;height:.05pt;mso-width-percent:0;mso-height-percent:0;mso-width-percent:0;mso-height-percent:0" o:hrpct="957" o:hralign="center" o:hrstd="t" o:hr="t" fillcolor="#a0a0a0" stroked="f"/>
        </w:pict>
      </w:r>
    </w:p>
    <w:p w14:paraId="29FAD5DC" w14:textId="77777777" w:rsidR="001830AC" w:rsidRDefault="001830AC" w:rsidP="009C4B1D">
      <w:pPr>
        <w:pStyle w:val="Heading3"/>
        <w:spacing w:before="0" w:after="0"/>
      </w:pPr>
      <w:r>
        <w:rPr>
          <w:rStyle w:val="Strong"/>
          <w:b/>
          <w:bCs/>
        </w:rPr>
        <w:t>What Is Genomic Imprinting?</w:t>
      </w:r>
    </w:p>
    <w:p w14:paraId="16EB26A0" w14:textId="722213BF" w:rsidR="001830AC" w:rsidRDefault="001830AC" w:rsidP="00D6771D">
      <w:pPr>
        <w:pStyle w:val="NormalWeb"/>
        <w:spacing w:before="0" w:beforeAutospacing="0" w:after="0" w:afterAutospacing="0"/>
        <w:contextualSpacing/>
        <w:rPr>
          <w:rFonts w:ascii="Calibri" w:hAnsi="Calibri" w:cs="Calibri"/>
          <w:sz w:val="20"/>
          <w:szCs w:val="20"/>
        </w:rPr>
      </w:pPr>
      <w:r w:rsidRPr="001830AC">
        <w:rPr>
          <w:rStyle w:val="Strong"/>
          <w:rFonts w:ascii="Calibri" w:hAnsi="Calibri" w:cs="Calibri"/>
          <w:sz w:val="20"/>
          <w:szCs w:val="20"/>
        </w:rPr>
        <w:t>Genomic imprinting</w:t>
      </w:r>
      <w:r w:rsidRPr="001830AC">
        <w:rPr>
          <w:rFonts w:ascii="Calibri" w:hAnsi="Calibri" w:cs="Calibri"/>
          <w:sz w:val="20"/>
          <w:szCs w:val="20"/>
        </w:rPr>
        <w:t xml:space="preserve"> refers to this parent-specific gene expression pattern. It ensures that certain genes are expressed from only one parental chromosome — for example, a gene might only be active from the maternal allele, while the paternal copy remains methylated and silent. Imprinting is essential for normal growth, development, and placental function.</w:t>
      </w:r>
    </w:p>
    <w:p w14:paraId="0DE2BCE8" w14:textId="77777777" w:rsidR="00155FBA" w:rsidRDefault="00270E24" w:rsidP="00D6771D">
      <w:pPr>
        <w:contextualSpacing/>
      </w:pPr>
      <w:r>
        <w:rPr>
          <w:noProof/>
        </w:rPr>
        <w:pict w14:anchorId="10147057">
          <v:rect id="_x0000_i1049" alt="" style="width:431.9pt;height:.05pt;mso-width-percent:0;mso-height-percent:0;mso-width-percent:0;mso-height-percent:0" o:hrpct="957" o:hralign="center" o:hrstd="t" o:hr="t" fillcolor="#a0a0a0" stroked="f"/>
        </w:pict>
      </w:r>
    </w:p>
    <w:p w14:paraId="1227232F" w14:textId="77777777" w:rsidR="00155FBA" w:rsidRDefault="00155FBA" w:rsidP="009C4B1D">
      <w:pPr>
        <w:pStyle w:val="Heading3"/>
        <w:spacing w:before="0" w:after="0"/>
        <w:rPr>
          <w:sz w:val="24"/>
          <w:szCs w:val="24"/>
        </w:rPr>
      </w:pPr>
      <w:r>
        <w:rPr>
          <w:rStyle w:val="Strong"/>
          <w:b/>
          <w:bCs/>
        </w:rPr>
        <w:t xml:space="preserve">Uniparental </w:t>
      </w:r>
      <w:proofErr w:type="spellStart"/>
      <w:r>
        <w:rPr>
          <w:rStyle w:val="Strong"/>
          <w:b/>
          <w:bCs/>
        </w:rPr>
        <w:t>Disomy</w:t>
      </w:r>
      <w:proofErr w:type="spellEnd"/>
      <w:r>
        <w:rPr>
          <w:rStyle w:val="Strong"/>
          <w:b/>
          <w:bCs/>
        </w:rPr>
        <w:t xml:space="preserve"> (UPD)</w:t>
      </w:r>
    </w:p>
    <w:p w14:paraId="027D71A8" w14:textId="77777777" w:rsidR="00155FBA" w:rsidRPr="00155FBA" w:rsidRDefault="00155FBA" w:rsidP="00D6771D">
      <w:pPr>
        <w:pStyle w:val="NormalWeb"/>
        <w:spacing w:before="0" w:beforeAutospacing="0" w:after="0" w:afterAutospacing="0"/>
        <w:contextualSpacing/>
        <w:rPr>
          <w:rFonts w:ascii="Calibri" w:hAnsi="Calibri" w:cs="Calibri"/>
          <w:sz w:val="20"/>
          <w:szCs w:val="20"/>
        </w:rPr>
      </w:pPr>
      <w:r w:rsidRPr="00155FBA">
        <w:rPr>
          <w:rStyle w:val="Strong"/>
          <w:rFonts w:ascii="Calibri" w:hAnsi="Calibri" w:cs="Calibri"/>
          <w:sz w:val="20"/>
          <w:szCs w:val="20"/>
        </w:rPr>
        <w:t xml:space="preserve">Uniparental </w:t>
      </w:r>
      <w:proofErr w:type="spellStart"/>
      <w:r w:rsidRPr="00155FBA">
        <w:rPr>
          <w:rStyle w:val="Strong"/>
          <w:rFonts w:ascii="Calibri" w:hAnsi="Calibri" w:cs="Calibri"/>
          <w:sz w:val="20"/>
          <w:szCs w:val="20"/>
        </w:rPr>
        <w:t>disomy</w:t>
      </w:r>
      <w:proofErr w:type="spellEnd"/>
      <w:r w:rsidRPr="00155FBA">
        <w:rPr>
          <w:rStyle w:val="Strong"/>
          <w:rFonts w:ascii="Calibri" w:hAnsi="Calibri" w:cs="Calibri"/>
          <w:sz w:val="20"/>
          <w:szCs w:val="20"/>
        </w:rPr>
        <w:t xml:space="preserve"> (UPD)</w:t>
      </w:r>
      <w:r w:rsidRPr="00155FBA">
        <w:rPr>
          <w:rFonts w:ascii="Calibri" w:hAnsi="Calibri" w:cs="Calibri"/>
          <w:sz w:val="20"/>
          <w:szCs w:val="20"/>
        </w:rPr>
        <w:t xml:space="preserve"> occurs when both copies of a chromosome — or part of a chromosome — are inherited from </w:t>
      </w:r>
      <w:r w:rsidRPr="00155FBA">
        <w:rPr>
          <w:rStyle w:val="Strong"/>
          <w:rFonts w:ascii="Calibri" w:hAnsi="Calibri" w:cs="Calibri"/>
          <w:sz w:val="20"/>
          <w:szCs w:val="20"/>
        </w:rPr>
        <w:t>one parent</w:t>
      </w:r>
      <w:r w:rsidRPr="00155FBA">
        <w:rPr>
          <w:rFonts w:ascii="Calibri" w:hAnsi="Calibri" w:cs="Calibri"/>
          <w:sz w:val="20"/>
          <w:szCs w:val="20"/>
        </w:rPr>
        <w:t xml:space="preserve"> instead of one from each.</w:t>
      </w:r>
      <w:r w:rsidRPr="00155FBA">
        <w:rPr>
          <w:rFonts w:ascii="Calibri" w:hAnsi="Calibri" w:cs="Calibri"/>
          <w:sz w:val="20"/>
          <w:szCs w:val="20"/>
        </w:rPr>
        <w:br/>
        <w:t xml:space="preserve">This usually happens because of a </w:t>
      </w:r>
      <w:r w:rsidRPr="00155FBA">
        <w:rPr>
          <w:rStyle w:val="Strong"/>
          <w:rFonts w:ascii="Calibri" w:hAnsi="Calibri" w:cs="Calibri"/>
          <w:sz w:val="20"/>
          <w:szCs w:val="20"/>
        </w:rPr>
        <w:t>nondisjunction error during meiosis</w:t>
      </w:r>
      <w:r w:rsidRPr="00155FBA">
        <w:rPr>
          <w:rFonts w:ascii="Calibri" w:hAnsi="Calibri" w:cs="Calibri"/>
          <w:sz w:val="20"/>
          <w:szCs w:val="20"/>
        </w:rPr>
        <w:t>, where chromosomes fail to separate properly.</w:t>
      </w:r>
    </w:p>
    <w:p w14:paraId="217DFA9F" w14:textId="77777777" w:rsidR="00155FBA" w:rsidRPr="00155FBA" w:rsidRDefault="00155FBA" w:rsidP="00D6771D">
      <w:pPr>
        <w:pStyle w:val="Heading5"/>
        <w:spacing w:before="0" w:after="0"/>
        <w:rPr>
          <w:rFonts w:ascii="Calibri" w:hAnsi="Calibri" w:cs="Calibri"/>
          <w:sz w:val="20"/>
          <w:szCs w:val="20"/>
        </w:rPr>
      </w:pPr>
      <w:r w:rsidRPr="00155FBA">
        <w:rPr>
          <w:rStyle w:val="Strong"/>
          <w:rFonts w:ascii="Calibri" w:hAnsi="Calibri" w:cs="Calibri"/>
          <w:b w:val="0"/>
          <w:bCs/>
          <w:sz w:val="20"/>
          <w:szCs w:val="20"/>
        </w:rPr>
        <w:t>How It Happens</w:t>
      </w:r>
    </w:p>
    <w:p w14:paraId="79046F44" w14:textId="77777777" w:rsidR="00155FBA" w:rsidRPr="00155FBA" w:rsidRDefault="00155FBA" w:rsidP="00D6771D">
      <w:pPr>
        <w:pStyle w:val="NormalWeb"/>
        <w:numPr>
          <w:ilvl w:val="0"/>
          <w:numId w:val="27"/>
        </w:numPr>
        <w:spacing w:before="0" w:beforeAutospacing="0" w:after="0" w:afterAutospacing="0"/>
        <w:contextualSpacing/>
        <w:rPr>
          <w:rFonts w:ascii="Calibri" w:hAnsi="Calibri" w:cs="Calibri"/>
          <w:sz w:val="20"/>
          <w:szCs w:val="20"/>
        </w:rPr>
      </w:pPr>
      <w:r w:rsidRPr="00155FBA">
        <w:rPr>
          <w:rFonts w:ascii="Calibri" w:hAnsi="Calibri" w:cs="Calibri"/>
          <w:sz w:val="20"/>
          <w:szCs w:val="20"/>
        </w:rPr>
        <w:t xml:space="preserve">During </w:t>
      </w:r>
      <w:r w:rsidRPr="00155FBA">
        <w:rPr>
          <w:rStyle w:val="Strong"/>
          <w:rFonts w:ascii="Calibri" w:hAnsi="Calibri" w:cs="Calibri"/>
          <w:sz w:val="20"/>
          <w:szCs w:val="20"/>
        </w:rPr>
        <w:t>Meiosis I or II</w:t>
      </w:r>
      <w:r w:rsidRPr="00155FBA">
        <w:rPr>
          <w:rFonts w:ascii="Calibri" w:hAnsi="Calibri" w:cs="Calibri"/>
          <w:sz w:val="20"/>
          <w:szCs w:val="20"/>
        </w:rPr>
        <w:t xml:space="preserve">, homologous chromosomes (or sister chromatids) may </w:t>
      </w:r>
      <w:r w:rsidRPr="00155FBA">
        <w:rPr>
          <w:rStyle w:val="Strong"/>
          <w:rFonts w:ascii="Calibri" w:hAnsi="Calibri" w:cs="Calibri"/>
          <w:sz w:val="20"/>
          <w:szCs w:val="20"/>
        </w:rPr>
        <w:t>not segregate correctly</w:t>
      </w:r>
      <w:r w:rsidRPr="00155FBA">
        <w:rPr>
          <w:rFonts w:ascii="Calibri" w:hAnsi="Calibri" w:cs="Calibri"/>
          <w:sz w:val="20"/>
          <w:szCs w:val="20"/>
        </w:rPr>
        <w:t>.</w:t>
      </w:r>
    </w:p>
    <w:p w14:paraId="3A2D7BD0" w14:textId="77777777" w:rsidR="00155FBA" w:rsidRPr="00155FBA" w:rsidRDefault="00155FBA" w:rsidP="00D6771D">
      <w:pPr>
        <w:pStyle w:val="NormalWeb"/>
        <w:numPr>
          <w:ilvl w:val="0"/>
          <w:numId w:val="27"/>
        </w:numPr>
        <w:spacing w:before="0" w:beforeAutospacing="0" w:after="0" w:afterAutospacing="0"/>
        <w:contextualSpacing/>
        <w:rPr>
          <w:rFonts w:ascii="Calibri" w:hAnsi="Calibri" w:cs="Calibri"/>
          <w:sz w:val="20"/>
          <w:szCs w:val="20"/>
        </w:rPr>
      </w:pPr>
      <w:r w:rsidRPr="00155FBA">
        <w:rPr>
          <w:rFonts w:ascii="Calibri" w:hAnsi="Calibri" w:cs="Calibri"/>
          <w:sz w:val="20"/>
          <w:szCs w:val="20"/>
        </w:rPr>
        <w:t xml:space="preserve">This produces a gamete that contains </w:t>
      </w:r>
      <w:r w:rsidRPr="00155FBA">
        <w:rPr>
          <w:rStyle w:val="Strong"/>
          <w:rFonts w:ascii="Calibri" w:hAnsi="Calibri" w:cs="Calibri"/>
          <w:sz w:val="20"/>
          <w:szCs w:val="20"/>
        </w:rPr>
        <w:t>two copies of the same chromosome</w:t>
      </w:r>
      <w:r w:rsidRPr="00155FBA">
        <w:rPr>
          <w:rFonts w:ascii="Calibri" w:hAnsi="Calibri" w:cs="Calibri"/>
          <w:sz w:val="20"/>
          <w:szCs w:val="20"/>
        </w:rPr>
        <w:t xml:space="preserve"> (both from one parent).</w:t>
      </w:r>
    </w:p>
    <w:p w14:paraId="7DF3BAFE" w14:textId="77777777" w:rsidR="00155FBA" w:rsidRPr="00155FBA" w:rsidRDefault="00155FBA" w:rsidP="00D6771D">
      <w:pPr>
        <w:pStyle w:val="NormalWeb"/>
        <w:numPr>
          <w:ilvl w:val="0"/>
          <w:numId w:val="27"/>
        </w:numPr>
        <w:spacing w:before="0" w:beforeAutospacing="0" w:after="0" w:afterAutospacing="0"/>
        <w:contextualSpacing/>
        <w:rPr>
          <w:rFonts w:ascii="Calibri" w:hAnsi="Calibri" w:cs="Calibri"/>
          <w:sz w:val="20"/>
          <w:szCs w:val="20"/>
        </w:rPr>
      </w:pPr>
      <w:r w:rsidRPr="00155FBA">
        <w:rPr>
          <w:rFonts w:ascii="Calibri" w:hAnsi="Calibri" w:cs="Calibri"/>
          <w:sz w:val="20"/>
          <w:szCs w:val="20"/>
        </w:rPr>
        <w:t xml:space="preserve">When this abnormal gamete fuses with a normal gamete from the other parent, the resulting zygote has </w:t>
      </w:r>
      <w:r w:rsidRPr="00155FBA">
        <w:rPr>
          <w:rStyle w:val="Strong"/>
          <w:rFonts w:ascii="Calibri" w:hAnsi="Calibri" w:cs="Calibri"/>
          <w:sz w:val="20"/>
          <w:szCs w:val="20"/>
        </w:rPr>
        <w:t>three copies (trisomy)</w:t>
      </w:r>
      <w:r w:rsidRPr="00155FBA">
        <w:rPr>
          <w:rFonts w:ascii="Calibri" w:hAnsi="Calibri" w:cs="Calibri"/>
          <w:sz w:val="20"/>
          <w:szCs w:val="20"/>
        </w:rPr>
        <w:t xml:space="preserve"> of that chromosome.</w:t>
      </w:r>
    </w:p>
    <w:p w14:paraId="0A5999B6" w14:textId="77777777" w:rsidR="00155FBA" w:rsidRPr="00155FBA" w:rsidRDefault="00155FBA" w:rsidP="00D6771D">
      <w:pPr>
        <w:pStyle w:val="NormalWeb"/>
        <w:numPr>
          <w:ilvl w:val="0"/>
          <w:numId w:val="27"/>
        </w:numPr>
        <w:spacing w:before="0" w:beforeAutospacing="0" w:after="0" w:afterAutospacing="0"/>
        <w:contextualSpacing/>
        <w:rPr>
          <w:rFonts w:ascii="Calibri" w:hAnsi="Calibri" w:cs="Calibri"/>
          <w:sz w:val="20"/>
          <w:szCs w:val="20"/>
        </w:rPr>
      </w:pPr>
      <w:r w:rsidRPr="00155FBA">
        <w:rPr>
          <w:rFonts w:ascii="Calibri" w:hAnsi="Calibri" w:cs="Calibri"/>
          <w:sz w:val="20"/>
          <w:szCs w:val="20"/>
        </w:rPr>
        <w:t xml:space="preserve">The embryo may “rescue” itself by deleting one copy — a process called </w:t>
      </w:r>
      <w:r w:rsidRPr="00155FBA">
        <w:rPr>
          <w:rStyle w:val="Strong"/>
          <w:rFonts w:ascii="Calibri" w:hAnsi="Calibri" w:cs="Calibri"/>
          <w:sz w:val="20"/>
          <w:szCs w:val="20"/>
        </w:rPr>
        <w:t>trisomy rescue</w:t>
      </w:r>
      <w:r w:rsidRPr="00155FBA">
        <w:rPr>
          <w:rFonts w:ascii="Calibri" w:hAnsi="Calibri" w:cs="Calibri"/>
          <w:sz w:val="20"/>
          <w:szCs w:val="20"/>
        </w:rPr>
        <w:t>.</w:t>
      </w:r>
    </w:p>
    <w:p w14:paraId="2A6AA346" w14:textId="77777777" w:rsidR="00155FBA" w:rsidRPr="00155FBA" w:rsidRDefault="00155FBA" w:rsidP="00D6771D">
      <w:pPr>
        <w:pStyle w:val="NormalWeb"/>
        <w:numPr>
          <w:ilvl w:val="0"/>
          <w:numId w:val="27"/>
        </w:numPr>
        <w:spacing w:before="0" w:beforeAutospacing="0" w:after="0" w:afterAutospacing="0"/>
        <w:contextualSpacing/>
        <w:rPr>
          <w:rFonts w:ascii="Calibri" w:hAnsi="Calibri" w:cs="Calibri"/>
          <w:sz w:val="20"/>
          <w:szCs w:val="20"/>
        </w:rPr>
      </w:pPr>
      <w:r w:rsidRPr="00155FBA">
        <w:rPr>
          <w:rFonts w:ascii="Calibri" w:hAnsi="Calibri" w:cs="Calibri"/>
          <w:sz w:val="20"/>
          <w:szCs w:val="20"/>
        </w:rPr>
        <w:t xml:space="preserve">If both remaining chromosomes came from the same parent, the result is </w:t>
      </w:r>
      <w:r w:rsidRPr="00155FBA">
        <w:rPr>
          <w:rStyle w:val="Strong"/>
          <w:rFonts w:ascii="Calibri" w:hAnsi="Calibri" w:cs="Calibri"/>
          <w:sz w:val="20"/>
          <w:szCs w:val="20"/>
        </w:rPr>
        <w:t xml:space="preserve">uniparental </w:t>
      </w:r>
      <w:proofErr w:type="spellStart"/>
      <w:r w:rsidRPr="00155FBA">
        <w:rPr>
          <w:rStyle w:val="Strong"/>
          <w:rFonts w:ascii="Calibri" w:hAnsi="Calibri" w:cs="Calibri"/>
          <w:sz w:val="20"/>
          <w:szCs w:val="20"/>
        </w:rPr>
        <w:t>disomy</w:t>
      </w:r>
      <w:proofErr w:type="spellEnd"/>
      <w:r w:rsidRPr="00155FBA">
        <w:rPr>
          <w:rFonts w:ascii="Calibri" w:hAnsi="Calibri" w:cs="Calibri"/>
          <w:sz w:val="20"/>
          <w:szCs w:val="20"/>
        </w:rPr>
        <w:t>.</w:t>
      </w:r>
    </w:p>
    <w:p w14:paraId="58068B32" w14:textId="77777777" w:rsidR="00155FBA" w:rsidRPr="00155FBA" w:rsidRDefault="00155FBA" w:rsidP="00D6771D">
      <w:pPr>
        <w:pStyle w:val="NormalWeb"/>
        <w:spacing w:before="0" w:beforeAutospacing="0" w:after="0" w:afterAutospacing="0"/>
        <w:contextualSpacing/>
        <w:rPr>
          <w:rFonts w:ascii="Calibri" w:hAnsi="Calibri" w:cs="Calibri"/>
          <w:sz w:val="20"/>
          <w:szCs w:val="20"/>
        </w:rPr>
      </w:pPr>
      <w:r w:rsidRPr="00155FBA">
        <w:rPr>
          <w:rFonts w:ascii="Calibri" w:hAnsi="Calibri" w:cs="Calibri"/>
          <w:sz w:val="20"/>
          <w:szCs w:val="20"/>
        </w:rPr>
        <w:t>In this situation, the child has a normal total number of chromosomes (46), but both copies of one chromosome are genetically identical and come from a single parent.</w:t>
      </w:r>
      <w:r w:rsidRPr="00155FBA">
        <w:rPr>
          <w:rFonts w:ascii="Calibri" w:hAnsi="Calibri" w:cs="Calibri"/>
          <w:sz w:val="20"/>
          <w:szCs w:val="20"/>
        </w:rPr>
        <w:br/>
        <w:t xml:space="preserve">Because certain genes are </w:t>
      </w:r>
      <w:r w:rsidRPr="00155FBA">
        <w:rPr>
          <w:rStyle w:val="Strong"/>
          <w:rFonts w:ascii="Calibri" w:hAnsi="Calibri" w:cs="Calibri"/>
          <w:sz w:val="20"/>
          <w:szCs w:val="20"/>
        </w:rPr>
        <w:t>imprinted</w:t>
      </w:r>
      <w:r w:rsidRPr="00155FBA">
        <w:rPr>
          <w:rFonts w:ascii="Calibri" w:hAnsi="Calibri" w:cs="Calibri"/>
          <w:sz w:val="20"/>
          <w:szCs w:val="20"/>
        </w:rPr>
        <w:t xml:space="preserve"> (active only when inherited from one parent), having both copies from the same parent disrupts normal gene expression.</w:t>
      </w:r>
    </w:p>
    <w:p w14:paraId="0E16E40B" w14:textId="77777777" w:rsidR="00155FBA" w:rsidRPr="00155FBA" w:rsidRDefault="00270E24" w:rsidP="00D6771D">
      <w:pPr>
        <w:contextualSpacing/>
        <w:rPr>
          <w:rFonts w:ascii="Calibri" w:hAnsi="Calibri" w:cs="Calibri"/>
          <w:sz w:val="20"/>
          <w:szCs w:val="20"/>
        </w:rPr>
      </w:pPr>
      <w:r w:rsidRPr="00270E24">
        <w:rPr>
          <w:rFonts w:ascii="Calibri" w:hAnsi="Calibri" w:cs="Calibri"/>
          <w:noProof/>
          <w:sz w:val="20"/>
          <w:szCs w:val="20"/>
        </w:rPr>
        <w:pict w14:anchorId="5B92DD70">
          <v:rect id="_x0000_i1048" alt="" style="width:431.9pt;height:.05pt;mso-width-percent:0;mso-height-percent:0;mso-width-percent:0;mso-height-percent:0" o:hrpct="957" o:hralign="center" o:hrstd="t" o:hr="t" fillcolor="#a0a0a0" stroked="f"/>
        </w:pict>
      </w:r>
    </w:p>
    <w:p w14:paraId="1F373C89" w14:textId="77777777" w:rsidR="00155FBA" w:rsidRPr="00155FBA" w:rsidRDefault="00155FBA" w:rsidP="00D6771D">
      <w:pPr>
        <w:pStyle w:val="Heading5"/>
        <w:spacing w:before="0" w:after="0"/>
        <w:rPr>
          <w:rFonts w:ascii="Calibri" w:hAnsi="Calibri" w:cs="Calibri"/>
          <w:sz w:val="20"/>
          <w:szCs w:val="20"/>
        </w:rPr>
      </w:pPr>
      <w:r w:rsidRPr="00155FBA">
        <w:rPr>
          <w:rStyle w:val="Strong"/>
          <w:rFonts w:ascii="Calibri" w:hAnsi="Calibri" w:cs="Calibri"/>
          <w:b w:val="0"/>
          <w:bCs/>
          <w:sz w:val="20"/>
          <w:szCs w:val="20"/>
        </w:rPr>
        <w:t>Clinical Examples</w:t>
      </w:r>
    </w:p>
    <w:p w14:paraId="251A12A3" w14:textId="77777777" w:rsidR="00155FBA" w:rsidRPr="00155FBA" w:rsidRDefault="00155FBA" w:rsidP="00D6771D">
      <w:pPr>
        <w:pStyle w:val="NormalWeb"/>
        <w:numPr>
          <w:ilvl w:val="0"/>
          <w:numId w:val="28"/>
        </w:numPr>
        <w:spacing w:before="0" w:beforeAutospacing="0" w:after="0" w:afterAutospacing="0"/>
        <w:contextualSpacing/>
        <w:rPr>
          <w:rFonts w:ascii="Calibri" w:hAnsi="Calibri" w:cs="Calibri"/>
          <w:sz w:val="20"/>
          <w:szCs w:val="20"/>
        </w:rPr>
      </w:pPr>
      <w:r w:rsidRPr="00155FBA">
        <w:rPr>
          <w:rStyle w:val="Strong"/>
          <w:rFonts w:ascii="Calibri" w:hAnsi="Calibri" w:cs="Calibri"/>
          <w:sz w:val="20"/>
          <w:szCs w:val="20"/>
        </w:rPr>
        <w:t>Prader–Willi syndrome (PWS):</w:t>
      </w:r>
      <w:r w:rsidRPr="00155FBA">
        <w:rPr>
          <w:rFonts w:ascii="Calibri" w:hAnsi="Calibri" w:cs="Calibri"/>
          <w:sz w:val="20"/>
          <w:szCs w:val="20"/>
        </w:rPr>
        <w:t xml:space="preserve"> Caused by the loss of expression of </w:t>
      </w:r>
      <w:r w:rsidRPr="00155FBA">
        <w:rPr>
          <w:rStyle w:val="Emphasis"/>
          <w:rFonts w:ascii="Calibri" w:hAnsi="Calibri" w:cs="Calibri"/>
          <w:sz w:val="20"/>
          <w:szCs w:val="20"/>
        </w:rPr>
        <w:t>paternal</w:t>
      </w:r>
      <w:r w:rsidRPr="00155FBA">
        <w:rPr>
          <w:rFonts w:ascii="Calibri" w:hAnsi="Calibri" w:cs="Calibri"/>
          <w:sz w:val="20"/>
          <w:szCs w:val="20"/>
        </w:rPr>
        <w:t xml:space="preserve"> genes on chromosome </w:t>
      </w:r>
      <w:r w:rsidRPr="00155FBA">
        <w:rPr>
          <w:rStyle w:val="Strong"/>
          <w:rFonts w:ascii="Calibri" w:hAnsi="Calibri" w:cs="Calibri"/>
          <w:sz w:val="20"/>
          <w:szCs w:val="20"/>
        </w:rPr>
        <w:t>15q11–q13</w:t>
      </w:r>
      <w:r w:rsidRPr="00155FBA">
        <w:rPr>
          <w:rFonts w:ascii="Calibri" w:hAnsi="Calibri" w:cs="Calibri"/>
          <w:sz w:val="20"/>
          <w:szCs w:val="20"/>
        </w:rPr>
        <w:t>. If both copies come from the mother (maternal UPD), paternal genes are missing, leading to hypotonia, hyperphagia, and developmental delay.</w:t>
      </w:r>
    </w:p>
    <w:p w14:paraId="076AEC4D" w14:textId="5738DA4C" w:rsidR="00155FBA" w:rsidRDefault="00155FBA" w:rsidP="00D6771D">
      <w:pPr>
        <w:pStyle w:val="NormalWeb"/>
        <w:numPr>
          <w:ilvl w:val="0"/>
          <w:numId w:val="28"/>
        </w:numPr>
        <w:spacing w:before="0" w:beforeAutospacing="0" w:after="0" w:afterAutospacing="0"/>
        <w:contextualSpacing/>
        <w:rPr>
          <w:rFonts w:ascii="Calibri" w:hAnsi="Calibri" w:cs="Calibri"/>
          <w:sz w:val="20"/>
          <w:szCs w:val="20"/>
        </w:rPr>
      </w:pPr>
      <w:r w:rsidRPr="00155FBA">
        <w:rPr>
          <w:rStyle w:val="Strong"/>
          <w:rFonts w:ascii="Calibri" w:hAnsi="Calibri" w:cs="Calibri"/>
          <w:sz w:val="20"/>
          <w:szCs w:val="20"/>
        </w:rPr>
        <w:t>Angelman syndrome (AS):</w:t>
      </w:r>
      <w:r w:rsidRPr="00155FBA">
        <w:rPr>
          <w:rFonts w:ascii="Calibri" w:hAnsi="Calibri" w:cs="Calibri"/>
          <w:sz w:val="20"/>
          <w:szCs w:val="20"/>
        </w:rPr>
        <w:t xml:space="preserve"> Occurs when both copies of chromosome </w:t>
      </w:r>
      <w:r w:rsidRPr="00155FBA">
        <w:rPr>
          <w:rStyle w:val="Strong"/>
          <w:rFonts w:ascii="Calibri" w:hAnsi="Calibri" w:cs="Calibri"/>
          <w:sz w:val="20"/>
          <w:szCs w:val="20"/>
        </w:rPr>
        <w:t>15q11–q13</w:t>
      </w:r>
      <w:r w:rsidRPr="00155FBA">
        <w:rPr>
          <w:rFonts w:ascii="Calibri" w:hAnsi="Calibri" w:cs="Calibri"/>
          <w:sz w:val="20"/>
          <w:szCs w:val="20"/>
        </w:rPr>
        <w:t xml:space="preserve"> come from the father (paternal UPD) or when the maternal </w:t>
      </w:r>
      <w:r w:rsidRPr="00155FBA">
        <w:rPr>
          <w:rStyle w:val="Emphasis"/>
          <w:rFonts w:ascii="Calibri" w:hAnsi="Calibri" w:cs="Calibri"/>
          <w:sz w:val="20"/>
          <w:szCs w:val="20"/>
        </w:rPr>
        <w:t>UBE3A</w:t>
      </w:r>
      <w:r w:rsidRPr="00155FBA">
        <w:rPr>
          <w:rFonts w:ascii="Calibri" w:hAnsi="Calibri" w:cs="Calibri"/>
          <w:sz w:val="20"/>
          <w:szCs w:val="20"/>
        </w:rPr>
        <w:t xml:space="preserve"> gene is deleted or inactive. This causes severe neurodevelopmental delay, speech impairment, and a happy disposition (</w:t>
      </w:r>
      <w:proofErr w:type="spellStart"/>
      <w:r w:rsidRPr="00155FBA">
        <w:rPr>
          <w:rFonts w:ascii="Calibri" w:hAnsi="Calibri" w:cs="Calibri"/>
          <w:sz w:val="20"/>
          <w:szCs w:val="20"/>
        </w:rPr>
        <w:t>Bittel</w:t>
      </w:r>
      <w:proofErr w:type="spellEnd"/>
      <w:r w:rsidRPr="00155FBA">
        <w:rPr>
          <w:rFonts w:ascii="Calibri" w:hAnsi="Calibri" w:cs="Calibri"/>
          <w:sz w:val="20"/>
          <w:szCs w:val="20"/>
        </w:rPr>
        <w:t xml:space="preserve"> and Butler, 2005; MedlinePlus Genetics, 2021).</w:t>
      </w:r>
    </w:p>
    <w:p w14:paraId="5B8C44C6" w14:textId="77777777" w:rsidR="004E20E8" w:rsidRDefault="004E20E8" w:rsidP="00D6771D">
      <w:pPr>
        <w:pStyle w:val="NormalWeb"/>
        <w:numPr>
          <w:ilvl w:val="0"/>
          <w:numId w:val="29"/>
        </w:numPr>
        <w:spacing w:before="0" w:beforeAutospacing="0" w:after="0" w:afterAutospacing="0"/>
        <w:contextualSpacing/>
        <w:rPr>
          <w:iCs w:val="0"/>
        </w:rPr>
      </w:pPr>
      <w:r>
        <w:t>same region (</w:t>
      </w:r>
      <w:proofErr w:type="spellStart"/>
      <w:r>
        <w:t>Bittel</w:t>
      </w:r>
      <w:proofErr w:type="spellEnd"/>
      <w:r>
        <w:t xml:space="preserve"> and Butler, 2005; MedlinePlus Genetics, 2021).</w:t>
      </w:r>
    </w:p>
    <w:p w14:paraId="2F374B4E" w14:textId="77777777" w:rsidR="004E20E8" w:rsidRDefault="00270E24" w:rsidP="00D6771D">
      <w:pPr>
        <w:contextualSpacing/>
      </w:pPr>
      <w:r>
        <w:rPr>
          <w:noProof/>
        </w:rPr>
        <w:pict w14:anchorId="4F8279EC">
          <v:rect id="_x0000_i1047" alt="" style="width:431.9pt;height:.05pt;mso-width-percent:0;mso-height-percent:0;mso-width-percent:0;mso-height-percent:0" o:hrpct="957" o:hralign="center" o:hrstd="t" o:hr="t" fillcolor="#a0a0a0" stroked="f"/>
        </w:pict>
      </w:r>
    </w:p>
    <w:p w14:paraId="7750ADF9" w14:textId="77777777" w:rsidR="004E20E8" w:rsidRDefault="004E20E8" w:rsidP="009C4B1D">
      <w:pPr>
        <w:pStyle w:val="Heading3"/>
        <w:spacing w:before="0" w:after="0"/>
      </w:pPr>
      <w:r>
        <w:rPr>
          <w:rStyle w:val="Strong"/>
          <w:b/>
          <w:bCs/>
        </w:rPr>
        <w:t>Detection and Diagnostic Methods</w:t>
      </w:r>
    </w:p>
    <w:p w14:paraId="6D2F23F6" w14:textId="77777777" w:rsidR="004E20E8" w:rsidRPr="004E20E8" w:rsidRDefault="004E20E8" w:rsidP="00D6771D">
      <w:pPr>
        <w:pStyle w:val="NormalWeb"/>
        <w:spacing w:before="0" w:beforeAutospacing="0" w:after="0" w:afterAutospacing="0"/>
        <w:contextualSpacing/>
        <w:rPr>
          <w:rFonts w:ascii="Calibri" w:hAnsi="Calibri" w:cs="Calibri"/>
          <w:sz w:val="20"/>
          <w:szCs w:val="20"/>
        </w:rPr>
      </w:pPr>
      <w:r w:rsidRPr="004E20E8">
        <w:rPr>
          <w:rFonts w:ascii="Calibri" w:hAnsi="Calibri" w:cs="Calibri"/>
          <w:sz w:val="20"/>
          <w:szCs w:val="20"/>
        </w:rPr>
        <w:lastRenderedPageBreak/>
        <w:t xml:space="preserve">Because UPD and imprinting defects do </w:t>
      </w:r>
      <w:r w:rsidRPr="004E20E8">
        <w:rPr>
          <w:rStyle w:val="Strong"/>
          <w:rFonts w:ascii="Calibri" w:hAnsi="Calibri" w:cs="Calibri"/>
          <w:sz w:val="20"/>
          <w:szCs w:val="20"/>
        </w:rPr>
        <w:t>not alter chromosome structure</w:t>
      </w:r>
      <w:r w:rsidRPr="004E20E8">
        <w:rPr>
          <w:rFonts w:ascii="Calibri" w:hAnsi="Calibri" w:cs="Calibri"/>
          <w:sz w:val="20"/>
          <w:szCs w:val="20"/>
        </w:rPr>
        <w:t xml:space="preserve">, they are invisible to standard </w:t>
      </w:r>
      <w:r w:rsidRPr="004E20E8">
        <w:rPr>
          <w:rStyle w:val="Strong"/>
          <w:rFonts w:ascii="Calibri" w:hAnsi="Calibri" w:cs="Calibri"/>
          <w:sz w:val="20"/>
          <w:szCs w:val="20"/>
        </w:rPr>
        <w:t>cytogenetic testing</w:t>
      </w:r>
      <w:r w:rsidRPr="004E20E8">
        <w:rPr>
          <w:rFonts w:ascii="Calibri" w:hAnsi="Calibri" w:cs="Calibri"/>
          <w:sz w:val="20"/>
          <w:szCs w:val="20"/>
        </w:rPr>
        <w:t xml:space="preserve"> (e.g., karyotyping or FISH).</w:t>
      </w:r>
      <w:r w:rsidRPr="004E20E8">
        <w:rPr>
          <w:rFonts w:ascii="Calibri" w:hAnsi="Calibri" w:cs="Calibri"/>
          <w:sz w:val="20"/>
          <w:szCs w:val="20"/>
        </w:rPr>
        <w:br/>
        <w:t xml:space="preserve">Instead, detection requires </w:t>
      </w:r>
      <w:r w:rsidRPr="004E20E8">
        <w:rPr>
          <w:rStyle w:val="Strong"/>
          <w:rFonts w:ascii="Calibri" w:hAnsi="Calibri" w:cs="Calibri"/>
          <w:sz w:val="20"/>
          <w:szCs w:val="20"/>
        </w:rPr>
        <w:t>molecular methods</w:t>
      </w:r>
      <w:r w:rsidRPr="004E20E8">
        <w:rPr>
          <w:rFonts w:ascii="Calibri" w:hAnsi="Calibri" w:cs="Calibri"/>
          <w:sz w:val="20"/>
          <w:szCs w:val="20"/>
        </w:rPr>
        <w:t xml:space="preserve"> such as:</w:t>
      </w:r>
    </w:p>
    <w:p w14:paraId="448393F8" w14:textId="77777777" w:rsidR="004E20E8" w:rsidRPr="004E20E8" w:rsidRDefault="004E20E8" w:rsidP="00D6771D">
      <w:pPr>
        <w:pStyle w:val="NormalWeb"/>
        <w:numPr>
          <w:ilvl w:val="0"/>
          <w:numId w:val="30"/>
        </w:numPr>
        <w:spacing w:before="0" w:beforeAutospacing="0" w:after="0" w:afterAutospacing="0"/>
        <w:contextualSpacing/>
        <w:rPr>
          <w:rFonts w:ascii="Calibri" w:hAnsi="Calibri" w:cs="Calibri"/>
          <w:sz w:val="20"/>
          <w:szCs w:val="20"/>
        </w:rPr>
      </w:pPr>
      <w:r w:rsidRPr="004E20E8">
        <w:rPr>
          <w:rStyle w:val="Strong"/>
          <w:rFonts w:ascii="Calibri" w:hAnsi="Calibri" w:cs="Calibri"/>
          <w:sz w:val="20"/>
          <w:szCs w:val="20"/>
        </w:rPr>
        <w:t>Methylation-specific PCR</w:t>
      </w:r>
      <w:r w:rsidRPr="004E20E8">
        <w:rPr>
          <w:rFonts w:ascii="Calibri" w:hAnsi="Calibri" w:cs="Calibri"/>
          <w:sz w:val="20"/>
          <w:szCs w:val="20"/>
        </w:rPr>
        <w:t>, which identifies abnormal methylation patterns.</w:t>
      </w:r>
    </w:p>
    <w:p w14:paraId="06D077D3" w14:textId="77777777" w:rsidR="004E20E8" w:rsidRPr="004E20E8" w:rsidRDefault="004E20E8" w:rsidP="00D6771D">
      <w:pPr>
        <w:pStyle w:val="NormalWeb"/>
        <w:numPr>
          <w:ilvl w:val="0"/>
          <w:numId w:val="30"/>
        </w:numPr>
        <w:spacing w:before="0" w:beforeAutospacing="0" w:after="0" w:afterAutospacing="0"/>
        <w:contextualSpacing/>
        <w:rPr>
          <w:rFonts w:ascii="Calibri" w:hAnsi="Calibri" w:cs="Calibri"/>
          <w:sz w:val="20"/>
          <w:szCs w:val="20"/>
        </w:rPr>
      </w:pPr>
      <w:r w:rsidRPr="004E20E8">
        <w:rPr>
          <w:rStyle w:val="Strong"/>
          <w:rFonts w:ascii="Calibri" w:hAnsi="Calibri" w:cs="Calibri"/>
          <w:sz w:val="20"/>
          <w:szCs w:val="20"/>
        </w:rPr>
        <w:t>SNP microarrays</w:t>
      </w:r>
      <w:r w:rsidRPr="004E20E8">
        <w:rPr>
          <w:rFonts w:ascii="Calibri" w:hAnsi="Calibri" w:cs="Calibri"/>
          <w:sz w:val="20"/>
          <w:szCs w:val="20"/>
        </w:rPr>
        <w:t xml:space="preserve"> or </w:t>
      </w:r>
      <w:r w:rsidRPr="004E20E8">
        <w:rPr>
          <w:rStyle w:val="Strong"/>
          <w:rFonts w:ascii="Calibri" w:hAnsi="Calibri" w:cs="Calibri"/>
          <w:sz w:val="20"/>
          <w:szCs w:val="20"/>
        </w:rPr>
        <w:t>methylation arrays</w:t>
      </w:r>
      <w:r w:rsidRPr="004E20E8">
        <w:rPr>
          <w:rFonts w:ascii="Calibri" w:hAnsi="Calibri" w:cs="Calibri"/>
          <w:sz w:val="20"/>
          <w:szCs w:val="20"/>
        </w:rPr>
        <w:t>, which detect copy-neutral UPD events.</w:t>
      </w:r>
    </w:p>
    <w:p w14:paraId="3B1B6EC6" w14:textId="6710E2C8" w:rsidR="004E20E8" w:rsidRPr="004E20E8" w:rsidRDefault="004E20E8" w:rsidP="00D6771D">
      <w:pPr>
        <w:pStyle w:val="NormalWeb"/>
        <w:spacing w:before="0" w:beforeAutospacing="0" w:after="0" w:afterAutospacing="0"/>
        <w:contextualSpacing/>
        <w:rPr>
          <w:rFonts w:ascii="Calibri" w:hAnsi="Calibri" w:cs="Calibri"/>
          <w:sz w:val="20"/>
          <w:szCs w:val="20"/>
        </w:rPr>
      </w:pPr>
      <w:r w:rsidRPr="004E20E8">
        <w:rPr>
          <w:rFonts w:ascii="Calibri" w:hAnsi="Calibri" w:cs="Calibri"/>
          <w:sz w:val="20"/>
          <w:szCs w:val="20"/>
        </w:rPr>
        <w:t>These techniques are essential for confirming imprinting disorders that present with normal karyotypes.</w:t>
      </w:r>
    </w:p>
    <w:p w14:paraId="11BBDF17" w14:textId="40DA7325" w:rsidR="00A04843" w:rsidRPr="00991C9F" w:rsidRDefault="00270E24" w:rsidP="00D6771D">
      <w:pPr>
        <w:pStyle w:val="Heading1"/>
        <w:contextualSpacing/>
        <w:rPr>
          <w:sz w:val="24"/>
          <w:szCs w:val="36"/>
        </w:rPr>
      </w:pPr>
      <w:r w:rsidRPr="00991C9F">
        <w:rPr>
          <w:sz w:val="24"/>
          <w:szCs w:val="36"/>
        </w:rPr>
        <w:t>9. Karyotyping and FISH</w:t>
      </w:r>
    </w:p>
    <w:p w14:paraId="705A435B" w14:textId="77777777" w:rsidR="00CD5E77" w:rsidRPr="001B50B3" w:rsidRDefault="00CD5E77" w:rsidP="009C4B1D">
      <w:pPr>
        <w:pStyle w:val="Heading3"/>
        <w:spacing w:before="0" w:after="0"/>
        <w:rPr>
          <w:rStyle w:val="Strong"/>
          <w:b/>
          <w:bCs/>
        </w:rPr>
      </w:pPr>
      <w:r w:rsidRPr="001B50B3">
        <w:rPr>
          <w:rStyle w:val="Strong"/>
          <w:b/>
          <w:bCs/>
        </w:rPr>
        <w:t>Karyotyping</w:t>
      </w:r>
    </w:p>
    <w:p w14:paraId="51D6E32F" w14:textId="77777777" w:rsidR="00CD5E77" w:rsidRPr="00CD5E77" w:rsidRDefault="00CD5E77" w:rsidP="00D6771D">
      <w:pPr>
        <w:contextualSpacing/>
        <w:rPr>
          <w:rFonts w:ascii="Calibri" w:hAnsi="Calibri" w:cs="Calibri"/>
          <w:sz w:val="20"/>
          <w:szCs w:val="20"/>
        </w:rPr>
      </w:pPr>
      <w:r w:rsidRPr="00CD5E77">
        <w:rPr>
          <w:rFonts w:ascii="Calibri" w:hAnsi="Calibri" w:cs="Calibri"/>
          <w:sz w:val="20"/>
          <w:szCs w:val="20"/>
        </w:rPr>
        <w:t>Karyotyping is a classical cytogenetic technique used to examine the number and structure of chromosomes.</w:t>
      </w:r>
      <w:r w:rsidRPr="00CD5E77">
        <w:rPr>
          <w:rFonts w:ascii="Calibri" w:hAnsi="Calibri" w:cs="Calibri"/>
          <w:sz w:val="20"/>
          <w:szCs w:val="20"/>
        </w:rPr>
        <w:br/>
        <w:t xml:space="preserve">Patient cells are cultured, arrested in </w:t>
      </w:r>
      <w:r w:rsidRPr="00CD5E77">
        <w:rPr>
          <w:rFonts w:ascii="Calibri" w:hAnsi="Calibri" w:cs="Calibri"/>
          <w:b/>
          <w:bCs/>
          <w:sz w:val="20"/>
          <w:szCs w:val="20"/>
        </w:rPr>
        <w:t>metaphase</w:t>
      </w:r>
      <w:r w:rsidRPr="00CD5E77">
        <w:rPr>
          <w:rFonts w:ascii="Calibri" w:hAnsi="Calibri" w:cs="Calibri"/>
          <w:sz w:val="20"/>
          <w:szCs w:val="20"/>
        </w:rPr>
        <w:t xml:space="preserve">, and stained — typically using </w:t>
      </w:r>
      <w:r w:rsidRPr="00CD5E77">
        <w:rPr>
          <w:rFonts w:ascii="Calibri" w:hAnsi="Calibri" w:cs="Calibri"/>
          <w:b/>
          <w:bCs/>
          <w:sz w:val="20"/>
          <w:szCs w:val="20"/>
        </w:rPr>
        <w:t>Giemsa</w:t>
      </w:r>
      <w:r w:rsidRPr="00CD5E77">
        <w:rPr>
          <w:rFonts w:ascii="Calibri" w:hAnsi="Calibri" w:cs="Calibri"/>
          <w:sz w:val="20"/>
          <w:szCs w:val="20"/>
        </w:rPr>
        <w:t xml:space="preserve"> to produce characteristic </w:t>
      </w:r>
      <w:r w:rsidRPr="00CD5E77">
        <w:rPr>
          <w:rFonts w:ascii="Calibri" w:hAnsi="Calibri" w:cs="Calibri"/>
          <w:b/>
          <w:bCs/>
          <w:sz w:val="20"/>
          <w:szCs w:val="20"/>
        </w:rPr>
        <w:t>G-banding</w:t>
      </w:r>
      <w:r w:rsidRPr="00CD5E77">
        <w:rPr>
          <w:rFonts w:ascii="Calibri" w:hAnsi="Calibri" w:cs="Calibri"/>
          <w:sz w:val="20"/>
          <w:szCs w:val="20"/>
        </w:rPr>
        <w:t xml:space="preserve"> patterns.</w:t>
      </w:r>
      <w:r w:rsidRPr="00CD5E77">
        <w:rPr>
          <w:rFonts w:ascii="Calibri" w:hAnsi="Calibri" w:cs="Calibri"/>
          <w:sz w:val="20"/>
          <w:szCs w:val="20"/>
        </w:rPr>
        <w:br/>
        <w:t xml:space="preserve">This provides a </w:t>
      </w:r>
      <w:r w:rsidRPr="00CD5E77">
        <w:rPr>
          <w:rFonts w:ascii="Calibri" w:hAnsi="Calibri" w:cs="Calibri"/>
          <w:b/>
          <w:bCs/>
          <w:sz w:val="20"/>
          <w:szCs w:val="20"/>
        </w:rPr>
        <w:t>broad chromosomal overview</w:t>
      </w:r>
      <w:r w:rsidRPr="00CD5E77">
        <w:rPr>
          <w:rFonts w:ascii="Calibri" w:hAnsi="Calibri" w:cs="Calibri"/>
          <w:sz w:val="20"/>
          <w:szCs w:val="20"/>
        </w:rPr>
        <w:t>, allowing detection of large-scale abnormalities such as:</w:t>
      </w:r>
    </w:p>
    <w:p w14:paraId="3BD655EB" w14:textId="77777777" w:rsidR="00CD5E77" w:rsidRPr="00CD5E77" w:rsidRDefault="00CD5E77" w:rsidP="00D6771D">
      <w:pPr>
        <w:numPr>
          <w:ilvl w:val="0"/>
          <w:numId w:val="31"/>
        </w:numPr>
        <w:contextualSpacing/>
        <w:rPr>
          <w:rFonts w:ascii="Calibri" w:hAnsi="Calibri" w:cs="Calibri"/>
          <w:sz w:val="20"/>
          <w:szCs w:val="20"/>
        </w:rPr>
      </w:pPr>
      <w:r w:rsidRPr="00CD5E77">
        <w:rPr>
          <w:rFonts w:ascii="Calibri" w:hAnsi="Calibri" w:cs="Calibri"/>
          <w:b/>
          <w:bCs/>
          <w:sz w:val="20"/>
          <w:szCs w:val="20"/>
        </w:rPr>
        <w:t>Numerical changes</w:t>
      </w:r>
      <w:r w:rsidRPr="00CD5E77">
        <w:rPr>
          <w:rFonts w:ascii="Calibri" w:hAnsi="Calibri" w:cs="Calibri"/>
          <w:sz w:val="20"/>
          <w:szCs w:val="20"/>
        </w:rPr>
        <w:t xml:space="preserve"> (e.g. trisomy 21, monosomy X)</w:t>
      </w:r>
    </w:p>
    <w:p w14:paraId="28AAFC07" w14:textId="77777777" w:rsidR="00CD5E77" w:rsidRPr="00CD5E77" w:rsidRDefault="00CD5E77" w:rsidP="00D6771D">
      <w:pPr>
        <w:numPr>
          <w:ilvl w:val="0"/>
          <w:numId w:val="31"/>
        </w:numPr>
        <w:contextualSpacing/>
        <w:rPr>
          <w:rFonts w:ascii="Calibri" w:hAnsi="Calibri" w:cs="Calibri"/>
          <w:sz w:val="20"/>
          <w:szCs w:val="20"/>
        </w:rPr>
      </w:pPr>
      <w:r w:rsidRPr="00CD5E77">
        <w:rPr>
          <w:rFonts w:ascii="Calibri" w:hAnsi="Calibri" w:cs="Calibri"/>
          <w:b/>
          <w:bCs/>
          <w:sz w:val="20"/>
          <w:szCs w:val="20"/>
        </w:rPr>
        <w:t>Structural rearrangements</w:t>
      </w:r>
      <w:r w:rsidRPr="00CD5E77">
        <w:rPr>
          <w:rFonts w:ascii="Calibri" w:hAnsi="Calibri" w:cs="Calibri"/>
          <w:sz w:val="20"/>
          <w:szCs w:val="20"/>
        </w:rPr>
        <w:t xml:space="preserve"> (e.g. deletions, inversions, or translocations).</w:t>
      </w:r>
    </w:p>
    <w:p w14:paraId="42936259" w14:textId="77777777" w:rsidR="00CD5E77" w:rsidRPr="00CD5E77" w:rsidRDefault="00CD5E77" w:rsidP="00D6771D">
      <w:pPr>
        <w:contextualSpacing/>
        <w:rPr>
          <w:rFonts w:ascii="Calibri" w:hAnsi="Calibri" w:cs="Calibri"/>
          <w:sz w:val="20"/>
          <w:szCs w:val="20"/>
        </w:rPr>
      </w:pPr>
      <w:r w:rsidRPr="00CD5E77">
        <w:rPr>
          <w:rFonts w:ascii="Calibri" w:hAnsi="Calibri" w:cs="Calibri"/>
          <w:sz w:val="20"/>
          <w:szCs w:val="20"/>
        </w:rPr>
        <w:t>Karyotyping remains essential for diagnosing congenital syndromes and many haematological malignancies.</w:t>
      </w:r>
    </w:p>
    <w:p w14:paraId="2B30C6F3" w14:textId="77777777" w:rsidR="00CD5E77" w:rsidRPr="00CD5E77" w:rsidRDefault="00270E24" w:rsidP="00D6771D">
      <w:pPr>
        <w:contextualSpacing/>
        <w:rPr>
          <w:rFonts w:ascii="Calibri" w:hAnsi="Calibri" w:cs="Calibri"/>
          <w:sz w:val="20"/>
          <w:szCs w:val="20"/>
        </w:rPr>
      </w:pPr>
      <w:r w:rsidRPr="00270E24">
        <w:rPr>
          <w:rFonts w:ascii="Calibri" w:hAnsi="Calibri" w:cs="Calibri"/>
          <w:noProof/>
          <w:sz w:val="20"/>
          <w:szCs w:val="20"/>
        </w:rPr>
        <w:pict w14:anchorId="268604F2">
          <v:rect id="_x0000_i1046" alt="" style="width:431.9pt;height:.05pt;mso-width-percent:0;mso-height-percent:0;mso-width-percent:0;mso-height-percent:0" o:hrpct="957" o:hralign="center" o:hrstd="t" o:hr="t" fillcolor="#a0a0a0" stroked="f"/>
        </w:pict>
      </w:r>
    </w:p>
    <w:p w14:paraId="094D3139" w14:textId="01CC671F" w:rsidR="00CD5E77" w:rsidRPr="001B50B3" w:rsidRDefault="00CD5E77" w:rsidP="009C4B1D">
      <w:pPr>
        <w:pStyle w:val="Heading3"/>
        <w:spacing w:before="0" w:after="0"/>
        <w:rPr>
          <w:rStyle w:val="Strong"/>
          <w:b/>
          <w:bCs/>
        </w:rPr>
      </w:pPr>
      <w:r w:rsidRPr="001B50B3">
        <w:rPr>
          <w:rStyle w:val="Strong"/>
          <w:b/>
          <w:bCs/>
        </w:rPr>
        <w:t>Fluorescence In Situ Hybridization (FISH)</w:t>
      </w:r>
    </w:p>
    <w:p w14:paraId="7165FC1F" w14:textId="4165BDDC" w:rsidR="00CD5E77" w:rsidRPr="00CD5E77" w:rsidRDefault="00D6771D" w:rsidP="00D6771D">
      <w:pPr>
        <w:contextualSpacing/>
        <w:rPr>
          <w:rFonts w:ascii="Calibri" w:hAnsi="Calibri" w:cs="Calibri"/>
          <w:sz w:val="20"/>
          <w:szCs w:val="20"/>
        </w:rPr>
      </w:pPr>
      <w:r>
        <w:rPr>
          <w:rFonts w:ascii="Calibri" w:hAnsi="Calibri" w:cs="Calibri"/>
          <w:noProof/>
          <w:sz w:val="20"/>
          <w:szCs w:val="20"/>
        </w:rPr>
        <w:drawing>
          <wp:anchor distT="0" distB="0" distL="114300" distR="114300" simplePos="0" relativeHeight="251658240" behindDoc="0" locked="0" layoutInCell="1" allowOverlap="1" wp14:anchorId="017C417F" wp14:editId="4B42368D">
            <wp:simplePos x="0" y="0"/>
            <wp:positionH relativeFrom="column">
              <wp:posOffset>4225500</wp:posOffset>
            </wp:positionH>
            <wp:positionV relativeFrom="paragraph">
              <wp:posOffset>241965</wp:posOffset>
            </wp:positionV>
            <wp:extent cx="1938020" cy="2274570"/>
            <wp:effectExtent l="0" t="0" r="5080" b="0"/>
            <wp:wrapThrough wrapText="bothSides">
              <wp:wrapPolygon edited="0">
                <wp:start x="0" y="0"/>
                <wp:lineTo x="0" y="21467"/>
                <wp:lineTo x="21515" y="21467"/>
                <wp:lineTo x="2151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938020" cy="2274570"/>
                    </a:xfrm>
                    <a:prstGeom prst="rect">
                      <a:avLst/>
                    </a:prstGeom>
                  </pic:spPr>
                </pic:pic>
              </a:graphicData>
            </a:graphic>
            <wp14:sizeRelH relativeFrom="page">
              <wp14:pctWidth>0</wp14:pctWidth>
            </wp14:sizeRelH>
            <wp14:sizeRelV relativeFrom="page">
              <wp14:pctHeight>0</wp14:pctHeight>
            </wp14:sizeRelV>
          </wp:anchor>
        </w:drawing>
      </w:r>
      <w:r w:rsidR="00CD5E77" w:rsidRPr="00CD5E77">
        <w:rPr>
          <w:rFonts w:ascii="Calibri" w:hAnsi="Calibri" w:cs="Calibri"/>
          <w:b/>
          <w:bCs/>
          <w:sz w:val="20"/>
          <w:szCs w:val="20"/>
        </w:rPr>
        <w:t>FISH</w:t>
      </w:r>
      <w:r w:rsidR="00CD5E77" w:rsidRPr="00CD5E77">
        <w:rPr>
          <w:rFonts w:ascii="Calibri" w:hAnsi="Calibri" w:cs="Calibri"/>
          <w:sz w:val="20"/>
          <w:szCs w:val="20"/>
        </w:rPr>
        <w:t xml:space="preserve"> uses fluorescently labelled DNA probes that bind to specific genomic regions, allowing precise visualisation of chromosomal abnormalities under a fluorescence microscope.</w:t>
      </w:r>
      <w:r w:rsidR="00CD5E77" w:rsidRPr="00CD5E77">
        <w:rPr>
          <w:rFonts w:ascii="Calibri" w:hAnsi="Calibri" w:cs="Calibri"/>
          <w:sz w:val="20"/>
          <w:szCs w:val="20"/>
        </w:rPr>
        <w:br/>
        <w:t xml:space="preserve">Unlike karyotyping, FISH does </w:t>
      </w:r>
      <w:r w:rsidR="00CD5E77" w:rsidRPr="00CD5E77">
        <w:rPr>
          <w:rFonts w:ascii="Calibri" w:hAnsi="Calibri" w:cs="Calibri"/>
          <w:b/>
          <w:bCs/>
          <w:sz w:val="20"/>
          <w:szCs w:val="20"/>
        </w:rPr>
        <w:t>not require dividing cells</w:t>
      </w:r>
      <w:r w:rsidR="00CD5E77" w:rsidRPr="00CD5E77">
        <w:rPr>
          <w:rFonts w:ascii="Calibri" w:hAnsi="Calibri" w:cs="Calibri"/>
          <w:sz w:val="20"/>
          <w:szCs w:val="20"/>
        </w:rPr>
        <w:t>, making it faster and more targeted.</w:t>
      </w:r>
    </w:p>
    <w:p w14:paraId="708615BD" w14:textId="3B686AC8" w:rsidR="00CD5E77" w:rsidRPr="00CD5E77" w:rsidRDefault="00CD5E77" w:rsidP="009C4B1D">
      <w:pPr>
        <w:pStyle w:val="Heading5"/>
        <w:spacing w:before="0" w:after="0"/>
      </w:pPr>
      <w:r w:rsidRPr="00CD5E77">
        <w:t>Principle:</w:t>
      </w:r>
    </w:p>
    <w:p w14:paraId="62FCE3D3" w14:textId="0A0BB3D1" w:rsidR="00CD5E77" w:rsidRPr="00CD5E77" w:rsidRDefault="00CD5E77" w:rsidP="00D6771D">
      <w:pPr>
        <w:numPr>
          <w:ilvl w:val="0"/>
          <w:numId w:val="32"/>
        </w:numPr>
        <w:contextualSpacing/>
        <w:rPr>
          <w:rFonts w:ascii="Calibri" w:hAnsi="Calibri" w:cs="Calibri"/>
          <w:sz w:val="20"/>
          <w:szCs w:val="20"/>
        </w:rPr>
      </w:pPr>
      <w:r w:rsidRPr="00CD5E77">
        <w:rPr>
          <w:rFonts w:ascii="Calibri" w:hAnsi="Calibri" w:cs="Calibri"/>
          <w:sz w:val="20"/>
          <w:szCs w:val="20"/>
        </w:rPr>
        <w:t xml:space="preserve">DNA in the cell is </w:t>
      </w:r>
      <w:r w:rsidRPr="00CD5E77">
        <w:rPr>
          <w:rFonts w:ascii="Calibri" w:hAnsi="Calibri" w:cs="Calibri"/>
          <w:b/>
          <w:bCs/>
          <w:sz w:val="20"/>
          <w:szCs w:val="20"/>
        </w:rPr>
        <w:t>denatured</w:t>
      </w:r>
      <w:r w:rsidRPr="00CD5E77">
        <w:rPr>
          <w:rFonts w:ascii="Calibri" w:hAnsi="Calibri" w:cs="Calibri"/>
          <w:sz w:val="20"/>
          <w:szCs w:val="20"/>
        </w:rPr>
        <w:t xml:space="preserve"> (separated into single strands).</w:t>
      </w:r>
    </w:p>
    <w:p w14:paraId="1ABD12B6" w14:textId="40420FD2" w:rsidR="00CD5E77" w:rsidRPr="00CD5E77" w:rsidRDefault="00CD5E77" w:rsidP="00D6771D">
      <w:pPr>
        <w:numPr>
          <w:ilvl w:val="0"/>
          <w:numId w:val="32"/>
        </w:numPr>
        <w:contextualSpacing/>
        <w:rPr>
          <w:rFonts w:ascii="Calibri" w:hAnsi="Calibri" w:cs="Calibri"/>
          <w:sz w:val="20"/>
          <w:szCs w:val="20"/>
        </w:rPr>
      </w:pPr>
      <w:r w:rsidRPr="00CD5E77">
        <w:rPr>
          <w:rFonts w:ascii="Calibri" w:hAnsi="Calibri" w:cs="Calibri"/>
          <w:sz w:val="20"/>
          <w:szCs w:val="20"/>
        </w:rPr>
        <w:t xml:space="preserve">Fluorescently </w:t>
      </w:r>
      <w:r w:rsidRPr="00CD5E77">
        <w:rPr>
          <w:rFonts w:ascii="Calibri" w:hAnsi="Calibri" w:cs="Calibri"/>
          <w:b/>
          <w:bCs/>
          <w:sz w:val="20"/>
          <w:szCs w:val="20"/>
        </w:rPr>
        <w:t>labelled probes</w:t>
      </w:r>
      <w:r w:rsidRPr="00CD5E77">
        <w:rPr>
          <w:rFonts w:ascii="Calibri" w:hAnsi="Calibri" w:cs="Calibri"/>
          <w:sz w:val="20"/>
          <w:szCs w:val="20"/>
        </w:rPr>
        <w:t xml:space="preserve"> complementary to target DNA sequences are added.</w:t>
      </w:r>
    </w:p>
    <w:p w14:paraId="628389A9" w14:textId="3A0DFCEC" w:rsidR="00CD5E77" w:rsidRPr="00CD5E77" w:rsidRDefault="00CD5E77" w:rsidP="00D6771D">
      <w:pPr>
        <w:numPr>
          <w:ilvl w:val="0"/>
          <w:numId w:val="32"/>
        </w:numPr>
        <w:contextualSpacing/>
        <w:rPr>
          <w:rFonts w:ascii="Calibri" w:hAnsi="Calibri" w:cs="Calibri"/>
          <w:sz w:val="20"/>
          <w:szCs w:val="20"/>
        </w:rPr>
      </w:pPr>
      <w:r w:rsidRPr="00CD5E77">
        <w:rPr>
          <w:rFonts w:ascii="Calibri" w:hAnsi="Calibri" w:cs="Calibri"/>
          <w:sz w:val="20"/>
          <w:szCs w:val="20"/>
        </w:rPr>
        <w:t>The probes hybridise (bind) to their matching regions on the chromosome.</w:t>
      </w:r>
    </w:p>
    <w:p w14:paraId="6B45056A" w14:textId="77777777" w:rsidR="00CD5E77" w:rsidRPr="00CD5E77" w:rsidRDefault="00CD5E77" w:rsidP="00D6771D">
      <w:pPr>
        <w:numPr>
          <w:ilvl w:val="0"/>
          <w:numId w:val="32"/>
        </w:numPr>
        <w:contextualSpacing/>
        <w:rPr>
          <w:rFonts w:ascii="Calibri" w:hAnsi="Calibri" w:cs="Calibri"/>
          <w:sz w:val="20"/>
          <w:szCs w:val="20"/>
        </w:rPr>
      </w:pPr>
      <w:r w:rsidRPr="00CD5E77">
        <w:rPr>
          <w:rFonts w:ascii="Calibri" w:hAnsi="Calibri" w:cs="Calibri"/>
          <w:sz w:val="20"/>
          <w:szCs w:val="20"/>
        </w:rPr>
        <w:t>Fluorescent signals are visualised to interpret results.</w:t>
      </w:r>
    </w:p>
    <w:p w14:paraId="51ED985C" w14:textId="1B3F5FD5" w:rsidR="00CD5E77" w:rsidRPr="00CD5E77" w:rsidRDefault="00CD5E77" w:rsidP="009C4B1D">
      <w:pPr>
        <w:pStyle w:val="Heading5"/>
        <w:spacing w:before="0" w:after="0"/>
      </w:pPr>
      <w:r w:rsidRPr="00CD5E77">
        <w:t>Signal Interpretation:</w:t>
      </w:r>
    </w:p>
    <w:p w14:paraId="22FAEE25" w14:textId="643E88A1" w:rsidR="00CD5E77" w:rsidRPr="00CD5E77" w:rsidRDefault="00CD5E77" w:rsidP="00D6771D">
      <w:pPr>
        <w:numPr>
          <w:ilvl w:val="0"/>
          <w:numId w:val="33"/>
        </w:numPr>
        <w:contextualSpacing/>
        <w:rPr>
          <w:rFonts w:ascii="Calibri" w:hAnsi="Calibri" w:cs="Calibri"/>
          <w:sz w:val="20"/>
          <w:szCs w:val="20"/>
        </w:rPr>
      </w:pPr>
      <w:r w:rsidRPr="00CD5E77">
        <w:rPr>
          <w:rFonts w:ascii="Calibri" w:hAnsi="Calibri" w:cs="Calibri"/>
          <w:b/>
          <w:bCs/>
          <w:sz w:val="20"/>
          <w:szCs w:val="20"/>
        </w:rPr>
        <w:t>Normal:</w:t>
      </w:r>
      <w:r w:rsidRPr="00CD5E77">
        <w:rPr>
          <w:rFonts w:ascii="Calibri" w:hAnsi="Calibri" w:cs="Calibri"/>
          <w:sz w:val="20"/>
          <w:szCs w:val="20"/>
        </w:rPr>
        <w:t xml:space="preserve"> Red and green probes overlap → </w:t>
      </w:r>
      <w:r w:rsidRPr="00CD5E77">
        <w:rPr>
          <w:rFonts w:ascii="Calibri" w:hAnsi="Calibri" w:cs="Calibri"/>
          <w:i/>
          <w:iCs/>
          <w:sz w:val="20"/>
          <w:szCs w:val="20"/>
        </w:rPr>
        <w:t>yellow signal</w:t>
      </w:r>
      <w:r w:rsidRPr="00CD5E77">
        <w:rPr>
          <w:rFonts w:ascii="Calibri" w:hAnsi="Calibri" w:cs="Calibri"/>
          <w:sz w:val="20"/>
          <w:szCs w:val="20"/>
        </w:rPr>
        <w:t xml:space="preserve"> (genes are adjacent).</w:t>
      </w:r>
    </w:p>
    <w:p w14:paraId="0F8ECA6D" w14:textId="6B555743" w:rsidR="00CD5E77" w:rsidRPr="00CD5E77" w:rsidRDefault="00CD5E77" w:rsidP="00D6771D">
      <w:pPr>
        <w:numPr>
          <w:ilvl w:val="0"/>
          <w:numId w:val="33"/>
        </w:numPr>
        <w:contextualSpacing/>
        <w:rPr>
          <w:rFonts w:ascii="Calibri" w:hAnsi="Calibri" w:cs="Calibri"/>
          <w:sz w:val="20"/>
          <w:szCs w:val="20"/>
        </w:rPr>
      </w:pPr>
      <w:r w:rsidRPr="00CD5E77">
        <w:rPr>
          <w:rFonts w:ascii="Calibri" w:hAnsi="Calibri" w:cs="Calibri"/>
          <w:b/>
          <w:bCs/>
          <w:sz w:val="20"/>
          <w:szCs w:val="20"/>
        </w:rPr>
        <w:t>Translocation:</w:t>
      </w:r>
      <w:r w:rsidRPr="00CD5E77">
        <w:rPr>
          <w:rFonts w:ascii="Calibri" w:hAnsi="Calibri" w:cs="Calibri"/>
          <w:sz w:val="20"/>
          <w:szCs w:val="20"/>
        </w:rPr>
        <w:t xml:space="preserve"> Signals separate → genes no longer adjacent.</w:t>
      </w:r>
    </w:p>
    <w:p w14:paraId="73F867EC" w14:textId="52A1D5F2" w:rsidR="00CD5E77" w:rsidRPr="00CD5E77" w:rsidRDefault="00CD5E77" w:rsidP="00D6771D">
      <w:pPr>
        <w:numPr>
          <w:ilvl w:val="0"/>
          <w:numId w:val="33"/>
        </w:numPr>
        <w:contextualSpacing/>
        <w:rPr>
          <w:rFonts w:ascii="Calibri" w:hAnsi="Calibri" w:cs="Calibri"/>
          <w:sz w:val="20"/>
          <w:szCs w:val="20"/>
        </w:rPr>
      </w:pPr>
      <w:r w:rsidRPr="00CD5E77">
        <w:rPr>
          <w:rFonts w:ascii="Calibri" w:hAnsi="Calibri" w:cs="Calibri"/>
          <w:b/>
          <w:bCs/>
          <w:sz w:val="20"/>
          <w:szCs w:val="20"/>
        </w:rPr>
        <w:t>Deletion:</w:t>
      </w:r>
      <w:r w:rsidRPr="00CD5E77">
        <w:rPr>
          <w:rFonts w:ascii="Calibri" w:hAnsi="Calibri" w:cs="Calibri"/>
          <w:sz w:val="20"/>
          <w:szCs w:val="20"/>
        </w:rPr>
        <w:t xml:space="preserve"> One signal missing → gene or region lost.</w:t>
      </w:r>
    </w:p>
    <w:p w14:paraId="1BB7CF02" w14:textId="7D87A86B" w:rsidR="00CD5E77" w:rsidRPr="00CD5E77" w:rsidRDefault="00270E24" w:rsidP="00D6771D">
      <w:pPr>
        <w:contextualSpacing/>
        <w:rPr>
          <w:rFonts w:ascii="Calibri" w:hAnsi="Calibri" w:cs="Calibri"/>
          <w:sz w:val="20"/>
          <w:szCs w:val="20"/>
        </w:rPr>
      </w:pPr>
      <w:r w:rsidRPr="00270E24">
        <w:rPr>
          <w:rFonts w:ascii="Calibri" w:hAnsi="Calibri" w:cs="Calibri"/>
          <w:noProof/>
          <w:sz w:val="20"/>
          <w:szCs w:val="20"/>
        </w:rPr>
        <w:pict w14:anchorId="7E788383">
          <v:rect id="_x0000_i1045" alt="" style="width:431.9pt;height:.05pt;mso-width-percent:0;mso-height-percent:0;mso-width-percent:0;mso-height-percent:0" o:hrpct="957" o:hralign="center" o:hrstd="t" o:hr="t" fillcolor="#a0a0a0" stroked="f"/>
        </w:pict>
      </w:r>
    </w:p>
    <w:p w14:paraId="758D4662" w14:textId="69EE8AF4" w:rsidR="00CD5E77" w:rsidRPr="001B50B3" w:rsidRDefault="00CD5E77" w:rsidP="009C4B1D">
      <w:pPr>
        <w:pStyle w:val="Heading3"/>
        <w:spacing w:before="0" w:after="0"/>
        <w:rPr>
          <w:rStyle w:val="Strong"/>
          <w:b/>
          <w:bCs/>
        </w:rPr>
      </w:pPr>
      <w:r w:rsidRPr="001B50B3">
        <w:rPr>
          <w:rStyle w:val="Strong"/>
          <w:b/>
          <w:bCs/>
        </w:rPr>
        <w:t>Applications in Cancer Diagnostics</w:t>
      </w:r>
    </w:p>
    <w:p w14:paraId="47D20274" w14:textId="09F03272" w:rsidR="00CD5E77" w:rsidRPr="00CD5E77" w:rsidRDefault="00CD5E77" w:rsidP="00D6771D">
      <w:pPr>
        <w:contextualSpacing/>
        <w:rPr>
          <w:rFonts w:ascii="Calibri" w:hAnsi="Calibri" w:cs="Calibri"/>
          <w:sz w:val="20"/>
          <w:szCs w:val="20"/>
        </w:rPr>
      </w:pPr>
      <w:r w:rsidRPr="00CD5E77">
        <w:rPr>
          <w:rFonts w:ascii="Calibri" w:hAnsi="Calibri" w:cs="Calibri"/>
          <w:sz w:val="20"/>
          <w:szCs w:val="20"/>
        </w:rPr>
        <w:t>FISH is widely used to identify clinically relevant chromosomal rearrangements and gene amplifications, such as:</w:t>
      </w:r>
    </w:p>
    <w:p w14:paraId="5EB508DC" w14:textId="3A5B15AC" w:rsidR="00CD5E77" w:rsidRPr="00CD5E77" w:rsidRDefault="00CD5E77" w:rsidP="00D6771D">
      <w:pPr>
        <w:numPr>
          <w:ilvl w:val="0"/>
          <w:numId w:val="34"/>
        </w:numPr>
        <w:contextualSpacing/>
        <w:rPr>
          <w:rFonts w:ascii="Calibri" w:hAnsi="Calibri" w:cs="Calibri"/>
          <w:sz w:val="20"/>
          <w:szCs w:val="20"/>
        </w:rPr>
      </w:pPr>
      <w:r w:rsidRPr="00CD5E77">
        <w:rPr>
          <w:rFonts w:ascii="Calibri" w:hAnsi="Calibri" w:cs="Calibri"/>
          <w:b/>
          <w:bCs/>
          <w:sz w:val="20"/>
          <w:szCs w:val="20"/>
        </w:rPr>
        <w:t>BCR–ABL fusion</w:t>
      </w:r>
      <w:r w:rsidRPr="00CD5E77">
        <w:rPr>
          <w:rFonts w:ascii="Calibri" w:hAnsi="Calibri" w:cs="Calibri"/>
          <w:sz w:val="20"/>
          <w:szCs w:val="20"/>
        </w:rPr>
        <w:t xml:space="preserve"> in </w:t>
      </w:r>
      <w:r w:rsidRPr="00CD5E77">
        <w:rPr>
          <w:rFonts w:ascii="Calibri" w:hAnsi="Calibri" w:cs="Calibri"/>
          <w:b/>
          <w:bCs/>
          <w:sz w:val="20"/>
          <w:szCs w:val="20"/>
        </w:rPr>
        <w:t>chronic myeloid leukaemia (CML)</w:t>
      </w:r>
      <w:r w:rsidRPr="00CD5E77">
        <w:rPr>
          <w:rFonts w:ascii="Calibri" w:hAnsi="Calibri" w:cs="Calibri"/>
          <w:sz w:val="20"/>
          <w:szCs w:val="20"/>
        </w:rPr>
        <w:t>.</w:t>
      </w:r>
    </w:p>
    <w:p w14:paraId="6221CF43" w14:textId="0FA926B0" w:rsidR="00CD5E77" w:rsidRPr="00CD5E77" w:rsidRDefault="00CD5E77" w:rsidP="00D6771D">
      <w:pPr>
        <w:numPr>
          <w:ilvl w:val="0"/>
          <w:numId w:val="34"/>
        </w:numPr>
        <w:contextualSpacing/>
        <w:rPr>
          <w:rFonts w:ascii="Calibri" w:hAnsi="Calibri" w:cs="Calibri"/>
          <w:sz w:val="20"/>
          <w:szCs w:val="20"/>
        </w:rPr>
      </w:pPr>
      <w:r w:rsidRPr="00CD5E77">
        <w:rPr>
          <w:rFonts w:ascii="Calibri" w:hAnsi="Calibri" w:cs="Calibri"/>
          <w:b/>
          <w:bCs/>
          <w:sz w:val="20"/>
          <w:szCs w:val="20"/>
        </w:rPr>
        <w:t>HER2 amplification</w:t>
      </w:r>
      <w:r w:rsidRPr="00CD5E77">
        <w:rPr>
          <w:rFonts w:ascii="Calibri" w:hAnsi="Calibri" w:cs="Calibri"/>
          <w:sz w:val="20"/>
          <w:szCs w:val="20"/>
        </w:rPr>
        <w:t xml:space="preserve"> in </w:t>
      </w:r>
      <w:r w:rsidRPr="00CD5E77">
        <w:rPr>
          <w:rFonts w:ascii="Calibri" w:hAnsi="Calibri" w:cs="Calibri"/>
          <w:b/>
          <w:bCs/>
          <w:sz w:val="20"/>
          <w:szCs w:val="20"/>
        </w:rPr>
        <w:t>breast cancer</w:t>
      </w:r>
      <w:r w:rsidRPr="00CD5E77">
        <w:rPr>
          <w:rFonts w:ascii="Calibri" w:hAnsi="Calibri" w:cs="Calibri"/>
          <w:sz w:val="20"/>
          <w:szCs w:val="20"/>
        </w:rPr>
        <w:t xml:space="preserve"> (guides trastuzumab therapy).</w:t>
      </w:r>
    </w:p>
    <w:p w14:paraId="46193A65" w14:textId="0B2EC225" w:rsidR="00CD5E77" w:rsidRPr="00CD5E77" w:rsidRDefault="00CD5E77" w:rsidP="00D6771D">
      <w:pPr>
        <w:numPr>
          <w:ilvl w:val="0"/>
          <w:numId w:val="34"/>
        </w:numPr>
        <w:contextualSpacing/>
        <w:rPr>
          <w:rFonts w:ascii="Calibri" w:hAnsi="Calibri" w:cs="Calibri"/>
          <w:sz w:val="20"/>
          <w:szCs w:val="20"/>
        </w:rPr>
      </w:pPr>
      <w:r w:rsidRPr="00CD5E77">
        <w:rPr>
          <w:rFonts w:ascii="Calibri" w:hAnsi="Calibri" w:cs="Calibri"/>
          <w:b/>
          <w:bCs/>
          <w:sz w:val="20"/>
          <w:szCs w:val="20"/>
        </w:rPr>
        <w:t>ALK rearrangement</w:t>
      </w:r>
      <w:r w:rsidRPr="00CD5E77">
        <w:rPr>
          <w:rFonts w:ascii="Calibri" w:hAnsi="Calibri" w:cs="Calibri"/>
          <w:sz w:val="20"/>
          <w:szCs w:val="20"/>
        </w:rPr>
        <w:t xml:space="preserve"> in </w:t>
      </w:r>
      <w:r w:rsidRPr="00CD5E77">
        <w:rPr>
          <w:rFonts w:ascii="Calibri" w:hAnsi="Calibri" w:cs="Calibri"/>
          <w:b/>
          <w:bCs/>
          <w:sz w:val="20"/>
          <w:szCs w:val="20"/>
        </w:rPr>
        <w:t>lung adenocarcinoma</w:t>
      </w:r>
      <w:r w:rsidRPr="00CD5E77">
        <w:rPr>
          <w:rFonts w:ascii="Calibri" w:hAnsi="Calibri" w:cs="Calibri"/>
          <w:sz w:val="20"/>
          <w:szCs w:val="20"/>
        </w:rPr>
        <w:t xml:space="preserve"> (targets ALK inhibitors).</w:t>
      </w:r>
    </w:p>
    <w:p w14:paraId="50E21499" w14:textId="206D7092" w:rsidR="00CD5E77" w:rsidRPr="00CD5E77" w:rsidRDefault="00CD5E77" w:rsidP="00D6771D">
      <w:pPr>
        <w:contextualSpacing/>
        <w:rPr>
          <w:rFonts w:ascii="Calibri" w:hAnsi="Calibri" w:cs="Calibri"/>
          <w:sz w:val="20"/>
          <w:szCs w:val="20"/>
        </w:rPr>
      </w:pPr>
      <w:r w:rsidRPr="00CD5E77">
        <w:rPr>
          <w:rFonts w:ascii="Calibri" w:hAnsi="Calibri" w:cs="Calibri"/>
          <w:sz w:val="20"/>
          <w:szCs w:val="20"/>
        </w:rPr>
        <w:t>Compared with conventional karyotyping, FISH is:</w:t>
      </w:r>
    </w:p>
    <w:p w14:paraId="0C3D1E9B" w14:textId="58DDB564" w:rsidR="00CD5E77" w:rsidRPr="00CD5E77" w:rsidRDefault="00CD5E77" w:rsidP="00D6771D">
      <w:pPr>
        <w:numPr>
          <w:ilvl w:val="0"/>
          <w:numId w:val="35"/>
        </w:numPr>
        <w:contextualSpacing/>
        <w:rPr>
          <w:rFonts w:ascii="Calibri" w:hAnsi="Calibri" w:cs="Calibri"/>
          <w:sz w:val="20"/>
          <w:szCs w:val="20"/>
        </w:rPr>
      </w:pPr>
      <w:r w:rsidRPr="00CD5E77">
        <w:rPr>
          <w:rFonts w:ascii="Calibri" w:hAnsi="Calibri" w:cs="Calibri"/>
          <w:b/>
          <w:bCs/>
          <w:sz w:val="20"/>
          <w:szCs w:val="20"/>
        </w:rPr>
        <w:t>Faster</w:t>
      </w:r>
      <w:r w:rsidRPr="00CD5E77">
        <w:rPr>
          <w:rFonts w:ascii="Calibri" w:hAnsi="Calibri" w:cs="Calibri"/>
          <w:sz w:val="20"/>
          <w:szCs w:val="20"/>
        </w:rPr>
        <w:t xml:space="preserve"> – does not depend on cell division.</w:t>
      </w:r>
    </w:p>
    <w:p w14:paraId="1FCBDECD" w14:textId="099D2CFD" w:rsidR="00CD5E77" w:rsidRPr="00CD5E77" w:rsidRDefault="00CD5E77" w:rsidP="00D6771D">
      <w:pPr>
        <w:numPr>
          <w:ilvl w:val="0"/>
          <w:numId w:val="35"/>
        </w:numPr>
        <w:contextualSpacing/>
        <w:rPr>
          <w:rFonts w:ascii="Calibri" w:hAnsi="Calibri" w:cs="Calibri"/>
          <w:sz w:val="20"/>
          <w:szCs w:val="20"/>
        </w:rPr>
      </w:pPr>
      <w:r w:rsidRPr="00CD5E77">
        <w:rPr>
          <w:rFonts w:ascii="Calibri" w:hAnsi="Calibri" w:cs="Calibri"/>
          <w:b/>
          <w:bCs/>
          <w:sz w:val="20"/>
          <w:szCs w:val="20"/>
        </w:rPr>
        <w:t>More targeted</w:t>
      </w:r>
      <w:r w:rsidRPr="00CD5E77">
        <w:rPr>
          <w:rFonts w:ascii="Calibri" w:hAnsi="Calibri" w:cs="Calibri"/>
          <w:sz w:val="20"/>
          <w:szCs w:val="20"/>
        </w:rPr>
        <w:t xml:space="preserve"> – detects known gene regions using specific probes.</w:t>
      </w:r>
    </w:p>
    <w:p w14:paraId="3EBEFAB5" w14:textId="21B3F66F" w:rsidR="00CE7B98" w:rsidRDefault="00CD5E77" w:rsidP="00D6771D">
      <w:pPr>
        <w:contextualSpacing/>
        <w:rPr>
          <w:rFonts w:ascii="Calibri" w:hAnsi="Calibri" w:cs="Calibri"/>
          <w:sz w:val="20"/>
          <w:szCs w:val="20"/>
        </w:rPr>
      </w:pPr>
      <w:r w:rsidRPr="00CD5E77">
        <w:rPr>
          <w:rFonts w:ascii="Calibri" w:hAnsi="Calibri" w:cs="Calibri"/>
          <w:sz w:val="20"/>
          <w:szCs w:val="20"/>
        </w:rPr>
        <w:t xml:space="preserve">This makes FISH a vital tool for </w:t>
      </w:r>
      <w:r w:rsidRPr="00CD5E77">
        <w:rPr>
          <w:rFonts w:ascii="Calibri" w:hAnsi="Calibri" w:cs="Calibri"/>
          <w:b/>
          <w:bCs/>
          <w:sz w:val="20"/>
          <w:szCs w:val="20"/>
        </w:rPr>
        <w:t>rapid and precise molecular diagnosis</w:t>
      </w:r>
      <w:r w:rsidRPr="00CD5E77">
        <w:rPr>
          <w:rFonts w:ascii="Calibri" w:hAnsi="Calibri" w:cs="Calibri"/>
          <w:sz w:val="20"/>
          <w:szCs w:val="20"/>
        </w:rPr>
        <w:t xml:space="preserve"> in both cancer and genetic disease (</w:t>
      </w:r>
      <w:proofErr w:type="spellStart"/>
      <w:r w:rsidRPr="00CD5E77">
        <w:rPr>
          <w:rFonts w:ascii="Calibri" w:hAnsi="Calibri" w:cs="Calibri"/>
          <w:sz w:val="20"/>
          <w:szCs w:val="20"/>
        </w:rPr>
        <w:t>Koretzky</w:t>
      </w:r>
      <w:proofErr w:type="spellEnd"/>
      <w:r w:rsidRPr="00CD5E77">
        <w:rPr>
          <w:rFonts w:ascii="Calibri" w:hAnsi="Calibri" w:cs="Calibri"/>
          <w:sz w:val="20"/>
          <w:szCs w:val="20"/>
        </w:rPr>
        <w:t>, 2007).</w:t>
      </w:r>
    </w:p>
    <w:p w14:paraId="7A971B28" w14:textId="5A421B73" w:rsidR="001F4726" w:rsidRPr="00991C9F" w:rsidRDefault="001F4726" w:rsidP="00D6771D">
      <w:pPr>
        <w:pStyle w:val="Heading1"/>
        <w:contextualSpacing/>
        <w:rPr>
          <w:sz w:val="24"/>
          <w:szCs w:val="36"/>
        </w:rPr>
      </w:pPr>
      <w:r w:rsidRPr="00991C9F">
        <w:rPr>
          <w:sz w:val="24"/>
          <w:szCs w:val="36"/>
        </w:rPr>
        <w:t>1</w:t>
      </w:r>
      <w:r>
        <w:rPr>
          <w:sz w:val="24"/>
          <w:szCs w:val="36"/>
        </w:rPr>
        <w:t>0</w:t>
      </w:r>
      <w:r w:rsidRPr="00991C9F">
        <w:rPr>
          <w:sz w:val="24"/>
          <w:szCs w:val="36"/>
        </w:rPr>
        <w:t>. The Philadelphia Chromosome and Oncogenic Fusions</w:t>
      </w:r>
      <w:r>
        <w:rPr>
          <w:sz w:val="24"/>
          <w:szCs w:val="36"/>
        </w:rPr>
        <w:t xml:space="preserve"> *</w:t>
      </w:r>
    </w:p>
    <w:p w14:paraId="620A1274" w14:textId="77777777" w:rsidR="00C50CD1" w:rsidRPr="001B50B3" w:rsidRDefault="00C50CD1" w:rsidP="009C4B1D">
      <w:pPr>
        <w:pStyle w:val="Heading3"/>
        <w:spacing w:before="0" w:after="0"/>
        <w:rPr>
          <w:sz w:val="44"/>
          <w:szCs w:val="28"/>
        </w:rPr>
      </w:pPr>
      <w:r w:rsidRPr="001B50B3">
        <w:rPr>
          <w:rStyle w:val="Strong"/>
          <w:rFonts w:ascii="Calibri" w:hAnsi="Calibri" w:cs="Calibri"/>
          <w:b/>
          <w:bCs/>
          <w:szCs w:val="24"/>
        </w:rPr>
        <w:t>Discovery</w:t>
      </w:r>
    </w:p>
    <w:p w14:paraId="3772CB27" w14:textId="77777777" w:rsidR="00C50CD1" w:rsidRPr="00C50CD1" w:rsidRDefault="00C50CD1" w:rsidP="00D6771D">
      <w:pPr>
        <w:pStyle w:val="NormalWeb"/>
        <w:spacing w:before="0" w:beforeAutospacing="0" w:after="0" w:afterAutospacing="0"/>
        <w:contextualSpacing/>
        <w:rPr>
          <w:rFonts w:ascii="Calibri" w:hAnsi="Calibri" w:cs="Calibri"/>
          <w:sz w:val="20"/>
          <w:szCs w:val="20"/>
        </w:rPr>
      </w:pPr>
      <w:r w:rsidRPr="00C50CD1">
        <w:rPr>
          <w:rFonts w:ascii="Calibri" w:hAnsi="Calibri" w:cs="Calibri"/>
          <w:sz w:val="20"/>
          <w:szCs w:val="20"/>
        </w:rPr>
        <w:lastRenderedPageBreak/>
        <w:t xml:space="preserve">In </w:t>
      </w:r>
      <w:r w:rsidRPr="00C50CD1">
        <w:rPr>
          <w:rStyle w:val="Strong"/>
          <w:rFonts w:ascii="Calibri" w:hAnsi="Calibri" w:cs="Calibri"/>
          <w:sz w:val="20"/>
          <w:szCs w:val="20"/>
        </w:rPr>
        <w:t>1960</w:t>
      </w:r>
      <w:r w:rsidRPr="00C50CD1">
        <w:rPr>
          <w:rFonts w:ascii="Calibri" w:hAnsi="Calibri" w:cs="Calibri"/>
          <w:sz w:val="20"/>
          <w:szCs w:val="20"/>
        </w:rPr>
        <w:t xml:space="preserve">, Nowell and Hungerford observed that patients with </w:t>
      </w:r>
      <w:r w:rsidRPr="00C50CD1">
        <w:rPr>
          <w:rStyle w:val="Strong"/>
          <w:rFonts w:ascii="Calibri" w:hAnsi="Calibri" w:cs="Calibri"/>
          <w:sz w:val="20"/>
          <w:szCs w:val="20"/>
        </w:rPr>
        <w:t>chronic myeloid leukaemia (CML)</w:t>
      </w:r>
      <w:r w:rsidRPr="00C50CD1">
        <w:rPr>
          <w:rFonts w:ascii="Calibri" w:hAnsi="Calibri" w:cs="Calibri"/>
          <w:sz w:val="20"/>
          <w:szCs w:val="20"/>
        </w:rPr>
        <w:t xml:space="preserve"> shared an abnormally small chromosome.</w:t>
      </w:r>
      <w:r w:rsidRPr="00C50CD1">
        <w:rPr>
          <w:rFonts w:ascii="Calibri" w:hAnsi="Calibri" w:cs="Calibri"/>
          <w:sz w:val="20"/>
          <w:szCs w:val="20"/>
        </w:rPr>
        <w:br/>
        <w:t xml:space="preserve">In </w:t>
      </w:r>
      <w:r w:rsidRPr="00C50CD1">
        <w:rPr>
          <w:rStyle w:val="Strong"/>
          <w:rFonts w:ascii="Calibri" w:hAnsi="Calibri" w:cs="Calibri"/>
          <w:sz w:val="20"/>
          <w:szCs w:val="20"/>
        </w:rPr>
        <w:t>1973</w:t>
      </w:r>
      <w:r w:rsidRPr="00C50CD1">
        <w:rPr>
          <w:rFonts w:ascii="Calibri" w:hAnsi="Calibri" w:cs="Calibri"/>
          <w:sz w:val="20"/>
          <w:szCs w:val="20"/>
        </w:rPr>
        <w:t xml:space="preserve">, Janet Rowley identified this as a </w:t>
      </w:r>
      <w:r w:rsidRPr="00C50CD1">
        <w:rPr>
          <w:rStyle w:val="Strong"/>
          <w:rFonts w:ascii="Calibri" w:hAnsi="Calibri" w:cs="Calibri"/>
          <w:sz w:val="20"/>
          <w:szCs w:val="20"/>
        </w:rPr>
        <w:t>reciprocal translocation</w:t>
      </w:r>
      <w:r w:rsidRPr="00C50CD1">
        <w:rPr>
          <w:rFonts w:ascii="Calibri" w:hAnsi="Calibri" w:cs="Calibri"/>
          <w:sz w:val="20"/>
          <w:szCs w:val="20"/>
        </w:rPr>
        <w:t xml:space="preserve"> between </w:t>
      </w:r>
      <w:r w:rsidRPr="00C50CD1">
        <w:rPr>
          <w:rStyle w:val="Strong"/>
          <w:rFonts w:ascii="Calibri" w:hAnsi="Calibri" w:cs="Calibri"/>
          <w:sz w:val="20"/>
          <w:szCs w:val="20"/>
        </w:rPr>
        <w:t>chromosomes 9 and 22</w:t>
      </w:r>
      <w:r w:rsidRPr="00C50CD1">
        <w:rPr>
          <w:rFonts w:ascii="Calibri" w:hAnsi="Calibri" w:cs="Calibri"/>
          <w:sz w:val="20"/>
          <w:szCs w:val="20"/>
        </w:rPr>
        <w:t xml:space="preserve">, forming the </w:t>
      </w:r>
      <w:r w:rsidRPr="00C50CD1">
        <w:rPr>
          <w:rStyle w:val="Strong"/>
          <w:rFonts w:ascii="Calibri" w:hAnsi="Calibri" w:cs="Calibri"/>
          <w:sz w:val="20"/>
          <w:szCs w:val="20"/>
        </w:rPr>
        <w:t>Philadelphia chromosome</w:t>
      </w:r>
      <w:r w:rsidRPr="00C50CD1">
        <w:rPr>
          <w:rFonts w:ascii="Calibri" w:hAnsi="Calibri" w:cs="Calibri"/>
          <w:sz w:val="20"/>
          <w:szCs w:val="20"/>
        </w:rPr>
        <w:t xml:space="preserve"> — the first direct link between a chromosomal abnormality and cancer.</w:t>
      </w:r>
    </w:p>
    <w:p w14:paraId="49E856EF" w14:textId="77777777" w:rsidR="00C50CD1" w:rsidRPr="00C50CD1" w:rsidRDefault="00270E24" w:rsidP="00D6771D">
      <w:pPr>
        <w:contextualSpacing/>
        <w:rPr>
          <w:rFonts w:ascii="Calibri" w:hAnsi="Calibri" w:cs="Calibri"/>
          <w:sz w:val="20"/>
          <w:szCs w:val="20"/>
        </w:rPr>
      </w:pPr>
      <w:r w:rsidRPr="00270E24">
        <w:rPr>
          <w:rFonts w:ascii="Calibri" w:hAnsi="Calibri" w:cs="Calibri"/>
          <w:noProof/>
          <w:sz w:val="20"/>
          <w:szCs w:val="20"/>
        </w:rPr>
        <w:pict w14:anchorId="6D6A6979">
          <v:rect id="_x0000_i1044" alt="" style="width:431.9pt;height:.05pt;mso-width-percent:0;mso-height-percent:0;mso-width-percent:0;mso-height-percent:0" o:hrpct="957" o:hralign="center" o:hrstd="t" o:hr="t" fillcolor="#a0a0a0" stroked="f"/>
        </w:pict>
      </w:r>
    </w:p>
    <w:p w14:paraId="715BD867" w14:textId="77777777" w:rsidR="00C50CD1" w:rsidRPr="001B50B3" w:rsidRDefault="00C50CD1" w:rsidP="009C4B1D">
      <w:pPr>
        <w:pStyle w:val="Heading3"/>
        <w:spacing w:before="0" w:after="0"/>
        <w:rPr>
          <w:sz w:val="44"/>
          <w:szCs w:val="36"/>
        </w:rPr>
      </w:pPr>
      <w:r w:rsidRPr="001B50B3">
        <w:rPr>
          <w:rStyle w:val="Strong"/>
          <w:rFonts w:ascii="Calibri" w:hAnsi="Calibri" w:cs="Calibri"/>
          <w:b/>
          <w:bCs/>
          <w:szCs w:val="24"/>
        </w:rPr>
        <w:t>Mechanism</w:t>
      </w:r>
    </w:p>
    <w:p w14:paraId="6B89CF7E" w14:textId="77777777" w:rsidR="00C50CD1" w:rsidRPr="00C50CD1" w:rsidRDefault="00C50CD1" w:rsidP="009C4B1D">
      <w:pPr>
        <w:pStyle w:val="NormalWeb"/>
        <w:spacing w:before="0" w:beforeAutospacing="0" w:after="0" w:afterAutospacing="0"/>
        <w:contextualSpacing/>
        <w:rPr>
          <w:rFonts w:ascii="Calibri" w:hAnsi="Calibri" w:cs="Calibri"/>
          <w:sz w:val="20"/>
          <w:szCs w:val="20"/>
        </w:rPr>
      </w:pPr>
      <w:r w:rsidRPr="00C50CD1">
        <w:rPr>
          <w:rFonts w:ascii="Calibri" w:hAnsi="Calibri" w:cs="Calibri"/>
          <w:sz w:val="20"/>
          <w:szCs w:val="20"/>
        </w:rPr>
        <w:t xml:space="preserve">This </w:t>
      </w:r>
      <w:r w:rsidRPr="00C50CD1">
        <w:rPr>
          <w:rStyle w:val="Strong"/>
          <w:rFonts w:ascii="Calibri" w:hAnsi="Calibri" w:cs="Calibri"/>
          <w:sz w:val="20"/>
          <w:szCs w:val="20"/>
        </w:rPr>
        <w:t>t(9;22)(q34;q11)</w:t>
      </w:r>
      <w:r w:rsidRPr="00C50CD1">
        <w:rPr>
          <w:rFonts w:ascii="Calibri" w:hAnsi="Calibri" w:cs="Calibri"/>
          <w:sz w:val="20"/>
          <w:szCs w:val="20"/>
        </w:rPr>
        <w:t xml:space="preserve"> translocation fuses the </w:t>
      </w:r>
      <w:r w:rsidRPr="00C50CD1">
        <w:rPr>
          <w:rStyle w:val="Strong"/>
          <w:rFonts w:ascii="Calibri" w:hAnsi="Calibri" w:cs="Calibri"/>
          <w:sz w:val="20"/>
          <w:szCs w:val="20"/>
        </w:rPr>
        <w:t>BCR</w:t>
      </w:r>
      <w:r w:rsidRPr="00C50CD1">
        <w:rPr>
          <w:rFonts w:ascii="Calibri" w:hAnsi="Calibri" w:cs="Calibri"/>
          <w:sz w:val="20"/>
          <w:szCs w:val="20"/>
        </w:rPr>
        <w:t xml:space="preserve"> gene (on chromosome 22) with the </w:t>
      </w:r>
      <w:r w:rsidRPr="00C50CD1">
        <w:rPr>
          <w:rStyle w:val="Strong"/>
          <w:rFonts w:ascii="Calibri" w:hAnsi="Calibri" w:cs="Calibri"/>
          <w:sz w:val="20"/>
          <w:szCs w:val="20"/>
        </w:rPr>
        <w:t>ABL1</w:t>
      </w:r>
      <w:r w:rsidRPr="00C50CD1">
        <w:rPr>
          <w:rFonts w:ascii="Calibri" w:hAnsi="Calibri" w:cs="Calibri"/>
          <w:sz w:val="20"/>
          <w:szCs w:val="20"/>
        </w:rPr>
        <w:t xml:space="preserve"> gene (on chromosome 9), creating the </w:t>
      </w:r>
      <w:r w:rsidRPr="00C50CD1">
        <w:rPr>
          <w:rStyle w:val="Strong"/>
          <w:rFonts w:ascii="Calibri" w:hAnsi="Calibri" w:cs="Calibri"/>
          <w:sz w:val="20"/>
          <w:szCs w:val="20"/>
        </w:rPr>
        <w:t>BCR–ABL1 fusion gene</w:t>
      </w:r>
      <w:r w:rsidRPr="00C50CD1">
        <w:rPr>
          <w:rFonts w:ascii="Calibri" w:hAnsi="Calibri" w:cs="Calibri"/>
          <w:sz w:val="20"/>
          <w:szCs w:val="20"/>
        </w:rPr>
        <w:t>.</w:t>
      </w:r>
      <w:r w:rsidRPr="00C50CD1">
        <w:rPr>
          <w:rFonts w:ascii="Calibri" w:hAnsi="Calibri" w:cs="Calibri"/>
          <w:sz w:val="20"/>
          <w:szCs w:val="20"/>
        </w:rPr>
        <w:br/>
        <w:t xml:space="preserve">The fusion protein is a </w:t>
      </w:r>
      <w:r w:rsidRPr="00C50CD1">
        <w:rPr>
          <w:rStyle w:val="Strong"/>
          <w:rFonts w:ascii="Calibri" w:hAnsi="Calibri" w:cs="Calibri"/>
          <w:sz w:val="20"/>
          <w:szCs w:val="20"/>
        </w:rPr>
        <w:t>constitutively active tyrosine kinase</w:t>
      </w:r>
      <w:r w:rsidRPr="00C50CD1">
        <w:rPr>
          <w:rFonts w:ascii="Calibri" w:hAnsi="Calibri" w:cs="Calibri"/>
          <w:sz w:val="20"/>
          <w:szCs w:val="20"/>
        </w:rPr>
        <w:t>, meaning it signals for continuous cell proliferation without normal regulatory control — a defining molecular hallmark of CML (</w:t>
      </w:r>
      <w:proofErr w:type="spellStart"/>
      <w:r w:rsidRPr="00C50CD1">
        <w:rPr>
          <w:rFonts w:ascii="Calibri" w:hAnsi="Calibri" w:cs="Calibri"/>
          <w:sz w:val="20"/>
          <w:szCs w:val="20"/>
        </w:rPr>
        <w:t>Koretzky</w:t>
      </w:r>
      <w:proofErr w:type="spellEnd"/>
      <w:r w:rsidRPr="00C50CD1">
        <w:rPr>
          <w:rFonts w:ascii="Calibri" w:hAnsi="Calibri" w:cs="Calibri"/>
          <w:sz w:val="20"/>
          <w:szCs w:val="20"/>
        </w:rPr>
        <w:t>, 2007).</w:t>
      </w:r>
    </w:p>
    <w:p w14:paraId="20E9FA27" w14:textId="77777777" w:rsidR="00C50CD1" w:rsidRPr="00C50CD1" w:rsidRDefault="00270E24" w:rsidP="00D6771D">
      <w:pPr>
        <w:contextualSpacing/>
        <w:rPr>
          <w:rFonts w:ascii="Calibri" w:hAnsi="Calibri" w:cs="Calibri"/>
          <w:sz w:val="20"/>
          <w:szCs w:val="20"/>
        </w:rPr>
      </w:pPr>
      <w:r w:rsidRPr="00270E24">
        <w:rPr>
          <w:rFonts w:ascii="Calibri" w:hAnsi="Calibri" w:cs="Calibri"/>
          <w:noProof/>
          <w:sz w:val="20"/>
          <w:szCs w:val="20"/>
        </w:rPr>
        <w:pict w14:anchorId="265D3D6C">
          <v:rect id="_x0000_i1043" alt="" style="width:431.9pt;height:.05pt;mso-width-percent:0;mso-height-percent:0;mso-width-percent:0;mso-height-percent:0" o:hrpct="957" o:hralign="center" o:hrstd="t" o:hr="t" fillcolor="#a0a0a0" stroked="f"/>
        </w:pict>
      </w:r>
    </w:p>
    <w:p w14:paraId="4B2E7ADE" w14:textId="77777777" w:rsidR="00C50CD1" w:rsidRPr="001B50B3" w:rsidRDefault="00C50CD1" w:rsidP="009C4B1D">
      <w:pPr>
        <w:pStyle w:val="Heading3"/>
        <w:spacing w:before="0" w:after="0"/>
        <w:rPr>
          <w:sz w:val="44"/>
          <w:szCs w:val="36"/>
        </w:rPr>
      </w:pPr>
      <w:r w:rsidRPr="001B50B3">
        <w:rPr>
          <w:rStyle w:val="Strong"/>
          <w:rFonts w:ascii="Calibri" w:hAnsi="Calibri" w:cs="Calibri"/>
          <w:b/>
          <w:bCs/>
          <w:szCs w:val="24"/>
        </w:rPr>
        <w:t>Clinical Significance</w:t>
      </w:r>
    </w:p>
    <w:p w14:paraId="512C622D" w14:textId="77777777" w:rsidR="00C50CD1" w:rsidRPr="00C50CD1" w:rsidRDefault="00C50CD1" w:rsidP="00D6771D">
      <w:pPr>
        <w:pStyle w:val="NormalWeb"/>
        <w:spacing w:before="0" w:beforeAutospacing="0" w:after="0" w:afterAutospacing="0"/>
        <w:contextualSpacing/>
        <w:rPr>
          <w:rFonts w:ascii="Calibri" w:hAnsi="Calibri" w:cs="Calibri"/>
          <w:sz w:val="20"/>
          <w:szCs w:val="20"/>
        </w:rPr>
      </w:pPr>
      <w:r w:rsidRPr="00C50CD1">
        <w:rPr>
          <w:rFonts w:ascii="Calibri" w:hAnsi="Calibri" w:cs="Calibri"/>
          <w:sz w:val="20"/>
          <w:szCs w:val="20"/>
        </w:rPr>
        <w:t>The discovery of BCR–ABL1 paved the way for targeted therapy.</w:t>
      </w:r>
      <w:r w:rsidRPr="00C50CD1">
        <w:rPr>
          <w:rFonts w:ascii="Calibri" w:hAnsi="Calibri" w:cs="Calibri"/>
          <w:sz w:val="20"/>
          <w:szCs w:val="20"/>
        </w:rPr>
        <w:br/>
        <w:t xml:space="preserve">The drug </w:t>
      </w:r>
      <w:r w:rsidRPr="00C50CD1">
        <w:rPr>
          <w:rStyle w:val="Strong"/>
          <w:rFonts w:ascii="Calibri" w:hAnsi="Calibri" w:cs="Calibri"/>
          <w:sz w:val="20"/>
          <w:szCs w:val="20"/>
        </w:rPr>
        <w:t>imatinib</w:t>
      </w:r>
      <w:r w:rsidRPr="00C50CD1">
        <w:rPr>
          <w:rFonts w:ascii="Calibri" w:hAnsi="Calibri" w:cs="Calibri"/>
          <w:sz w:val="20"/>
          <w:szCs w:val="20"/>
        </w:rPr>
        <w:t xml:space="preserve"> (Gleevec) was developed to inhibit this aberrant kinase, transforming CML from a fatal disease into a manageable chronic condition and marking the birth of </w:t>
      </w:r>
      <w:r w:rsidRPr="00C50CD1">
        <w:rPr>
          <w:rStyle w:val="Strong"/>
          <w:rFonts w:ascii="Calibri" w:hAnsi="Calibri" w:cs="Calibri"/>
          <w:sz w:val="20"/>
          <w:szCs w:val="20"/>
        </w:rPr>
        <w:t>precision oncology</w:t>
      </w:r>
      <w:r w:rsidRPr="00C50CD1">
        <w:rPr>
          <w:rFonts w:ascii="Calibri" w:hAnsi="Calibri" w:cs="Calibri"/>
          <w:sz w:val="20"/>
          <w:szCs w:val="20"/>
        </w:rPr>
        <w:t>.</w:t>
      </w:r>
    </w:p>
    <w:p w14:paraId="43D5FC7E" w14:textId="471510E8" w:rsidR="00D773FD" w:rsidRPr="00991C9F" w:rsidRDefault="00D773FD" w:rsidP="00D6771D">
      <w:pPr>
        <w:pStyle w:val="Heading1"/>
        <w:contextualSpacing/>
        <w:rPr>
          <w:sz w:val="24"/>
          <w:szCs w:val="36"/>
        </w:rPr>
      </w:pPr>
      <w:r w:rsidRPr="00991C9F">
        <w:rPr>
          <w:sz w:val="24"/>
          <w:szCs w:val="36"/>
        </w:rPr>
        <w:t>1</w:t>
      </w:r>
      <w:r w:rsidR="001F4726">
        <w:rPr>
          <w:sz w:val="24"/>
          <w:szCs w:val="36"/>
        </w:rPr>
        <w:t>1.</w:t>
      </w:r>
      <w:r w:rsidRPr="00991C9F">
        <w:rPr>
          <w:sz w:val="24"/>
          <w:szCs w:val="36"/>
        </w:rPr>
        <w:t xml:space="preserve"> Leukemias and Lymphomas: </w:t>
      </w:r>
      <w:r>
        <w:rPr>
          <w:sz w:val="24"/>
          <w:szCs w:val="36"/>
        </w:rPr>
        <w:t xml:space="preserve">Consequence of </w:t>
      </w:r>
      <w:r w:rsidRPr="00991C9F">
        <w:rPr>
          <w:sz w:val="24"/>
          <w:szCs w:val="36"/>
        </w:rPr>
        <w:t>Fusions, Deletions, and Hijacking</w:t>
      </w:r>
    </w:p>
    <w:p w14:paraId="060D21A1" w14:textId="77777777" w:rsidR="00E931AE" w:rsidRPr="001B50B3" w:rsidRDefault="00E931AE" w:rsidP="009C4B1D">
      <w:pPr>
        <w:pStyle w:val="Heading3"/>
        <w:spacing w:before="0" w:after="0"/>
        <w:rPr>
          <w:sz w:val="44"/>
          <w:szCs w:val="28"/>
        </w:rPr>
      </w:pPr>
      <w:r w:rsidRPr="001B50B3">
        <w:rPr>
          <w:rStyle w:val="Strong"/>
          <w:rFonts w:ascii="Calibri" w:hAnsi="Calibri" w:cs="Calibri"/>
          <w:b/>
          <w:bCs/>
          <w:szCs w:val="24"/>
        </w:rPr>
        <w:t>Overview</w:t>
      </w:r>
    </w:p>
    <w:p w14:paraId="40CFD490" w14:textId="77777777" w:rsidR="00E931AE" w:rsidRPr="00E931AE" w:rsidRDefault="00E931AE" w:rsidP="00D6771D">
      <w:pPr>
        <w:pStyle w:val="NormalWeb"/>
        <w:spacing w:before="0" w:beforeAutospacing="0" w:after="0" w:afterAutospacing="0"/>
        <w:contextualSpacing/>
        <w:rPr>
          <w:rFonts w:ascii="Calibri" w:hAnsi="Calibri" w:cs="Calibri"/>
          <w:sz w:val="20"/>
          <w:szCs w:val="20"/>
        </w:rPr>
      </w:pPr>
      <w:r w:rsidRPr="00E931AE">
        <w:rPr>
          <w:rFonts w:ascii="Calibri" w:hAnsi="Calibri" w:cs="Calibri"/>
          <w:sz w:val="20"/>
          <w:szCs w:val="20"/>
        </w:rPr>
        <w:t xml:space="preserve">Haematological malignancies commonly arise from </w:t>
      </w:r>
      <w:r w:rsidRPr="00E931AE">
        <w:rPr>
          <w:rStyle w:val="Strong"/>
          <w:rFonts w:ascii="Calibri" w:hAnsi="Calibri" w:cs="Calibri"/>
          <w:sz w:val="20"/>
          <w:szCs w:val="20"/>
        </w:rPr>
        <w:t>chromosomal fusions, deletions, or amplifications</w:t>
      </w:r>
      <w:r w:rsidRPr="00E931AE">
        <w:rPr>
          <w:rFonts w:ascii="Calibri" w:hAnsi="Calibri" w:cs="Calibri"/>
          <w:sz w:val="20"/>
          <w:szCs w:val="20"/>
        </w:rPr>
        <w:t xml:space="preserve"> that deregulate key growth and survival genes.</w:t>
      </w:r>
      <w:r w:rsidRPr="00E931AE">
        <w:rPr>
          <w:rFonts w:ascii="Calibri" w:hAnsi="Calibri" w:cs="Calibri"/>
          <w:sz w:val="20"/>
          <w:szCs w:val="20"/>
        </w:rPr>
        <w:br/>
        <w:t xml:space="preserve">These rearrangements frequently </w:t>
      </w:r>
      <w:r w:rsidRPr="00E931AE">
        <w:rPr>
          <w:rStyle w:val="Strong"/>
          <w:rFonts w:ascii="Calibri" w:hAnsi="Calibri" w:cs="Calibri"/>
          <w:sz w:val="20"/>
          <w:szCs w:val="20"/>
        </w:rPr>
        <w:t>hijack immune gene regions</w:t>
      </w:r>
      <w:r w:rsidRPr="00E931AE">
        <w:rPr>
          <w:rFonts w:ascii="Calibri" w:hAnsi="Calibri" w:cs="Calibri"/>
          <w:sz w:val="20"/>
          <w:szCs w:val="20"/>
        </w:rPr>
        <w:t xml:space="preserve"> (such as the immunoglobulin heavy chain promoter), causing continuous oncogene activation.</w:t>
      </w:r>
    </w:p>
    <w:p w14:paraId="001A5F33" w14:textId="77777777" w:rsidR="00E931AE" w:rsidRPr="00E931AE" w:rsidRDefault="00270E24" w:rsidP="00D6771D">
      <w:pPr>
        <w:contextualSpacing/>
        <w:rPr>
          <w:rFonts w:ascii="Calibri" w:hAnsi="Calibri" w:cs="Calibri"/>
          <w:sz w:val="20"/>
          <w:szCs w:val="20"/>
        </w:rPr>
      </w:pPr>
      <w:r w:rsidRPr="00270E24">
        <w:rPr>
          <w:rFonts w:ascii="Calibri" w:hAnsi="Calibri" w:cs="Calibri"/>
          <w:noProof/>
          <w:sz w:val="20"/>
          <w:szCs w:val="20"/>
        </w:rPr>
        <w:pict w14:anchorId="69741B84">
          <v:rect id="_x0000_i1042" alt="" style="width:431.9pt;height:.05pt;mso-width-percent:0;mso-height-percent:0;mso-width-percent:0;mso-height-percent:0" o:hrpct="957" o:hralign="center" o:hrstd="t" o:hr="t" fillcolor="#a0a0a0" stroked="f"/>
        </w:pict>
      </w:r>
    </w:p>
    <w:p w14:paraId="0EC2D490" w14:textId="77777777" w:rsidR="00E931AE" w:rsidRPr="001B50B3" w:rsidRDefault="00E931AE" w:rsidP="009C4B1D">
      <w:pPr>
        <w:pStyle w:val="Heading3"/>
        <w:spacing w:before="0" w:after="0"/>
        <w:rPr>
          <w:sz w:val="44"/>
          <w:szCs w:val="36"/>
        </w:rPr>
      </w:pPr>
      <w:r w:rsidRPr="001B50B3">
        <w:rPr>
          <w:rStyle w:val="Strong"/>
          <w:rFonts w:ascii="Calibri" w:hAnsi="Calibri" w:cs="Calibri"/>
          <w:b/>
          <w:bCs/>
          <w:szCs w:val="24"/>
        </w:rPr>
        <w:t>Key Examples</w:t>
      </w:r>
    </w:p>
    <w:p w14:paraId="63615228" w14:textId="77777777" w:rsidR="00E931AE" w:rsidRPr="00E931AE" w:rsidRDefault="00E931AE" w:rsidP="00D6771D">
      <w:pPr>
        <w:pStyle w:val="NormalWeb"/>
        <w:numPr>
          <w:ilvl w:val="0"/>
          <w:numId w:val="36"/>
        </w:numPr>
        <w:spacing w:before="0" w:beforeAutospacing="0" w:after="0" w:afterAutospacing="0"/>
        <w:contextualSpacing/>
        <w:rPr>
          <w:rFonts w:ascii="Calibri" w:hAnsi="Calibri" w:cs="Calibri"/>
          <w:sz w:val="20"/>
          <w:szCs w:val="20"/>
        </w:rPr>
      </w:pPr>
      <w:r w:rsidRPr="00E931AE">
        <w:rPr>
          <w:rStyle w:val="Strong"/>
          <w:rFonts w:ascii="Calibri" w:hAnsi="Calibri" w:cs="Calibri"/>
          <w:sz w:val="20"/>
          <w:szCs w:val="20"/>
        </w:rPr>
        <w:t>CML (Chronic Myeloid Leukaemia):</w:t>
      </w:r>
      <w:r w:rsidRPr="00E931AE">
        <w:rPr>
          <w:rFonts w:ascii="Calibri" w:hAnsi="Calibri" w:cs="Calibri"/>
          <w:sz w:val="20"/>
          <w:szCs w:val="20"/>
        </w:rPr>
        <w:t xml:space="preserve"> </w:t>
      </w:r>
      <w:r w:rsidRPr="00E931AE">
        <w:rPr>
          <w:rStyle w:val="Emphasis"/>
          <w:rFonts w:ascii="Calibri" w:hAnsi="Calibri" w:cs="Calibri"/>
          <w:sz w:val="20"/>
          <w:szCs w:val="20"/>
        </w:rPr>
        <w:t>BCR–ABL1</w:t>
      </w:r>
      <w:r w:rsidRPr="00E931AE">
        <w:rPr>
          <w:rFonts w:ascii="Calibri" w:hAnsi="Calibri" w:cs="Calibri"/>
          <w:sz w:val="20"/>
          <w:szCs w:val="20"/>
        </w:rPr>
        <w:t xml:space="preserve"> fusion t(9;22) → constitutively active kinase driving uncontrolled proliferation.</w:t>
      </w:r>
    </w:p>
    <w:p w14:paraId="2799B96E" w14:textId="77777777" w:rsidR="00E931AE" w:rsidRPr="00E931AE" w:rsidRDefault="00E931AE" w:rsidP="00D6771D">
      <w:pPr>
        <w:pStyle w:val="NormalWeb"/>
        <w:numPr>
          <w:ilvl w:val="0"/>
          <w:numId w:val="36"/>
        </w:numPr>
        <w:spacing w:before="0" w:beforeAutospacing="0" w:after="0" w:afterAutospacing="0"/>
        <w:contextualSpacing/>
        <w:rPr>
          <w:rFonts w:ascii="Calibri" w:hAnsi="Calibri" w:cs="Calibri"/>
          <w:sz w:val="20"/>
          <w:szCs w:val="20"/>
        </w:rPr>
      </w:pPr>
      <w:r w:rsidRPr="00E931AE">
        <w:rPr>
          <w:rStyle w:val="Strong"/>
          <w:rFonts w:ascii="Calibri" w:hAnsi="Calibri" w:cs="Calibri"/>
          <w:sz w:val="20"/>
          <w:szCs w:val="20"/>
        </w:rPr>
        <w:t>Burkitt Lymphoma:</w:t>
      </w:r>
      <w:r w:rsidRPr="00E931AE">
        <w:rPr>
          <w:rFonts w:ascii="Calibri" w:hAnsi="Calibri" w:cs="Calibri"/>
          <w:sz w:val="20"/>
          <w:szCs w:val="20"/>
        </w:rPr>
        <w:t xml:space="preserve"> </w:t>
      </w:r>
      <w:r w:rsidRPr="00E931AE">
        <w:rPr>
          <w:rStyle w:val="Emphasis"/>
          <w:rFonts w:ascii="Calibri" w:hAnsi="Calibri" w:cs="Calibri"/>
          <w:sz w:val="20"/>
          <w:szCs w:val="20"/>
        </w:rPr>
        <w:t>MYC–</w:t>
      </w:r>
      <w:proofErr w:type="spellStart"/>
      <w:r w:rsidRPr="00E931AE">
        <w:rPr>
          <w:rStyle w:val="Emphasis"/>
          <w:rFonts w:ascii="Calibri" w:hAnsi="Calibri" w:cs="Calibri"/>
          <w:sz w:val="20"/>
          <w:szCs w:val="20"/>
        </w:rPr>
        <w:t>IgH</w:t>
      </w:r>
      <w:proofErr w:type="spellEnd"/>
      <w:r w:rsidRPr="00E931AE">
        <w:rPr>
          <w:rFonts w:ascii="Calibri" w:hAnsi="Calibri" w:cs="Calibri"/>
          <w:sz w:val="20"/>
          <w:szCs w:val="20"/>
        </w:rPr>
        <w:t xml:space="preserve"> fusion t(8;14) → MYC overexpression via </w:t>
      </w:r>
      <w:proofErr w:type="spellStart"/>
      <w:r w:rsidRPr="00E931AE">
        <w:rPr>
          <w:rFonts w:ascii="Calibri" w:hAnsi="Calibri" w:cs="Calibri"/>
          <w:sz w:val="20"/>
          <w:szCs w:val="20"/>
        </w:rPr>
        <w:t>IgH</w:t>
      </w:r>
      <w:proofErr w:type="spellEnd"/>
      <w:r w:rsidRPr="00E931AE">
        <w:rPr>
          <w:rFonts w:ascii="Calibri" w:hAnsi="Calibri" w:cs="Calibri"/>
          <w:sz w:val="20"/>
          <w:szCs w:val="20"/>
        </w:rPr>
        <w:t xml:space="preserve"> enhancer activation, leading to rapid B-cell proliferation (Croce and Calin, 2005).</w:t>
      </w:r>
    </w:p>
    <w:p w14:paraId="4F6B8867" w14:textId="77777777" w:rsidR="00E931AE" w:rsidRPr="00E931AE" w:rsidRDefault="00E931AE" w:rsidP="00D6771D">
      <w:pPr>
        <w:pStyle w:val="NormalWeb"/>
        <w:numPr>
          <w:ilvl w:val="0"/>
          <w:numId w:val="36"/>
        </w:numPr>
        <w:spacing w:before="0" w:beforeAutospacing="0" w:after="0" w:afterAutospacing="0"/>
        <w:contextualSpacing/>
        <w:rPr>
          <w:rFonts w:ascii="Calibri" w:hAnsi="Calibri" w:cs="Calibri"/>
          <w:sz w:val="20"/>
          <w:szCs w:val="20"/>
        </w:rPr>
      </w:pPr>
      <w:r w:rsidRPr="00E931AE">
        <w:rPr>
          <w:rStyle w:val="Strong"/>
          <w:rFonts w:ascii="Calibri" w:hAnsi="Calibri" w:cs="Calibri"/>
          <w:sz w:val="20"/>
          <w:szCs w:val="20"/>
        </w:rPr>
        <w:t>Acute Promyelocytic Leukaemia (APL):</w:t>
      </w:r>
      <w:r w:rsidRPr="00E931AE">
        <w:rPr>
          <w:rFonts w:ascii="Calibri" w:hAnsi="Calibri" w:cs="Calibri"/>
          <w:sz w:val="20"/>
          <w:szCs w:val="20"/>
        </w:rPr>
        <w:t xml:space="preserve"> </w:t>
      </w:r>
      <w:r w:rsidRPr="00E931AE">
        <w:rPr>
          <w:rStyle w:val="Emphasis"/>
          <w:rFonts w:ascii="Calibri" w:hAnsi="Calibri" w:cs="Calibri"/>
          <w:sz w:val="20"/>
          <w:szCs w:val="20"/>
        </w:rPr>
        <w:t>PML–RARα</w:t>
      </w:r>
      <w:r w:rsidRPr="00E931AE">
        <w:rPr>
          <w:rFonts w:ascii="Calibri" w:hAnsi="Calibri" w:cs="Calibri"/>
          <w:sz w:val="20"/>
          <w:szCs w:val="20"/>
        </w:rPr>
        <w:t xml:space="preserve"> fusion t(15;17) → blocks myeloid differentiation; responsive to all-trans retinoic acid (ATRA) (Jimenez et al., 2020).</w:t>
      </w:r>
    </w:p>
    <w:p w14:paraId="6B5CB048" w14:textId="77777777" w:rsidR="00E931AE" w:rsidRPr="00E931AE" w:rsidRDefault="00E931AE" w:rsidP="00D6771D">
      <w:pPr>
        <w:pStyle w:val="NormalWeb"/>
        <w:numPr>
          <w:ilvl w:val="0"/>
          <w:numId w:val="36"/>
        </w:numPr>
        <w:spacing w:before="0" w:beforeAutospacing="0" w:after="0" w:afterAutospacing="0"/>
        <w:contextualSpacing/>
        <w:rPr>
          <w:rFonts w:ascii="Calibri" w:hAnsi="Calibri" w:cs="Calibri"/>
          <w:sz w:val="20"/>
          <w:szCs w:val="20"/>
        </w:rPr>
      </w:pPr>
      <w:r w:rsidRPr="00E931AE">
        <w:rPr>
          <w:rStyle w:val="Strong"/>
          <w:rFonts w:ascii="Calibri" w:hAnsi="Calibri" w:cs="Calibri"/>
          <w:sz w:val="20"/>
          <w:szCs w:val="20"/>
        </w:rPr>
        <w:t>Follicular Lymphoma:</w:t>
      </w:r>
      <w:r w:rsidRPr="00E931AE">
        <w:rPr>
          <w:rFonts w:ascii="Calibri" w:hAnsi="Calibri" w:cs="Calibri"/>
          <w:sz w:val="20"/>
          <w:szCs w:val="20"/>
        </w:rPr>
        <w:t xml:space="preserve"> </w:t>
      </w:r>
      <w:r w:rsidRPr="00E931AE">
        <w:rPr>
          <w:rStyle w:val="Emphasis"/>
          <w:rFonts w:ascii="Calibri" w:hAnsi="Calibri" w:cs="Calibri"/>
          <w:sz w:val="20"/>
          <w:szCs w:val="20"/>
        </w:rPr>
        <w:t>BCL2–</w:t>
      </w:r>
      <w:proofErr w:type="spellStart"/>
      <w:r w:rsidRPr="00E931AE">
        <w:rPr>
          <w:rStyle w:val="Emphasis"/>
          <w:rFonts w:ascii="Calibri" w:hAnsi="Calibri" w:cs="Calibri"/>
          <w:sz w:val="20"/>
          <w:szCs w:val="20"/>
        </w:rPr>
        <w:t>IgH</w:t>
      </w:r>
      <w:proofErr w:type="spellEnd"/>
      <w:r w:rsidRPr="00E931AE">
        <w:rPr>
          <w:rFonts w:ascii="Calibri" w:hAnsi="Calibri" w:cs="Calibri"/>
          <w:sz w:val="20"/>
          <w:szCs w:val="20"/>
        </w:rPr>
        <w:t xml:space="preserve"> fusion t(14;18) → BCL2 overexpression inhibits apoptosis, allowing long-lived B-cells to accumulate (Huang et al., 2019).</w:t>
      </w:r>
    </w:p>
    <w:p w14:paraId="5DE3A454" w14:textId="77777777" w:rsidR="00E931AE" w:rsidRPr="00E931AE" w:rsidRDefault="00270E24" w:rsidP="00D6771D">
      <w:pPr>
        <w:contextualSpacing/>
        <w:rPr>
          <w:rFonts w:ascii="Calibri" w:hAnsi="Calibri" w:cs="Calibri"/>
          <w:sz w:val="20"/>
          <w:szCs w:val="20"/>
        </w:rPr>
      </w:pPr>
      <w:r w:rsidRPr="00270E24">
        <w:rPr>
          <w:rFonts w:ascii="Calibri" w:hAnsi="Calibri" w:cs="Calibri"/>
          <w:noProof/>
          <w:sz w:val="20"/>
          <w:szCs w:val="20"/>
        </w:rPr>
        <w:pict w14:anchorId="26507B82">
          <v:rect id="_x0000_i1041" alt="" style="width:431.9pt;height:.05pt;mso-width-percent:0;mso-height-percent:0;mso-width-percent:0;mso-height-percent:0" o:hrpct="957" o:hralign="center" o:hrstd="t" o:hr="t" fillcolor="#a0a0a0" stroked="f"/>
        </w:pict>
      </w:r>
    </w:p>
    <w:p w14:paraId="01241332" w14:textId="77777777" w:rsidR="00E931AE" w:rsidRPr="001B50B3" w:rsidRDefault="00E931AE" w:rsidP="009C4B1D">
      <w:pPr>
        <w:pStyle w:val="Heading3"/>
        <w:spacing w:before="0" w:after="0"/>
        <w:rPr>
          <w:sz w:val="32"/>
          <w:szCs w:val="24"/>
        </w:rPr>
      </w:pPr>
      <w:r w:rsidRPr="001B50B3">
        <w:rPr>
          <w:rStyle w:val="Strong"/>
          <w:rFonts w:ascii="Calibri" w:hAnsi="Calibri" w:cs="Calibri"/>
          <w:b/>
          <w:bCs/>
          <w:szCs w:val="24"/>
        </w:rPr>
        <w:t>Other Genetic Lesions</w:t>
      </w:r>
    </w:p>
    <w:p w14:paraId="60010F1F" w14:textId="77777777" w:rsidR="00E931AE" w:rsidRPr="00E931AE" w:rsidRDefault="00E931AE" w:rsidP="00D6771D">
      <w:pPr>
        <w:pStyle w:val="NormalWeb"/>
        <w:numPr>
          <w:ilvl w:val="0"/>
          <w:numId w:val="37"/>
        </w:numPr>
        <w:spacing w:before="0" w:beforeAutospacing="0" w:after="0" w:afterAutospacing="0"/>
        <w:contextualSpacing/>
        <w:rPr>
          <w:rFonts w:ascii="Calibri" w:hAnsi="Calibri" w:cs="Calibri"/>
          <w:sz w:val="20"/>
          <w:szCs w:val="20"/>
        </w:rPr>
      </w:pPr>
      <w:r w:rsidRPr="00E931AE">
        <w:rPr>
          <w:rStyle w:val="Strong"/>
          <w:rFonts w:ascii="Calibri" w:hAnsi="Calibri" w:cs="Calibri"/>
          <w:sz w:val="20"/>
          <w:szCs w:val="20"/>
        </w:rPr>
        <w:t>Gene amplifications:</w:t>
      </w:r>
      <w:r w:rsidRPr="00E931AE">
        <w:rPr>
          <w:rFonts w:ascii="Calibri" w:hAnsi="Calibri" w:cs="Calibri"/>
          <w:sz w:val="20"/>
          <w:szCs w:val="20"/>
        </w:rPr>
        <w:t xml:space="preserve"> e.g., </w:t>
      </w:r>
      <w:r w:rsidRPr="00E931AE">
        <w:rPr>
          <w:rStyle w:val="Emphasis"/>
          <w:rFonts w:ascii="Calibri" w:hAnsi="Calibri" w:cs="Calibri"/>
          <w:sz w:val="20"/>
          <w:szCs w:val="20"/>
        </w:rPr>
        <w:t>RUNX1</w:t>
      </w:r>
      <w:r w:rsidRPr="00E931AE">
        <w:rPr>
          <w:rFonts w:ascii="Calibri" w:hAnsi="Calibri" w:cs="Calibri"/>
          <w:sz w:val="20"/>
          <w:szCs w:val="20"/>
        </w:rPr>
        <w:t xml:space="preserve"> amplification in acute lymphoblastic leukaemia (ALL).</w:t>
      </w:r>
    </w:p>
    <w:p w14:paraId="23AE0DAD" w14:textId="77777777" w:rsidR="00E931AE" w:rsidRPr="00E931AE" w:rsidRDefault="00E931AE" w:rsidP="00D6771D">
      <w:pPr>
        <w:pStyle w:val="NormalWeb"/>
        <w:numPr>
          <w:ilvl w:val="0"/>
          <w:numId w:val="37"/>
        </w:numPr>
        <w:spacing w:before="0" w:beforeAutospacing="0" w:after="0" w:afterAutospacing="0"/>
        <w:contextualSpacing/>
        <w:rPr>
          <w:rFonts w:ascii="Calibri" w:hAnsi="Calibri" w:cs="Calibri"/>
          <w:sz w:val="20"/>
          <w:szCs w:val="20"/>
        </w:rPr>
      </w:pPr>
      <w:r w:rsidRPr="00E931AE">
        <w:rPr>
          <w:rStyle w:val="Strong"/>
          <w:rFonts w:ascii="Calibri" w:hAnsi="Calibri" w:cs="Calibri"/>
          <w:sz w:val="20"/>
          <w:szCs w:val="20"/>
        </w:rPr>
        <w:t>Deletions:</w:t>
      </w:r>
      <w:r w:rsidRPr="00E931AE">
        <w:rPr>
          <w:rFonts w:ascii="Calibri" w:hAnsi="Calibri" w:cs="Calibri"/>
          <w:sz w:val="20"/>
          <w:szCs w:val="20"/>
        </w:rPr>
        <w:t xml:space="preserve"> e.g., </w:t>
      </w:r>
      <w:r w:rsidRPr="00E931AE">
        <w:rPr>
          <w:rStyle w:val="Emphasis"/>
          <w:rFonts w:ascii="Calibri" w:hAnsi="Calibri" w:cs="Calibri"/>
          <w:sz w:val="20"/>
          <w:szCs w:val="20"/>
        </w:rPr>
        <w:t>TP53</w:t>
      </w:r>
      <w:r w:rsidRPr="00E931AE">
        <w:rPr>
          <w:rFonts w:ascii="Calibri" w:hAnsi="Calibri" w:cs="Calibri"/>
          <w:sz w:val="20"/>
          <w:szCs w:val="20"/>
        </w:rPr>
        <w:t xml:space="preserve"> (chromosome 17) deletion across several solid tumours such as lung and pancreatic cancers.</w:t>
      </w:r>
    </w:p>
    <w:p w14:paraId="674F7CFD" w14:textId="77777777" w:rsidR="00E931AE" w:rsidRPr="00E931AE" w:rsidRDefault="00270E24" w:rsidP="00D6771D">
      <w:pPr>
        <w:contextualSpacing/>
        <w:rPr>
          <w:rFonts w:ascii="Calibri" w:hAnsi="Calibri" w:cs="Calibri"/>
          <w:sz w:val="20"/>
          <w:szCs w:val="20"/>
        </w:rPr>
      </w:pPr>
      <w:r w:rsidRPr="00270E24">
        <w:rPr>
          <w:rFonts w:ascii="Calibri" w:hAnsi="Calibri" w:cs="Calibri"/>
          <w:noProof/>
          <w:sz w:val="20"/>
          <w:szCs w:val="20"/>
        </w:rPr>
        <w:pict w14:anchorId="789EFAEC">
          <v:rect id="_x0000_i1040" alt="" style="width:431.9pt;height:.05pt;mso-width-percent:0;mso-height-percent:0;mso-width-percent:0;mso-height-percent:0" o:hrpct="957" o:hralign="center" o:hrstd="t" o:hr="t" fillcolor="#a0a0a0" stroked="f"/>
        </w:pict>
      </w:r>
    </w:p>
    <w:p w14:paraId="6F7AD943" w14:textId="77777777" w:rsidR="00E931AE" w:rsidRPr="001B50B3" w:rsidRDefault="00E931AE" w:rsidP="009C4B1D">
      <w:pPr>
        <w:pStyle w:val="Heading3"/>
        <w:spacing w:before="0" w:after="0"/>
        <w:rPr>
          <w:sz w:val="44"/>
          <w:szCs w:val="36"/>
        </w:rPr>
      </w:pPr>
      <w:r w:rsidRPr="001B50B3">
        <w:rPr>
          <w:rStyle w:val="Strong"/>
          <w:rFonts w:ascii="Calibri" w:hAnsi="Calibri" w:cs="Calibri"/>
          <w:b/>
          <w:bCs/>
          <w:szCs w:val="24"/>
        </w:rPr>
        <w:t>Summary</w:t>
      </w:r>
    </w:p>
    <w:p w14:paraId="03443662" w14:textId="5E33FE77" w:rsidR="00D773FD" w:rsidRPr="00991C9F" w:rsidRDefault="00E931AE" w:rsidP="009C4B1D">
      <w:pPr>
        <w:pStyle w:val="NormalWeb"/>
        <w:spacing w:before="0" w:beforeAutospacing="0" w:after="0" w:afterAutospacing="0"/>
        <w:contextualSpacing/>
        <w:rPr>
          <w:rFonts w:ascii="Calibri" w:hAnsi="Calibri" w:cs="Calibri"/>
          <w:sz w:val="20"/>
          <w:szCs w:val="20"/>
        </w:rPr>
      </w:pPr>
      <w:r w:rsidRPr="00E931AE">
        <w:rPr>
          <w:rFonts w:ascii="Calibri" w:hAnsi="Calibri" w:cs="Calibri"/>
          <w:sz w:val="20"/>
          <w:szCs w:val="20"/>
        </w:rPr>
        <w:t xml:space="preserve">These fusions and deletions </w:t>
      </w:r>
      <w:r w:rsidRPr="00E931AE">
        <w:rPr>
          <w:rStyle w:val="Strong"/>
          <w:rFonts w:ascii="Calibri" w:hAnsi="Calibri" w:cs="Calibri"/>
          <w:sz w:val="20"/>
          <w:szCs w:val="20"/>
        </w:rPr>
        <w:t>remove normal regulatory control</w:t>
      </w:r>
      <w:r w:rsidRPr="00E931AE">
        <w:rPr>
          <w:rFonts w:ascii="Calibri" w:hAnsi="Calibri" w:cs="Calibri"/>
          <w:sz w:val="20"/>
          <w:szCs w:val="20"/>
        </w:rPr>
        <w:t xml:space="preserve"> or </w:t>
      </w:r>
      <w:r w:rsidRPr="00E931AE">
        <w:rPr>
          <w:rStyle w:val="Strong"/>
          <w:rFonts w:ascii="Calibri" w:hAnsi="Calibri" w:cs="Calibri"/>
          <w:sz w:val="20"/>
          <w:szCs w:val="20"/>
        </w:rPr>
        <w:t>place oncogenes next to highly active promoters</w:t>
      </w:r>
      <w:r w:rsidRPr="00E931AE">
        <w:rPr>
          <w:rFonts w:ascii="Calibri" w:hAnsi="Calibri" w:cs="Calibri"/>
          <w:sz w:val="20"/>
          <w:szCs w:val="20"/>
        </w:rPr>
        <w:t>, leading to relentless cell division, survival, and malignant transformation.</w:t>
      </w:r>
    </w:p>
    <w:p w14:paraId="41ABA4E5" w14:textId="22A65EC2" w:rsidR="00A04843" w:rsidRPr="00991C9F" w:rsidRDefault="00270E24" w:rsidP="00D6771D">
      <w:pPr>
        <w:pStyle w:val="Heading1"/>
        <w:contextualSpacing/>
        <w:rPr>
          <w:sz w:val="24"/>
          <w:szCs w:val="36"/>
        </w:rPr>
      </w:pPr>
      <w:r w:rsidRPr="00991C9F">
        <w:rPr>
          <w:sz w:val="24"/>
          <w:szCs w:val="36"/>
        </w:rPr>
        <w:t xml:space="preserve">12. Cytogenetics in </w:t>
      </w:r>
      <w:r w:rsidR="00846571">
        <w:rPr>
          <w:sz w:val="24"/>
          <w:szCs w:val="36"/>
        </w:rPr>
        <w:t xml:space="preserve">AML Prognosis and </w:t>
      </w:r>
      <w:r w:rsidRPr="00991C9F">
        <w:rPr>
          <w:sz w:val="24"/>
          <w:szCs w:val="36"/>
        </w:rPr>
        <w:t>Risk Stratification</w:t>
      </w:r>
    </w:p>
    <w:p w14:paraId="2F0902F9" w14:textId="77777777" w:rsidR="00846571" w:rsidRPr="001B50B3" w:rsidRDefault="00846571" w:rsidP="009C4B1D">
      <w:pPr>
        <w:pStyle w:val="Heading3"/>
        <w:spacing w:before="0" w:after="0"/>
        <w:rPr>
          <w:sz w:val="44"/>
          <w:szCs w:val="28"/>
        </w:rPr>
      </w:pPr>
      <w:r w:rsidRPr="001B50B3">
        <w:rPr>
          <w:rStyle w:val="Strong"/>
          <w:rFonts w:ascii="Calibri" w:hAnsi="Calibri" w:cs="Calibri"/>
          <w:b/>
          <w:bCs/>
          <w:szCs w:val="24"/>
        </w:rPr>
        <w:t>Overview</w:t>
      </w:r>
    </w:p>
    <w:p w14:paraId="07C3D10B" w14:textId="77777777" w:rsidR="00846571" w:rsidRPr="00846571" w:rsidRDefault="00846571" w:rsidP="00D6771D">
      <w:pPr>
        <w:pStyle w:val="NormalWeb"/>
        <w:spacing w:before="0" w:beforeAutospacing="0" w:after="0" w:afterAutospacing="0"/>
        <w:contextualSpacing/>
        <w:rPr>
          <w:rFonts w:ascii="Calibri" w:hAnsi="Calibri" w:cs="Calibri"/>
          <w:sz w:val="20"/>
          <w:szCs w:val="20"/>
        </w:rPr>
      </w:pPr>
      <w:r w:rsidRPr="00846571">
        <w:rPr>
          <w:rFonts w:ascii="Calibri" w:hAnsi="Calibri" w:cs="Calibri"/>
          <w:sz w:val="20"/>
          <w:szCs w:val="20"/>
        </w:rPr>
        <w:t xml:space="preserve">In </w:t>
      </w:r>
      <w:r w:rsidRPr="00846571">
        <w:rPr>
          <w:rStyle w:val="Strong"/>
          <w:rFonts w:ascii="Calibri" w:hAnsi="Calibri" w:cs="Calibri"/>
          <w:sz w:val="20"/>
          <w:szCs w:val="20"/>
        </w:rPr>
        <w:t>acute myeloid leukaemia (AML)</w:t>
      </w:r>
      <w:r w:rsidRPr="00846571">
        <w:rPr>
          <w:rFonts w:ascii="Calibri" w:hAnsi="Calibri" w:cs="Calibri"/>
          <w:sz w:val="20"/>
          <w:szCs w:val="20"/>
        </w:rPr>
        <w:t>, specific chromosomal abnormalities are powerful predictors of prognosis and treatment response.</w:t>
      </w:r>
      <w:r w:rsidRPr="00846571">
        <w:rPr>
          <w:rFonts w:ascii="Calibri" w:hAnsi="Calibri" w:cs="Calibri"/>
          <w:sz w:val="20"/>
          <w:szCs w:val="20"/>
        </w:rPr>
        <w:br/>
      </w:r>
      <w:r w:rsidRPr="00846571">
        <w:rPr>
          <w:rFonts w:ascii="Calibri" w:hAnsi="Calibri" w:cs="Calibri"/>
          <w:sz w:val="20"/>
          <w:szCs w:val="20"/>
        </w:rPr>
        <w:lastRenderedPageBreak/>
        <w:t>Cytogenetic testing — by karyotyping and FISH — is therefore a standard part of AML diagnosis and classification.</w:t>
      </w:r>
    </w:p>
    <w:p w14:paraId="7E374A84" w14:textId="77777777" w:rsidR="00846571" w:rsidRPr="00846571" w:rsidRDefault="00270E24" w:rsidP="00D6771D">
      <w:pPr>
        <w:contextualSpacing/>
        <w:rPr>
          <w:rFonts w:ascii="Calibri" w:hAnsi="Calibri" w:cs="Calibri"/>
          <w:sz w:val="20"/>
          <w:szCs w:val="20"/>
        </w:rPr>
      </w:pPr>
      <w:r w:rsidRPr="00270E24">
        <w:rPr>
          <w:rFonts w:ascii="Calibri" w:hAnsi="Calibri" w:cs="Calibri"/>
          <w:noProof/>
          <w:sz w:val="20"/>
          <w:szCs w:val="20"/>
        </w:rPr>
        <w:pict w14:anchorId="0DCC6B22">
          <v:rect id="_x0000_i1039" alt="" style="width:431.9pt;height:.05pt;mso-width-percent:0;mso-height-percent:0;mso-width-percent:0;mso-height-percent:0" o:hrpct="957" o:hralign="center" o:hrstd="t" o:hr="t" fillcolor="#a0a0a0" stroked="f"/>
        </w:pict>
      </w:r>
    </w:p>
    <w:p w14:paraId="2A329AA6" w14:textId="77777777" w:rsidR="00846571" w:rsidRPr="001B50B3" w:rsidRDefault="00846571" w:rsidP="009C4B1D">
      <w:pPr>
        <w:pStyle w:val="Heading3"/>
        <w:spacing w:before="0" w:after="0"/>
        <w:rPr>
          <w:sz w:val="44"/>
          <w:szCs w:val="36"/>
        </w:rPr>
      </w:pPr>
      <w:r w:rsidRPr="001B50B3">
        <w:rPr>
          <w:rStyle w:val="Strong"/>
          <w:rFonts w:ascii="Calibri" w:hAnsi="Calibri" w:cs="Calibri"/>
          <w:b/>
          <w:bCs/>
          <w:szCs w:val="24"/>
        </w:rPr>
        <w:t>Cytogenetic Risk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3031"/>
        <w:gridCol w:w="4387"/>
      </w:tblGrid>
      <w:tr w:rsidR="00846571" w:rsidRPr="00846571" w14:paraId="331EEBCA" w14:textId="77777777" w:rsidTr="00846571">
        <w:trPr>
          <w:tblHeader/>
          <w:tblCellSpacing w:w="15" w:type="dxa"/>
        </w:trPr>
        <w:tc>
          <w:tcPr>
            <w:tcW w:w="0" w:type="auto"/>
            <w:vAlign w:val="center"/>
            <w:hideMark/>
          </w:tcPr>
          <w:p w14:paraId="72638CF9" w14:textId="77777777" w:rsidR="00846571" w:rsidRPr="00846571" w:rsidRDefault="00846571" w:rsidP="00D6771D">
            <w:pPr>
              <w:contextualSpacing/>
              <w:rPr>
                <w:rFonts w:ascii="Calibri" w:hAnsi="Calibri" w:cs="Calibri"/>
                <w:b/>
                <w:bCs/>
                <w:sz w:val="20"/>
                <w:szCs w:val="20"/>
              </w:rPr>
            </w:pPr>
            <w:r w:rsidRPr="00846571">
              <w:rPr>
                <w:rStyle w:val="Strong"/>
                <w:rFonts w:ascii="Calibri" w:hAnsi="Calibri" w:cs="Calibri"/>
                <w:sz w:val="20"/>
                <w:szCs w:val="20"/>
              </w:rPr>
              <w:t>Risk Group</w:t>
            </w:r>
          </w:p>
        </w:tc>
        <w:tc>
          <w:tcPr>
            <w:tcW w:w="3001" w:type="dxa"/>
            <w:vAlign w:val="center"/>
            <w:hideMark/>
          </w:tcPr>
          <w:p w14:paraId="70240EE9" w14:textId="77777777" w:rsidR="00846571" w:rsidRPr="00846571" w:rsidRDefault="00846571" w:rsidP="00D6771D">
            <w:pPr>
              <w:contextualSpacing/>
              <w:jc w:val="center"/>
              <w:rPr>
                <w:rFonts w:ascii="Calibri" w:hAnsi="Calibri" w:cs="Calibri"/>
                <w:b/>
                <w:bCs/>
                <w:sz w:val="20"/>
                <w:szCs w:val="20"/>
              </w:rPr>
            </w:pPr>
            <w:r w:rsidRPr="00846571">
              <w:rPr>
                <w:rStyle w:val="Strong"/>
                <w:rFonts w:ascii="Calibri" w:hAnsi="Calibri" w:cs="Calibri"/>
                <w:sz w:val="20"/>
                <w:szCs w:val="20"/>
              </w:rPr>
              <w:t>Cytogenetic Abnormalities</w:t>
            </w:r>
          </w:p>
        </w:tc>
        <w:tc>
          <w:tcPr>
            <w:tcW w:w="4342" w:type="dxa"/>
            <w:vAlign w:val="center"/>
            <w:hideMark/>
          </w:tcPr>
          <w:p w14:paraId="325CF48F" w14:textId="77777777" w:rsidR="00846571" w:rsidRPr="00846571" w:rsidRDefault="00846571" w:rsidP="00D6771D">
            <w:pPr>
              <w:contextualSpacing/>
              <w:jc w:val="center"/>
              <w:rPr>
                <w:rFonts w:ascii="Calibri" w:hAnsi="Calibri" w:cs="Calibri"/>
                <w:b/>
                <w:bCs/>
                <w:sz w:val="20"/>
                <w:szCs w:val="20"/>
              </w:rPr>
            </w:pPr>
            <w:r w:rsidRPr="00846571">
              <w:rPr>
                <w:rStyle w:val="Strong"/>
                <w:rFonts w:ascii="Calibri" w:hAnsi="Calibri" w:cs="Calibri"/>
                <w:sz w:val="20"/>
                <w:szCs w:val="20"/>
              </w:rPr>
              <w:t>Examples / Notes</w:t>
            </w:r>
          </w:p>
        </w:tc>
      </w:tr>
      <w:tr w:rsidR="00846571" w:rsidRPr="00846571" w14:paraId="1BB1149D" w14:textId="77777777" w:rsidTr="00846571">
        <w:trPr>
          <w:tblCellSpacing w:w="15" w:type="dxa"/>
        </w:trPr>
        <w:tc>
          <w:tcPr>
            <w:tcW w:w="0" w:type="auto"/>
            <w:vAlign w:val="center"/>
            <w:hideMark/>
          </w:tcPr>
          <w:p w14:paraId="4448760E" w14:textId="77777777" w:rsidR="00846571" w:rsidRPr="00846571" w:rsidRDefault="00846571" w:rsidP="00D6771D">
            <w:pPr>
              <w:contextualSpacing/>
              <w:rPr>
                <w:rFonts w:ascii="Calibri" w:hAnsi="Calibri" w:cs="Calibri"/>
                <w:sz w:val="20"/>
                <w:szCs w:val="20"/>
              </w:rPr>
            </w:pPr>
            <w:r w:rsidRPr="00846571">
              <w:rPr>
                <w:rStyle w:val="Strong"/>
                <w:rFonts w:ascii="Calibri" w:hAnsi="Calibri" w:cs="Calibri"/>
                <w:sz w:val="20"/>
                <w:szCs w:val="20"/>
              </w:rPr>
              <w:t>Favourable</w:t>
            </w:r>
          </w:p>
        </w:tc>
        <w:tc>
          <w:tcPr>
            <w:tcW w:w="3001" w:type="dxa"/>
            <w:vAlign w:val="center"/>
            <w:hideMark/>
          </w:tcPr>
          <w:p w14:paraId="2AE5D07A" w14:textId="77777777" w:rsidR="00846571" w:rsidRPr="00846571" w:rsidRDefault="00846571" w:rsidP="00D6771D">
            <w:pPr>
              <w:contextualSpacing/>
              <w:rPr>
                <w:rFonts w:ascii="Calibri" w:hAnsi="Calibri" w:cs="Calibri"/>
                <w:sz w:val="20"/>
                <w:szCs w:val="20"/>
              </w:rPr>
            </w:pPr>
            <w:proofErr w:type="spellStart"/>
            <w:r w:rsidRPr="00846571">
              <w:rPr>
                <w:rFonts w:ascii="Calibri" w:hAnsi="Calibri" w:cs="Calibri"/>
                <w:sz w:val="20"/>
                <w:szCs w:val="20"/>
              </w:rPr>
              <w:t>inv</w:t>
            </w:r>
            <w:proofErr w:type="spellEnd"/>
            <w:r w:rsidRPr="00846571">
              <w:rPr>
                <w:rFonts w:ascii="Calibri" w:hAnsi="Calibri" w:cs="Calibri"/>
                <w:sz w:val="20"/>
                <w:szCs w:val="20"/>
              </w:rPr>
              <w:t xml:space="preserve">(16) or t(16;16) → </w:t>
            </w:r>
            <w:r w:rsidRPr="00846571">
              <w:rPr>
                <w:rStyle w:val="Emphasis"/>
                <w:rFonts w:ascii="Calibri" w:hAnsi="Calibri" w:cs="Calibri"/>
                <w:sz w:val="20"/>
                <w:szCs w:val="20"/>
              </w:rPr>
              <w:t>CBFB–MYH11</w:t>
            </w:r>
            <w:r w:rsidRPr="00846571">
              <w:rPr>
                <w:rFonts w:ascii="Calibri" w:hAnsi="Calibri" w:cs="Calibri"/>
                <w:sz w:val="20"/>
                <w:szCs w:val="20"/>
              </w:rPr>
              <w:t xml:space="preserve"> </w:t>
            </w:r>
            <w:r w:rsidRPr="00846571">
              <w:rPr>
                <w:rFonts w:ascii="Calibri" w:hAnsi="Calibri" w:cs="Calibri"/>
                <w:sz w:val="20"/>
                <w:szCs w:val="20"/>
              </w:rPr>
              <w:br/>
              <w:t xml:space="preserve">t(8;21) → </w:t>
            </w:r>
            <w:r w:rsidRPr="00846571">
              <w:rPr>
                <w:rStyle w:val="Emphasis"/>
                <w:rFonts w:ascii="Calibri" w:hAnsi="Calibri" w:cs="Calibri"/>
                <w:sz w:val="20"/>
                <w:szCs w:val="20"/>
              </w:rPr>
              <w:t>RUNX1–RUNX1T1</w:t>
            </w:r>
            <w:r w:rsidRPr="00846571">
              <w:rPr>
                <w:rFonts w:ascii="Calibri" w:hAnsi="Calibri" w:cs="Calibri"/>
                <w:sz w:val="20"/>
                <w:szCs w:val="20"/>
              </w:rPr>
              <w:t xml:space="preserve"> </w:t>
            </w:r>
            <w:r w:rsidRPr="00846571">
              <w:rPr>
                <w:rFonts w:ascii="Calibri" w:hAnsi="Calibri" w:cs="Calibri"/>
                <w:sz w:val="20"/>
                <w:szCs w:val="20"/>
              </w:rPr>
              <w:br/>
              <w:t xml:space="preserve">t(15;17) → </w:t>
            </w:r>
            <w:r w:rsidRPr="00846571">
              <w:rPr>
                <w:rStyle w:val="Emphasis"/>
                <w:rFonts w:ascii="Calibri" w:hAnsi="Calibri" w:cs="Calibri"/>
                <w:sz w:val="20"/>
                <w:szCs w:val="20"/>
              </w:rPr>
              <w:t>PML–RARA</w:t>
            </w:r>
          </w:p>
        </w:tc>
        <w:tc>
          <w:tcPr>
            <w:tcW w:w="4342" w:type="dxa"/>
            <w:vAlign w:val="center"/>
            <w:hideMark/>
          </w:tcPr>
          <w:p w14:paraId="4D7BA68C" w14:textId="77777777" w:rsidR="00846571" w:rsidRPr="00846571" w:rsidRDefault="00846571" w:rsidP="00D6771D">
            <w:pPr>
              <w:contextualSpacing/>
              <w:rPr>
                <w:rFonts w:ascii="Calibri" w:hAnsi="Calibri" w:cs="Calibri"/>
                <w:sz w:val="20"/>
                <w:szCs w:val="20"/>
              </w:rPr>
            </w:pPr>
            <w:r w:rsidRPr="00846571">
              <w:rPr>
                <w:rFonts w:ascii="Calibri" w:hAnsi="Calibri" w:cs="Calibri"/>
                <w:sz w:val="20"/>
                <w:szCs w:val="20"/>
              </w:rPr>
              <w:t>These translocations involve core-binding factor (CBF) genes that preserve differentiation potential. Patients respond well to chemotherapy.</w:t>
            </w:r>
          </w:p>
        </w:tc>
      </w:tr>
      <w:tr w:rsidR="00846571" w:rsidRPr="00846571" w14:paraId="1AAC5E56" w14:textId="77777777" w:rsidTr="00846571">
        <w:trPr>
          <w:tblCellSpacing w:w="15" w:type="dxa"/>
        </w:trPr>
        <w:tc>
          <w:tcPr>
            <w:tcW w:w="0" w:type="auto"/>
            <w:vAlign w:val="center"/>
            <w:hideMark/>
          </w:tcPr>
          <w:p w14:paraId="73709702" w14:textId="77777777" w:rsidR="00846571" w:rsidRPr="00846571" w:rsidRDefault="00846571" w:rsidP="00D6771D">
            <w:pPr>
              <w:contextualSpacing/>
              <w:rPr>
                <w:rFonts w:ascii="Calibri" w:hAnsi="Calibri" w:cs="Calibri"/>
                <w:sz w:val="20"/>
                <w:szCs w:val="20"/>
              </w:rPr>
            </w:pPr>
            <w:r w:rsidRPr="00846571">
              <w:rPr>
                <w:rStyle w:val="Strong"/>
                <w:rFonts w:ascii="Calibri" w:hAnsi="Calibri" w:cs="Calibri"/>
                <w:sz w:val="20"/>
                <w:szCs w:val="20"/>
              </w:rPr>
              <w:t>Intermediate</w:t>
            </w:r>
          </w:p>
        </w:tc>
        <w:tc>
          <w:tcPr>
            <w:tcW w:w="3001" w:type="dxa"/>
            <w:vAlign w:val="center"/>
            <w:hideMark/>
          </w:tcPr>
          <w:p w14:paraId="415E2EF9" w14:textId="77777777" w:rsidR="00846571" w:rsidRPr="00846571" w:rsidRDefault="00846571" w:rsidP="00D6771D">
            <w:pPr>
              <w:contextualSpacing/>
              <w:rPr>
                <w:rFonts w:ascii="Calibri" w:hAnsi="Calibri" w:cs="Calibri"/>
                <w:sz w:val="20"/>
                <w:szCs w:val="20"/>
              </w:rPr>
            </w:pPr>
            <w:r w:rsidRPr="00846571">
              <w:rPr>
                <w:rFonts w:ascii="Calibri" w:hAnsi="Calibri" w:cs="Calibri"/>
                <w:sz w:val="20"/>
                <w:szCs w:val="20"/>
              </w:rPr>
              <w:t>Normal karyotype or simple changes</w:t>
            </w:r>
          </w:p>
        </w:tc>
        <w:tc>
          <w:tcPr>
            <w:tcW w:w="4342" w:type="dxa"/>
            <w:vAlign w:val="center"/>
            <w:hideMark/>
          </w:tcPr>
          <w:p w14:paraId="553CDB0D" w14:textId="77777777" w:rsidR="00846571" w:rsidRPr="00846571" w:rsidRDefault="00846571" w:rsidP="00D6771D">
            <w:pPr>
              <w:contextualSpacing/>
              <w:rPr>
                <w:rFonts w:ascii="Calibri" w:hAnsi="Calibri" w:cs="Calibri"/>
                <w:sz w:val="20"/>
                <w:szCs w:val="20"/>
              </w:rPr>
            </w:pPr>
            <w:r w:rsidRPr="00846571">
              <w:rPr>
                <w:rFonts w:ascii="Calibri" w:hAnsi="Calibri" w:cs="Calibri"/>
                <w:sz w:val="20"/>
                <w:szCs w:val="20"/>
              </w:rPr>
              <w:t xml:space="preserve">Clinical outcome depends on accompanying molecular mutations (e.g., </w:t>
            </w:r>
            <w:r w:rsidRPr="00846571">
              <w:rPr>
                <w:rStyle w:val="Emphasis"/>
                <w:rFonts w:ascii="Calibri" w:hAnsi="Calibri" w:cs="Calibri"/>
                <w:sz w:val="20"/>
                <w:szCs w:val="20"/>
              </w:rPr>
              <w:t>NPM1</w:t>
            </w:r>
            <w:r w:rsidRPr="00846571">
              <w:rPr>
                <w:rFonts w:ascii="Calibri" w:hAnsi="Calibri" w:cs="Calibri"/>
                <w:sz w:val="20"/>
                <w:szCs w:val="20"/>
              </w:rPr>
              <w:t xml:space="preserve">, </w:t>
            </w:r>
            <w:r w:rsidRPr="00846571">
              <w:rPr>
                <w:rStyle w:val="Emphasis"/>
                <w:rFonts w:ascii="Calibri" w:hAnsi="Calibri" w:cs="Calibri"/>
                <w:sz w:val="20"/>
                <w:szCs w:val="20"/>
              </w:rPr>
              <w:t>FLT3</w:t>
            </w:r>
            <w:r w:rsidRPr="00846571">
              <w:rPr>
                <w:rFonts w:ascii="Calibri" w:hAnsi="Calibri" w:cs="Calibri"/>
                <w:sz w:val="20"/>
                <w:szCs w:val="20"/>
              </w:rPr>
              <w:t>).</w:t>
            </w:r>
          </w:p>
        </w:tc>
      </w:tr>
      <w:tr w:rsidR="00846571" w:rsidRPr="00846571" w14:paraId="6F211FE9" w14:textId="77777777" w:rsidTr="00846571">
        <w:trPr>
          <w:tblCellSpacing w:w="15" w:type="dxa"/>
        </w:trPr>
        <w:tc>
          <w:tcPr>
            <w:tcW w:w="0" w:type="auto"/>
            <w:vAlign w:val="center"/>
            <w:hideMark/>
          </w:tcPr>
          <w:p w14:paraId="61ABD033" w14:textId="77777777" w:rsidR="00846571" w:rsidRPr="00846571" w:rsidRDefault="00846571" w:rsidP="00D6771D">
            <w:pPr>
              <w:contextualSpacing/>
              <w:rPr>
                <w:rFonts w:ascii="Calibri" w:hAnsi="Calibri" w:cs="Calibri"/>
                <w:sz w:val="20"/>
                <w:szCs w:val="20"/>
              </w:rPr>
            </w:pPr>
            <w:r w:rsidRPr="00846571">
              <w:rPr>
                <w:rStyle w:val="Strong"/>
                <w:rFonts w:ascii="Calibri" w:hAnsi="Calibri" w:cs="Calibri"/>
                <w:sz w:val="20"/>
                <w:szCs w:val="20"/>
              </w:rPr>
              <w:t>Poor / Adverse</w:t>
            </w:r>
          </w:p>
        </w:tc>
        <w:tc>
          <w:tcPr>
            <w:tcW w:w="3001" w:type="dxa"/>
            <w:vAlign w:val="center"/>
            <w:hideMark/>
          </w:tcPr>
          <w:p w14:paraId="175F0EE5" w14:textId="77777777" w:rsidR="00846571" w:rsidRPr="00846571" w:rsidRDefault="00846571" w:rsidP="00D6771D">
            <w:pPr>
              <w:contextualSpacing/>
              <w:rPr>
                <w:rFonts w:ascii="Calibri" w:hAnsi="Calibri" w:cs="Calibri"/>
                <w:sz w:val="20"/>
                <w:szCs w:val="20"/>
              </w:rPr>
            </w:pPr>
            <w:r w:rsidRPr="00846571">
              <w:rPr>
                <w:rFonts w:ascii="Calibri" w:hAnsi="Calibri" w:cs="Calibri"/>
                <w:sz w:val="20"/>
                <w:szCs w:val="20"/>
              </w:rPr>
              <w:t xml:space="preserve">Chromosome 5 or 7 deletions (−5, −7, del(5q), del(7q)) </w:t>
            </w:r>
            <w:r w:rsidRPr="00846571">
              <w:rPr>
                <w:rFonts w:ascii="Calibri" w:hAnsi="Calibri" w:cs="Calibri"/>
                <w:sz w:val="20"/>
                <w:szCs w:val="20"/>
              </w:rPr>
              <w:br/>
              <w:t>Complex karyotype (≥3 abnormalities)</w:t>
            </w:r>
          </w:p>
        </w:tc>
        <w:tc>
          <w:tcPr>
            <w:tcW w:w="4342" w:type="dxa"/>
            <w:vAlign w:val="center"/>
            <w:hideMark/>
          </w:tcPr>
          <w:p w14:paraId="34CB1CEA" w14:textId="77777777" w:rsidR="00846571" w:rsidRPr="00846571" w:rsidRDefault="00846571" w:rsidP="00D6771D">
            <w:pPr>
              <w:contextualSpacing/>
              <w:rPr>
                <w:rFonts w:ascii="Calibri" w:hAnsi="Calibri" w:cs="Calibri"/>
                <w:sz w:val="20"/>
                <w:szCs w:val="20"/>
              </w:rPr>
            </w:pPr>
            <w:r w:rsidRPr="00846571">
              <w:rPr>
                <w:rFonts w:ascii="Calibri" w:hAnsi="Calibri" w:cs="Calibri"/>
                <w:sz w:val="20"/>
                <w:szCs w:val="20"/>
              </w:rPr>
              <w:t>Associated with poor response to therapy and high relapse rates; often require stem cell transplantation.</w:t>
            </w:r>
          </w:p>
        </w:tc>
      </w:tr>
    </w:tbl>
    <w:p w14:paraId="64D224DB" w14:textId="77777777" w:rsidR="00846571" w:rsidRPr="00846571" w:rsidRDefault="00270E24" w:rsidP="00D6771D">
      <w:pPr>
        <w:contextualSpacing/>
        <w:rPr>
          <w:rFonts w:ascii="Calibri" w:hAnsi="Calibri" w:cs="Calibri"/>
          <w:sz w:val="20"/>
          <w:szCs w:val="20"/>
        </w:rPr>
      </w:pPr>
      <w:r w:rsidRPr="00270E24">
        <w:rPr>
          <w:rFonts w:ascii="Calibri" w:hAnsi="Calibri" w:cs="Calibri"/>
          <w:noProof/>
          <w:sz w:val="20"/>
          <w:szCs w:val="20"/>
        </w:rPr>
        <w:pict w14:anchorId="76369ED6">
          <v:rect id="_x0000_i1038" alt="" style="width:431.9pt;height:.05pt;mso-width-percent:0;mso-height-percent:0;mso-width-percent:0;mso-height-percent:0" o:hrpct="957" o:hralign="center" o:hrstd="t" o:hr="t" fillcolor="#a0a0a0" stroked="f"/>
        </w:pict>
      </w:r>
    </w:p>
    <w:p w14:paraId="6CDCBF18" w14:textId="77777777" w:rsidR="00846571" w:rsidRPr="001B50B3" w:rsidRDefault="00846571" w:rsidP="009C4B1D">
      <w:pPr>
        <w:pStyle w:val="Heading3"/>
        <w:spacing w:before="0" w:after="0"/>
        <w:rPr>
          <w:sz w:val="44"/>
          <w:szCs w:val="36"/>
        </w:rPr>
      </w:pPr>
      <w:r w:rsidRPr="001B50B3">
        <w:rPr>
          <w:rStyle w:val="Strong"/>
          <w:rFonts w:ascii="Calibri" w:hAnsi="Calibri" w:cs="Calibri"/>
          <w:b/>
          <w:bCs/>
          <w:szCs w:val="24"/>
        </w:rPr>
        <w:t>Clinical Implications</w:t>
      </w:r>
    </w:p>
    <w:p w14:paraId="6B9BFE3E" w14:textId="77777777" w:rsidR="00846571" w:rsidRPr="00846571" w:rsidRDefault="00846571" w:rsidP="00D6771D">
      <w:pPr>
        <w:pStyle w:val="NormalWeb"/>
        <w:numPr>
          <w:ilvl w:val="0"/>
          <w:numId w:val="38"/>
        </w:numPr>
        <w:spacing w:before="0" w:beforeAutospacing="0" w:after="0" w:afterAutospacing="0"/>
        <w:contextualSpacing/>
        <w:rPr>
          <w:rFonts w:ascii="Calibri" w:hAnsi="Calibri" w:cs="Calibri"/>
          <w:sz w:val="20"/>
          <w:szCs w:val="20"/>
        </w:rPr>
      </w:pPr>
      <w:r w:rsidRPr="00846571">
        <w:rPr>
          <w:rStyle w:val="Strong"/>
          <w:rFonts w:ascii="Calibri" w:hAnsi="Calibri" w:cs="Calibri"/>
          <w:sz w:val="20"/>
          <w:szCs w:val="20"/>
        </w:rPr>
        <w:t>Favourable-risk AML</w:t>
      </w:r>
      <w:r w:rsidRPr="00846571">
        <w:rPr>
          <w:rFonts w:ascii="Calibri" w:hAnsi="Calibri" w:cs="Calibri"/>
          <w:sz w:val="20"/>
          <w:szCs w:val="20"/>
        </w:rPr>
        <w:t xml:space="preserve"> patients have a </w:t>
      </w:r>
      <w:r w:rsidRPr="00846571">
        <w:rPr>
          <w:rStyle w:val="Strong"/>
          <w:rFonts w:ascii="Calibri" w:hAnsi="Calibri" w:cs="Calibri"/>
          <w:sz w:val="20"/>
          <w:szCs w:val="20"/>
        </w:rPr>
        <w:t>~60% five-year survival rate</w:t>
      </w:r>
      <w:r w:rsidRPr="00846571">
        <w:rPr>
          <w:rFonts w:ascii="Calibri" w:hAnsi="Calibri" w:cs="Calibri"/>
          <w:sz w:val="20"/>
          <w:szCs w:val="20"/>
        </w:rPr>
        <w:t xml:space="preserve"> and are typically treated with intensive chemotherapy alone.</w:t>
      </w:r>
    </w:p>
    <w:p w14:paraId="5A757A8C" w14:textId="77777777" w:rsidR="00846571" w:rsidRPr="00846571" w:rsidRDefault="00846571" w:rsidP="00D6771D">
      <w:pPr>
        <w:pStyle w:val="NormalWeb"/>
        <w:numPr>
          <w:ilvl w:val="0"/>
          <w:numId w:val="38"/>
        </w:numPr>
        <w:spacing w:before="0" w:beforeAutospacing="0" w:after="0" w:afterAutospacing="0"/>
        <w:contextualSpacing/>
        <w:rPr>
          <w:rFonts w:ascii="Calibri" w:hAnsi="Calibri" w:cs="Calibri"/>
          <w:sz w:val="20"/>
          <w:szCs w:val="20"/>
        </w:rPr>
      </w:pPr>
      <w:r w:rsidRPr="00846571">
        <w:rPr>
          <w:rStyle w:val="Strong"/>
          <w:rFonts w:ascii="Calibri" w:hAnsi="Calibri" w:cs="Calibri"/>
          <w:sz w:val="20"/>
          <w:szCs w:val="20"/>
        </w:rPr>
        <w:t>Intermediate-risk AML</w:t>
      </w:r>
      <w:r w:rsidRPr="00846571">
        <w:rPr>
          <w:rFonts w:ascii="Calibri" w:hAnsi="Calibri" w:cs="Calibri"/>
          <w:sz w:val="20"/>
          <w:szCs w:val="20"/>
        </w:rPr>
        <w:t xml:space="preserve"> cases are evaluated with molecular data to refine prognosis.</w:t>
      </w:r>
    </w:p>
    <w:p w14:paraId="67EB2798" w14:textId="77777777" w:rsidR="00846571" w:rsidRPr="00846571" w:rsidRDefault="00846571" w:rsidP="00D6771D">
      <w:pPr>
        <w:pStyle w:val="NormalWeb"/>
        <w:numPr>
          <w:ilvl w:val="0"/>
          <w:numId w:val="38"/>
        </w:numPr>
        <w:spacing w:before="0" w:beforeAutospacing="0" w:after="0" w:afterAutospacing="0"/>
        <w:contextualSpacing/>
        <w:rPr>
          <w:rFonts w:ascii="Calibri" w:hAnsi="Calibri" w:cs="Calibri"/>
          <w:sz w:val="20"/>
          <w:szCs w:val="20"/>
        </w:rPr>
      </w:pPr>
      <w:r w:rsidRPr="00846571">
        <w:rPr>
          <w:rStyle w:val="Strong"/>
          <w:rFonts w:ascii="Calibri" w:hAnsi="Calibri" w:cs="Calibri"/>
          <w:sz w:val="20"/>
          <w:szCs w:val="20"/>
        </w:rPr>
        <w:t>Poor-risk AML</w:t>
      </w:r>
      <w:r w:rsidRPr="00846571">
        <w:rPr>
          <w:rFonts w:ascii="Calibri" w:hAnsi="Calibri" w:cs="Calibri"/>
          <w:sz w:val="20"/>
          <w:szCs w:val="20"/>
        </w:rPr>
        <w:t xml:space="preserve"> patients often undergo </w:t>
      </w:r>
      <w:r w:rsidRPr="00846571">
        <w:rPr>
          <w:rStyle w:val="Strong"/>
          <w:rFonts w:ascii="Calibri" w:hAnsi="Calibri" w:cs="Calibri"/>
          <w:sz w:val="20"/>
          <w:szCs w:val="20"/>
        </w:rPr>
        <w:t>allogeneic stem cell transplantation</w:t>
      </w:r>
      <w:r w:rsidRPr="00846571">
        <w:rPr>
          <w:rFonts w:ascii="Calibri" w:hAnsi="Calibri" w:cs="Calibri"/>
          <w:sz w:val="20"/>
          <w:szCs w:val="20"/>
        </w:rPr>
        <w:t xml:space="preserve"> to achieve durable remission (O’Donnell et al., 2012).</w:t>
      </w:r>
    </w:p>
    <w:p w14:paraId="435AF126" w14:textId="77777777" w:rsidR="00846571" w:rsidRPr="00846571" w:rsidRDefault="00270E24" w:rsidP="00D6771D">
      <w:pPr>
        <w:contextualSpacing/>
        <w:rPr>
          <w:rFonts w:ascii="Calibri" w:hAnsi="Calibri" w:cs="Calibri"/>
          <w:sz w:val="20"/>
          <w:szCs w:val="20"/>
        </w:rPr>
      </w:pPr>
      <w:r w:rsidRPr="00270E24">
        <w:rPr>
          <w:rFonts w:ascii="Calibri" w:hAnsi="Calibri" w:cs="Calibri"/>
          <w:noProof/>
          <w:sz w:val="20"/>
          <w:szCs w:val="20"/>
        </w:rPr>
        <w:pict w14:anchorId="28786D62">
          <v:rect id="_x0000_i1037" alt="" style="width:431.9pt;height:.05pt;mso-width-percent:0;mso-height-percent:0;mso-width-percent:0;mso-height-percent:0" o:hrpct="957" o:hralign="center" o:hrstd="t" o:hr="t" fillcolor="#a0a0a0" stroked="f"/>
        </w:pict>
      </w:r>
    </w:p>
    <w:p w14:paraId="12E20D1C" w14:textId="77777777" w:rsidR="00846571" w:rsidRPr="001B50B3" w:rsidRDefault="00846571" w:rsidP="009C4B1D">
      <w:pPr>
        <w:pStyle w:val="Heading3"/>
        <w:spacing w:before="0" w:after="0"/>
        <w:rPr>
          <w:sz w:val="44"/>
          <w:szCs w:val="36"/>
        </w:rPr>
      </w:pPr>
      <w:r w:rsidRPr="001B50B3">
        <w:rPr>
          <w:rStyle w:val="Strong"/>
          <w:rFonts w:ascii="Calibri" w:hAnsi="Calibri" w:cs="Calibri"/>
          <w:b/>
          <w:bCs/>
          <w:szCs w:val="24"/>
        </w:rPr>
        <w:t>Visual Interpretation</w:t>
      </w:r>
    </w:p>
    <w:p w14:paraId="051D9789" w14:textId="77777777" w:rsidR="00846571" w:rsidRPr="00846571" w:rsidRDefault="00846571" w:rsidP="00D6771D">
      <w:pPr>
        <w:pStyle w:val="NormalWeb"/>
        <w:spacing w:before="0" w:beforeAutospacing="0" w:after="0" w:afterAutospacing="0"/>
        <w:contextualSpacing/>
        <w:rPr>
          <w:rFonts w:ascii="Calibri" w:hAnsi="Calibri" w:cs="Calibri"/>
          <w:sz w:val="20"/>
          <w:szCs w:val="20"/>
        </w:rPr>
      </w:pPr>
      <w:r w:rsidRPr="00846571">
        <w:rPr>
          <w:rStyle w:val="Strong"/>
          <w:rFonts w:ascii="Calibri" w:hAnsi="Calibri" w:cs="Calibri"/>
          <w:sz w:val="20"/>
          <w:szCs w:val="20"/>
        </w:rPr>
        <w:t>Kaplan–Meier survival curves</w:t>
      </w:r>
      <w:r w:rsidRPr="00846571">
        <w:rPr>
          <w:rFonts w:ascii="Calibri" w:hAnsi="Calibri" w:cs="Calibri"/>
          <w:sz w:val="20"/>
          <w:szCs w:val="20"/>
        </w:rPr>
        <w:t xml:space="preserve"> from clinical data show that patients with favourable cytogenetics (e.g. </w:t>
      </w:r>
      <w:r w:rsidRPr="00846571">
        <w:rPr>
          <w:rStyle w:val="Emphasis"/>
          <w:rFonts w:ascii="Calibri" w:hAnsi="Calibri" w:cs="Calibri"/>
          <w:sz w:val="20"/>
          <w:szCs w:val="20"/>
        </w:rPr>
        <w:t>t(8;21)</w:t>
      </w:r>
      <w:r w:rsidRPr="00846571">
        <w:rPr>
          <w:rFonts w:ascii="Calibri" w:hAnsi="Calibri" w:cs="Calibri"/>
          <w:sz w:val="20"/>
          <w:szCs w:val="20"/>
        </w:rPr>
        <w:t xml:space="preserve"> or </w:t>
      </w:r>
      <w:proofErr w:type="spellStart"/>
      <w:r w:rsidRPr="00846571">
        <w:rPr>
          <w:rStyle w:val="Emphasis"/>
          <w:rFonts w:ascii="Calibri" w:hAnsi="Calibri" w:cs="Calibri"/>
          <w:sz w:val="20"/>
          <w:szCs w:val="20"/>
        </w:rPr>
        <w:t>inv</w:t>
      </w:r>
      <w:proofErr w:type="spellEnd"/>
      <w:r w:rsidRPr="00846571">
        <w:rPr>
          <w:rStyle w:val="Emphasis"/>
          <w:rFonts w:ascii="Calibri" w:hAnsi="Calibri" w:cs="Calibri"/>
          <w:sz w:val="20"/>
          <w:szCs w:val="20"/>
        </w:rPr>
        <w:t>(16)</w:t>
      </w:r>
      <w:r w:rsidRPr="00846571">
        <w:rPr>
          <w:rFonts w:ascii="Calibri" w:hAnsi="Calibri" w:cs="Calibri"/>
          <w:sz w:val="20"/>
          <w:szCs w:val="20"/>
        </w:rPr>
        <w:t>) have significantly longer survival compared to those with complex or deletional karyotypes.</w:t>
      </w:r>
      <w:r w:rsidRPr="00846571">
        <w:rPr>
          <w:rFonts w:ascii="Calibri" w:hAnsi="Calibri" w:cs="Calibri"/>
          <w:sz w:val="20"/>
          <w:szCs w:val="20"/>
        </w:rPr>
        <w:br/>
        <w:t>Thus, cytogenetic profiling remains essential for risk stratification, prognosis, and therapy decisions in AML.</w:t>
      </w:r>
    </w:p>
    <w:p w14:paraId="1FCC232F" w14:textId="77777777" w:rsidR="00A04843" w:rsidRPr="00991C9F" w:rsidRDefault="00270E24" w:rsidP="00D6771D">
      <w:pPr>
        <w:pStyle w:val="Heading1"/>
        <w:contextualSpacing/>
        <w:rPr>
          <w:sz w:val="24"/>
          <w:szCs w:val="36"/>
        </w:rPr>
      </w:pPr>
      <w:r w:rsidRPr="00991C9F">
        <w:rPr>
          <w:sz w:val="24"/>
          <w:szCs w:val="36"/>
        </w:rPr>
        <w:t>13. Next-Generation Sequencing and the Future</w:t>
      </w:r>
    </w:p>
    <w:p w14:paraId="6A7DCB75" w14:textId="77777777" w:rsidR="00AC5CB2" w:rsidRPr="001B50B3" w:rsidRDefault="00AC5CB2" w:rsidP="009C4B1D">
      <w:pPr>
        <w:pStyle w:val="Heading3"/>
        <w:spacing w:before="0" w:after="0"/>
        <w:rPr>
          <w:sz w:val="44"/>
          <w:szCs w:val="28"/>
        </w:rPr>
      </w:pPr>
      <w:r w:rsidRPr="001B50B3">
        <w:rPr>
          <w:rStyle w:val="Strong"/>
          <w:rFonts w:ascii="Calibri" w:hAnsi="Calibri" w:cs="Calibri"/>
          <w:b/>
          <w:bCs/>
          <w:szCs w:val="24"/>
        </w:rPr>
        <w:t>Overview</w:t>
      </w:r>
    </w:p>
    <w:p w14:paraId="76F33C50" w14:textId="77777777" w:rsidR="00AC5CB2" w:rsidRPr="00AC5CB2" w:rsidRDefault="00AC5CB2" w:rsidP="009C4B1D">
      <w:pPr>
        <w:pStyle w:val="NormalWeb"/>
        <w:spacing w:before="0" w:beforeAutospacing="0" w:after="0" w:afterAutospacing="0"/>
        <w:contextualSpacing/>
        <w:rPr>
          <w:rFonts w:ascii="Calibri" w:hAnsi="Calibri" w:cs="Calibri"/>
          <w:sz w:val="20"/>
          <w:szCs w:val="20"/>
        </w:rPr>
      </w:pPr>
      <w:r w:rsidRPr="00AC5CB2">
        <w:rPr>
          <w:rStyle w:val="Strong"/>
          <w:rFonts w:ascii="Calibri" w:hAnsi="Calibri" w:cs="Calibri"/>
          <w:sz w:val="20"/>
          <w:szCs w:val="20"/>
        </w:rPr>
        <w:t>Next-Generation Sequencing (NGS)</w:t>
      </w:r>
      <w:r w:rsidRPr="00AC5CB2">
        <w:rPr>
          <w:rFonts w:ascii="Calibri" w:hAnsi="Calibri" w:cs="Calibri"/>
          <w:sz w:val="20"/>
          <w:szCs w:val="20"/>
        </w:rPr>
        <w:t xml:space="preserve"> has revolutionised cancer genomics by detecting mutations, gene fusions, and structural variants that are </w:t>
      </w:r>
      <w:r w:rsidRPr="00AC5CB2">
        <w:rPr>
          <w:rStyle w:val="Strong"/>
          <w:rFonts w:ascii="Calibri" w:hAnsi="Calibri" w:cs="Calibri"/>
          <w:sz w:val="20"/>
          <w:szCs w:val="20"/>
        </w:rPr>
        <w:t>too small or cryptic</w:t>
      </w:r>
      <w:r w:rsidRPr="00AC5CB2">
        <w:rPr>
          <w:rFonts w:ascii="Calibri" w:hAnsi="Calibri" w:cs="Calibri"/>
          <w:sz w:val="20"/>
          <w:szCs w:val="20"/>
        </w:rPr>
        <w:t xml:space="preserve"> to be seen with conventional cytogenetics.</w:t>
      </w:r>
      <w:r w:rsidRPr="00AC5CB2">
        <w:rPr>
          <w:rFonts w:ascii="Calibri" w:hAnsi="Calibri" w:cs="Calibri"/>
          <w:sz w:val="20"/>
          <w:szCs w:val="20"/>
        </w:rPr>
        <w:br/>
        <w:t xml:space="preserve">It complements traditional techniques like </w:t>
      </w:r>
      <w:r w:rsidRPr="00AC5CB2">
        <w:rPr>
          <w:rStyle w:val="Strong"/>
          <w:rFonts w:ascii="Calibri" w:hAnsi="Calibri" w:cs="Calibri"/>
          <w:sz w:val="20"/>
          <w:szCs w:val="20"/>
        </w:rPr>
        <w:t>karyotyping</w:t>
      </w:r>
      <w:r w:rsidRPr="00AC5CB2">
        <w:rPr>
          <w:rFonts w:ascii="Calibri" w:hAnsi="Calibri" w:cs="Calibri"/>
          <w:sz w:val="20"/>
          <w:szCs w:val="20"/>
        </w:rPr>
        <w:t xml:space="preserve"> and </w:t>
      </w:r>
      <w:r w:rsidRPr="00AC5CB2">
        <w:rPr>
          <w:rStyle w:val="Strong"/>
          <w:rFonts w:ascii="Calibri" w:hAnsi="Calibri" w:cs="Calibri"/>
          <w:sz w:val="20"/>
          <w:szCs w:val="20"/>
        </w:rPr>
        <w:t>FISH</w:t>
      </w:r>
      <w:r w:rsidRPr="00AC5CB2">
        <w:rPr>
          <w:rFonts w:ascii="Calibri" w:hAnsi="Calibri" w:cs="Calibri"/>
          <w:sz w:val="20"/>
          <w:szCs w:val="20"/>
        </w:rPr>
        <w:t>, providing single-base resolution of the genome.</w:t>
      </w:r>
    </w:p>
    <w:p w14:paraId="6C5DD015" w14:textId="77777777" w:rsidR="00AC5CB2" w:rsidRPr="00AC5CB2" w:rsidRDefault="00270E24" w:rsidP="00D6771D">
      <w:pPr>
        <w:contextualSpacing/>
        <w:rPr>
          <w:rFonts w:ascii="Calibri" w:hAnsi="Calibri" w:cs="Calibri"/>
          <w:sz w:val="20"/>
          <w:szCs w:val="20"/>
        </w:rPr>
      </w:pPr>
      <w:r w:rsidRPr="00270E24">
        <w:rPr>
          <w:rFonts w:ascii="Calibri" w:hAnsi="Calibri" w:cs="Calibri"/>
          <w:noProof/>
          <w:sz w:val="20"/>
          <w:szCs w:val="20"/>
        </w:rPr>
        <w:pict w14:anchorId="3F004302">
          <v:rect id="_x0000_i1036" alt="" style="width:431.9pt;height:.05pt;mso-width-percent:0;mso-height-percent:0;mso-width-percent:0;mso-height-percent:0" o:hrpct="957" o:hralign="center" o:hrstd="t" o:hr="t" fillcolor="#a0a0a0" stroked="f"/>
        </w:pict>
      </w:r>
    </w:p>
    <w:p w14:paraId="66049BC1" w14:textId="77777777" w:rsidR="00AC5CB2" w:rsidRPr="001B50B3" w:rsidRDefault="00AC5CB2" w:rsidP="009C4B1D">
      <w:pPr>
        <w:pStyle w:val="Heading3"/>
        <w:spacing w:before="0" w:after="0"/>
        <w:rPr>
          <w:sz w:val="44"/>
          <w:szCs w:val="36"/>
        </w:rPr>
      </w:pPr>
      <w:r w:rsidRPr="001B50B3">
        <w:rPr>
          <w:rStyle w:val="Strong"/>
          <w:rFonts w:ascii="Calibri" w:hAnsi="Calibri" w:cs="Calibri"/>
          <w:b/>
          <w:bCs/>
          <w:szCs w:val="24"/>
        </w:rPr>
        <w:t>Applications in Haematological Malignancies</w:t>
      </w:r>
    </w:p>
    <w:p w14:paraId="59D82B21" w14:textId="77777777" w:rsidR="00AC5CB2" w:rsidRPr="00AC5CB2" w:rsidRDefault="00AC5CB2" w:rsidP="00D6771D">
      <w:pPr>
        <w:pStyle w:val="NormalWeb"/>
        <w:numPr>
          <w:ilvl w:val="0"/>
          <w:numId w:val="39"/>
        </w:numPr>
        <w:spacing w:before="0" w:beforeAutospacing="0" w:after="0" w:afterAutospacing="0"/>
        <w:contextualSpacing/>
        <w:rPr>
          <w:rFonts w:ascii="Calibri" w:hAnsi="Calibri" w:cs="Calibri"/>
          <w:sz w:val="20"/>
          <w:szCs w:val="20"/>
        </w:rPr>
      </w:pPr>
      <w:r w:rsidRPr="00AC5CB2">
        <w:rPr>
          <w:rFonts w:ascii="Calibri" w:hAnsi="Calibri" w:cs="Calibri"/>
          <w:sz w:val="20"/>
          <w:szCs w:val="20"/>
        </w:rPr>
        <w:t xml:space="preserve">Identifies </w:t>
      </w:r>
      <w:r w:rsidRPr="00AC5CB2">
        <w:rPr>
          <w:rStyle w:val="Strong"/>
          <w:rFonts w:ascii="Calibri" w:hAnsi="Calibri" w:cs="Calibri"/>
          <w:sz w:val="20"/>
          <w:szCs w:val="20"/>
        </w:rPr>
        <w:t>cryptic gene fusions</w:t>
      </w:r>
      <w:r w:rsidRPr="00AC5CB2">
        <w:rPr>
          <w:rFonts w:ascii="Calibri" w:hAnsi="Calibri" w:cs="Calibri"/>
          <w:sz w:val="20"/>
          <w:szCs w:val="20"/>
        </w:rPr>
        <w:t xml:space="preserve">, such as </w:t>
      </w:r>
      <w:r w:rsidRPr="00AC5CB2">
        <w:rPr>
          <w:rStyle w:val="Emphasis"/>
          <w:rFonts w:ascii="Calibri" w:hAnsi="Calibri" w:cs="Calibri"/>
          <w:sz w:val="20"/>
          <w:szCs w:val="20"/>
        </w:rPr>
        <w:t>MLL (KMT2A)</w:t>
      </w:r>
      <w:r w:rsidRPr="00AC5CB2">
        <w:rPr>
          <w:rFonts w:ascii="Calibri" w:hAnsi="Calibri" w:cs="Calibri"/>
          <w:sz w:val="20"/>
          <w:szCs w:val="20"/>
        </w:rPr>
        <w:t xml:space="preserve"> rearrangements, that may not be visible by cytogenetic analysis.</w:t>
      </w:r>
    </w:p>
    <w:p w14:paraId="54FB8008" w14:textId="77777777" w:rsidR="00AC5CB2" w:rsidRPr="00AC5CB2" w:rsidRDefault="00AC5CB2" w:rsidP="00D6771D">
      <w:pPr>
        <w:pStyle w:val="NormalWeb"/>
        <w:numPr>
          <w:ilvl w:val="0"/>
          <w:numId w:val="39"/>
        </w:numPr>
        <w:spacing w:before="0" w:beforeAutospacing="0" w:after="0" w:afterAutospacing="0"/>
        <w:contextualSpacing/>
        <w:rPr>
          <w:rFonts w:ascii="Calibri" w:hAnsi="Calibri" w:cs="Calibri"/>
          <w:sz w:val="20"/>
          <w:szCs w:val="20"/>
        </w:rPr>
      </w:pPr>
      <w:r w:rsidRPr="00AC5CB2">
        <w:rPr>
          <w:rFonts w:ascii="Calibri" w:hAnsi="Calibri" w:cs="Calibri"/>
          <w:sz w:val="20"/>
          <w:szCs w:val="20"/>
        </w:rPr>
        <w:t xml:space="preserve">Detects </w:t>
      </w:r>
      <w:r w:rsidRPr="00AC5CB2">
        <w:rPr>
          <w:rStyle w:val="Strong"/>
          <w:rFonts w:ascii="Calibri" w:hAnsi="Calibri" w:cs="Calibri"/>
          <w:sz w:val="20"/>
          <w:szCs w:val="20"/>
        </w:rPr>
        <w:t>point mutations</w:t>
      </w:r>
      <w:r w:rsidRPr="00AC5CB2">
        <w:rPr>
          <w:rFonts w:ascii="Calibri" w:hAnsi="Calibri" w:cs="Calibri"/>
          <w:sz w:val="20"/>
          <w:szCs w:val="20"/>
        </w:rPr>
        <w:t xml:space="preserve">, </w:t>
      </w:r>
      <w:r w:rsidRPr="00AC5CB2">
        <w:rPr>
          <w:rStyle w:val="Strong"/>
          <w:rFonts w:ascii="Calibri" w:hAnsi="Calibri" w:cs="Calibri"/>
          <w:sz w:val="20"/>
          <w:szCs w:val="20"/>
        </w:rPr>
        <w:t>insertions/deletions</w:t>
      </w:r>
      <w:r w:rsidRPr="00AC5CB2">
        <w:rPr>
          <w:rFonts w:ascii="Calibri" w:hAnsi="Calibri" w:cs="Calibri"/>
          <w:sz w:val="20"/>
          <w:szCs w:val="20"/>
        </w:rPr>
        <w:t xml:space="preserve">, and </w:t>
      </w:r>
      <w:r w:rsidRPr="00AC5CB2">
        <w:rPr>
          <w:rStyle w:val="Strong"/>
          <w:rFonts w:ascii="Calibri" w:hAnsi="Calibri" w:cs="Calibri"/>
          <w:sz w:val="20"/>
          <w:szCs w:val="20"/>
        </w:rPr>
        <w:t>copy-number variations</w:t>
      </w:r>
      <w:r w:rsidRPr="00AC5CB2">
        <w:rPr>
          <w:rFonts w:ascii="Calibri" w:hAnsi="Calibri" w:cs="Calibri"/>
          <w:sz w:val="20"/>
          <w:szCs w:val="20"/>
        </w:rPr>
        <w:t xml:space="preserve"> that influence risk stratification and treatment decisions.</w:t>
      </w:r>
    </w:p>
    <w:p w14:paraId="4F6B9416" w14:textId="77777777" w:rsidR="00AC5CB2" w:rsidRPr="00AC5CB2" w:rsidRDefault="00AC5CB2" w:rsidP="00D6771D">
      <w:pPr>
        <w:pStyle w:val="NormalWeb"/>
        <w:numPr>
          <w:ilvl w:val="0"/>
          <w:numId w:val="39"/>
        </w:numPr>
        <w:spacing w:before="0" w:beforeAutospacing="0" w:after="0" w:afterAutospacing="0"/>
        <w:contextualSpacing/>
        <w:rPr>
          <w:rFonts w:ascii="Calibri" w:hAnsi="Calibri" w:cs="Calibri"/>
          <w:sz w:val="20"/>
          <w:szCs w:val="20"/>
        </w:rPr>
      </w:pPr>
      <w:r w:rsidRPr="00AC5CB2">
        <w:rPr>
          <w:rFonts w:ascii="Calibri" w:hAnsi="Calibri" w:cs="Calibri"/>
          <w:sz w:val="20"/>
          <w:szCs w:val="20"/>
        </w:rPr>
        <w:t xml:space="preserve">Refines </w:t>
      </w:r>
      <w:r w:rsidRPr="00AC5CB2">
        <w:rPr>
          <w:rStyle w:val="Strong"/>
          <w:rFonts w:ascii="Calibri" w:hAnsi="Calibri" w:cs="Calibri"/>
          <w:sz w:val="20"/>
          <w:szCs w:val="20"/>
        </w:rPr>
        <w:t>prognostic models</w:t>
      </w:r>
      <w:r w:rsidRPr="00AC5CB2">
        <w:rPr>
          <w:rFonts w:ascii="Calibri" w:hAnsi="Calibri" w:cs="Calibri"/>
          <w:sz w:val="20"/>
          <w:szCs w:val="20"/>
        </w:rPr>
        <w:t xml:space="preserve"> by integrating molecular data with chromosomal profiles — for example, </w:t>
      </w:r>
      <w:r w:rsidRPr="00AC5CB2">
        <w:rPr>
          <w:rStyle w:val="Emphasis"/>
          <w:rFonts w:ascii="Calibri" w:hAnsi="Calibri" w:cs="Calibri"/>
          <w:sz w:val="20"/>
          <w:szCs w:val="20"/>
        </w:rPr>
        <w:t>FLT3</w:t>
      </w:r>
      <w:r w:rsidRPr="00AC5CB2">
        <w:rPr>
          <w:rFonts w:ascii="Calibri" w:hAnsi="Calibri" w:cs="Calibri"/>
          <w:sz w:val="20"/>
          <w:szCs w:val="20"/>
        </w:rPr>
        <w:t xml:space="preserve">, </w:t>
      </w:r>
      <w:r w:rsidRPr="00AC5CB2">
        <w:rPr>
          <w:rStyle w:val="Emphasis"/>
          <w:rFonts w:ascii="Calibri" w:hAnsi="Calibri" w:cs="Calibri"/>
          <w:sz w:val="20"/>
          <w:szCs w:val="20"/>
        </w:rPr>
        <w:t>NPM1</w:t>
      </w:r>
      <w:r w:rsidRPr="00AC5CB2">
        <w:rPr>
          <w:rFonts w:ascii="Calibri" w:hAnsi="Calibri" w:cs="Calibri"/>
          <w:sz w:val="20"/>
          <w:szCs w:val="20"/>
        </w:rPr>
        <w:t xml:space="preserve">, and </w:t>
      </w:r>
      <w:r w:rsidRPr="00AC5CB2">
        <w:rPr>
          <w:rStyle w:val="Emphasis"/>
          <w:rFonts w:ascii="Calibri" w:hAnsi="Calibri" w:cs="Calibri"/>
          <w:sz w:val="20"/>
          <w:szCs w:val="20"/>
        </w:rPr>
        <w:t>CEBPA</w:t>
      </w:r>
      <w:r w:rsidRPr="00AC5CB2">
        <w:rPr>
          <w:rFonts w:ascii="Calibri" w:hAnsi="Calibri" w:cs="Calibri"/>
          <w:sz w:val="20"/>
          <w:szCs w:val="20"/>
        </w:rPr>
        <w:t xml:space="preserve"> mutations in AML.</w:t>
      </w:r>
    </w:p>
    <w:p w14:paraId="6D1D0062" w14:textId="77777777" w:rsidR="00AC5CB2" w:rsidRPr="00AC5CB2" w:rsidRDefault="00270E24" w:rsidP="00D6771D">
      <w:pPr>
        <w:contextualSpacing/>
        <w:rPr>
          <w:rFonts w:ascii="Calibri" w:hAnsi="Calibri" w:cs="Calibri"/>
          <w:sz w:val="20"/>
          <w:szCs w:val="20"/>
        </w:rPr>
      </w:pPr>
      <w:r w:rsidRPr="00270E24">
        <w:rPr>
          <w:rFonts w:ascii="Calibri" w:hAnsi="Calibri" w:cs="Calibri"/>
          <w:noProof/>
          <w:sz w:val="20"/>
          <w:szCs w:val="20"/>
        </w:rPr>
        <w:pict w14:anchorId="08178549">
          <v:rect id="_x0000_i1035" alt="" style="width:431.9pt;height:.05pt;mso-width-percent:0;mso-height-percent:0;mso-width-percent:0;mso-height-percent:0" o:hrpct="957" o:hralign="center" o:hrstd="t" o:hr="t" fillcolor="#a0a0a0" stroked="f"/>
        </w:pict>
      </w:r>
    </w:p>
    <w:p w14:paraId="0CA49B21" w14:textId="77777777" w:rsidR="00AC5CB2" w:rsidRPr="001B50B3" w:rsidRDefault="00AC5CB2" w:rsidP="009C4B1D">
      <w:pPr>
        <w:pStyle w:val="Heading3"/>
        <w:spacing w:before="0" w:after="0"/>
        <w:rPr>
          <w:sz w:val="44"/>
          <w:szCs w:val="36"/>
        </w:rPr>
      </w:pPr>
      <w:r w:rsidRPr="001B50B3">
        <w:rPr>
          <w:rStyle w:val="Strong"/>
          <w:rFonts w:ascii="Calibri" w:hAnsi="Calibri" w:cs="Calibri"/>
          <w:b/>
          <w:bCs/>
          <w:szCs w:val="24"/>
        </w:rPr>
        <w:t>Clinical Impact</w:t>
      </w:r>
    </w:p>
    <w:p w14:paraId="21DFE747" w14:textId="77777777" w:rsidR="00AC5CB2" w:rsidRPr="00AC5CB2" w:rsidRDefault="00AC5CB2" w:rsidP="00D6771D">
      <w:pPr>
        <w:pStyle w:val="NormalWeb"/>
        <w:spacing w:before="0" w:beforeAutospacing="0" w:after="0" w:afterAutospacing="0"/>
        <w:contextualSpacing/>
        <w:rPr>
          <w:rFonts w:ascii="Calibri" w:hAnsi="Calibri" w:cs="Calibri"/>
          <w:sz w:val="20"/>
          <w:szCs w:val="20"/>
        </w:rPr>
      </w:pPr>
      <w:r w:rsidRPr="00AC5CB2">
        <w:rPr>
          <w:rFonts w:ascii="Calibri" w:hAnsi="Calibri" w:cs="Calibri"/>
          <w:sz w:val="20"/>
          <w:szCs w:val="20"/>
        </w:rPr>
        <w:t xml:space="preserve">The integration of </w:t>
      </w:r>
      <w:r w:rsidRPr="00AC5CB2">
        <w:rPr>
          <w:rStyle w:val="Strong"/>
          <w:rFonts w:ascii="Calibri" w:hAnsi="Calibri" w:cs="Calibri"/>
          <w:sz w:val="20"/>
          <w:szCs w:val="20"/>
        </w:rPr>
        <w:t>genomic sequencing</w:t>
      </w:r>
      <w:r w:rsidRPr="00AC5CB2">
        <w:rPr>
          <w:rFonts w:ascii="Calibri" w:hAnsi="Calibri" w:cs="Calibri"/>
          <w:sz w:val="20"/>
          <w:szCs w:val="20"/>
        </w:rPr>
        <w:t xml:space="preserve"> with </w:t>
      </w:r>
      <w:r w:rsidRPr="00AC5CB2">
        <w:rPr>
          <w:rStyle w:val="Strong"/>
          <w:rFonts w:ascii="Calibri" w:hAnsi="Calibri" w:cs="Calibri"/>
          <w:sz w:val="20"/>
          <w:szCs w:val="20"/>
        </w:rPr>
        <w:t>classical cytogenetics</w:t>
      </w:r>
      <w:r w:rsidRPr="00AC5CB2">
        <w:rPr>
          <w:rFonts w:ascii="Calibri" w:hAnsi="Calibri" w:cs="Calibri"/>
          <w:sz w:val="20"/>
          <w:szCs w:val="20"/>
        </w:rPr>
        <w:t xml:space="preserve"> provides a more complete diagnostic picture, improving:</w:t>
      </w:r>
    </w:p>
    <w:p w14:paraId="25B861AA" w14:textId="77777777" w:rsidR="00AC5CB2" w:rsidRPr="00AC5CB2" w:rsidRDefault="00AC5CB2" w:rsidP="00D6771D">
      <w:pPr>
        <w:pStyle w:val="NormalWeb"/>
        <w:numPr>
          <w:ilvl w:val="0"/>
          <w:numId w:val="40"/>
        </w:numPr>
        <w:spacing w:before="0" w:beforeAutospacing="0" w:after="0" w:afterAutospacing="0"/>
        <w:contextualSpacing/>
        <w:rPr>
          <w:rFonts w:ascii="Calibri" w:hAnsi="Calibri" w:cs="Calibri"/>
          <w:sz w:val="20"/>
          <w:szCs w:val="20"/>
        </w:rPr>
      </w:pPr>
      <w:r w:rsidRPr="00AC5CB2">
        <w:rPr>
          <w:rStyle w:val="Strong"/>
          <w:rFonts w:ascii="Calibri" w:hAnsi="Calibri" w:cs="Calibri"/>
          <w:sz w:val="20"/>
          <w:szCs w:val="20"/>
        </w:rPr>
        <w:lastRenderedPageBreak/>
        <w:t>Accuracy of risk classification</w:t>
      </w:r>
    </w:p>
    <w:p w14:paraId="2D878C8D" w14:textId="77777777" w:rsidR="00AC5CB2" w:rsidRPr="00AC5CB2" w:rsidRDefault="00AC5CB2" w:rsidP="00D6771D">
      <w:pPr>
        <w:pStyle w:val="NormalWeb"/>
        <w:numPr>
          <w:ilvl w:val="0"/>
          <w:numId w:val="40"/>
        </w:numPr>
        <w:spacing w:before="0" w:beforeAutospacing="0" w:after="0" w:afterAutospacing="0"/>
        <w:contextualSpacing/>
        <w:rPr>
          <w:rFonts w:ascii="Calibri" w:hAnsi="Calibri" w:cs="Calibri"/>
          <w:sz w:val="20"/>
          <w:szCs w:val="20"/>
        </w:rPr>
      </w:pPr>
      <w:r w:rsidRPr="00AC5CB2">
        <w:rPr>
          <w:rStyle w:val="Strong"/>
          <w:rFonts w:ascii="Calibri" w:hAnsi="Calibri" w:cs="Calibri"/>
          <w:sz w:val="20"/>
          <w:szCs w:val="20"/>
        </w:rPr>
        <w:t>Detection of actionable mutations</w:t>
      </w:r>
      <w:r w:rsidRPr="00AC5CB2">
        <w:rPr>
          <w:rFonts w:ascii="Calibri" w:hAnsi="Calibri" w:cs="Calibri"/>
          <w:sz w:val="20"/>
          <w:szCs w:val="20"/>
        </w:rPr>
        <w:t xml:space="preserve"> for targeted therapy</w:t>
      </w:r>
    </w:p>
    <w:p w14:paraId="4427D63D" w14:textId="77777777" w:rsidR="00AC5CB2" w:rsidRPr="00AC5CB2" w:rsidRDefault="00AC5CB2" w:rsidP="00D6771D">
      <w:pPr>
        <w:pStyle w:val="NormalWeb"/>
        <w:numPr>
          <w:ilvl w:val="0"/>
          <w:numId w:val="40"/>
        </w:numPr>
        <w:spacing w:before="0" w:beforeAutospacing="0" w:after="0" w:afterAutospacing="0"/>
        <w:contextualSpacing/>
        <w:rPr>
          <w:rFonts w:ascii="Calibri" w:hAnsi="Calibri" w:cs="Calibri"/>
          <w:sz w:val="20"/>
          <w:szCs w:val="20"/>
        </w:rPr>
      </w:pPr>
      <w:r w:rsidRPr="00AC5CB2">
        <w:rPr>
          <w:rStyle w:val="Strong"/>
          <w:rFonts w:ascii="Calibri" w:hAnsi="Calibri" w:cs="Calibri"/>
          <w:sz w:val="20"/>
          <w:szCs w:val="20"/>
        </w:rPr>
        <w:t>Personalised treatment design</w:t>
      </w:r>
      <w:r w:rsidRPr="00AC5CB2">
        <w:rPr>
          <w:rFonts w:ascii="Calibri" w:hAnsi="Calibri" w:cs="Calibri"/>
          <w:sz w:val="20"/>
          <w:szCs w:val="20"/>
        </w:rPr>
        <w:t xml:space="preserve"> and </w:t>
      </w:r>
      <w:r w:rsidRPr="00AC5CB2">
        <w:rPr>
          <w:rStyle w:val="Strong"/>
          <w:rFonts w:ascii="Calibri" w:hAnsi="Calibri" w:cs="Calibri"/>
          <w:sz w:val="20"/>
          <w:szCs w:val="20"/>
        </w:rPr>
        <w:t>monitoring of minimal residual disease</w:t>
      </w:r>
    </w:p>
    <w:p w14:paraId="4752B3E8" w14:textId="77777777" w:rsidR="00AC5CB2" w:rsidRPr="00AC5CB2" w:rsidRDefault="00270E24" w:rsidP="00D6771D">
      <w:pPr>
        <w:contextualSpacing/>
        <w:rPr>
          <w:rFonts w:ascii="Calibri" w:hAnsi="Calibri" w:cs="Calibri"/>
          <w:sz w:val="20"/>
          <w:szCs w:val="20"/>
        </w:rPr>
      </w:pPr>
      <w:r w:rsidRPr="00270E24">
        <w:rPr>
          <w:rFonts w:ascii="Calibri" w:hAnsi="Calibri" w:cs="Calibri"/>
          <w:noProof/>
          <w:sz w:val="20"/>
          <w:szCs w:val="20"/>
        </w:rPr>
        <w:pict w14:anchorId="09610808">
          <v:rect id="_x0000_i1034" alt="" style="width:431.9pt;height:.05pt;mso-width-percent:0;mso-height-percent:0;mso-width-percent:0;mso-height-percent:0" o:hrpct="957" o:hralign="center" o:hrstd="t" o:hr="t" fillcolor="#a0a0a0" stroked="f"/>
        </w:pict>
      </w:r>
    </w:p>
    <w:p w14:paraId="4ACCABA4" w14:textId="77777777" w:rsidR="00AC5CB2" w:rsidRPr="001B50B3" w:rsidRDefault="00AC5CB2" w:rsidP="009C4B1D">
      <w:pPr>
        <w:pStyle w:val="Heading3"/>
        <w:spacing w:before="0" w:after="0"/>
        <w:rPr>
          <w:sz w:val="44"/>
          <w:szCs w:val="36"/>
        </w:rPr>
      </w:pPr>
      <w:r w:rsidRPr="001B50B3">
        <w:rPr>
          <w:rStyle w:val="Strong"/>
          <w:rFonts w:ascii="Calibri" w:hAnsi="Calibri" w:cs="Calibri"/>
          <w:b/>
          <w:bCs/>
          <w:szCs w:val="24"/>
        </w:rPr>
        <w:t>Summary</w:t>
      </w:r>
    </w:p>
    <w:p w14:paraId="28E17CAF" w14:textId="77777777" w:rsidR="00AC5CB2" w:rsidRPr="00AC5CB2" w:rsidRDefault="00AC5CB2" w:rsidP="00D6771D">
      <w:pPr>
        <w:pStyle w:val="NormalWeb"/>
        <w:spacing w:before="0" w:beforeAutospacing="0" w:after="0" w:afterAutospacing="0"/>
        <w:contextualSpacing/>
        <w:rPr>
          <w:rFonts w:ascii="Calibri" w:hAnsi="Calibri" w:cs="Calibri"/>
          <w:sz w:val="20"/>
          <w:szCs w:val="20"/>
        </w:rPr>
      </w:pPr>
      <w:r w:rsidRPr="00AC5CB2">
        <w:rPr>
          <w:rFonts w:ascii="Calibri" w:hAnsi="Calibri" w:cs="Calibri"/>
          <w:sz w:val="20"/>
          <w:szCs w:val="20"/>
        </w:rPr>
        <w:t xml:space="preserve">NGS now works alongside cytogenetic analysis to form the foundation of </w:t>
      </w:r>
      <w:r w:rsidRPr="00AC5CB2">
        <w:rPr>
          <w:rStyle w:val="Strong"/>
          <w:rFonts w:ascii="Calibri" w:hAnsi="Calibri" w:cs="Calibri"/>
          <w:sz w:val="20"/>
          <w:szCs w:val="20"/>
        </w:rPr>
        <w:t>precision haematology</w:t>
      </w:r>
      <w:r w:rsidRPr="00AC5CB2">
        <w:rPr>
          <w:rFonts w:ascii="Calibri" w:hAnsi="Calibri" w:cs="Calibri"/>
          <w:sz w:val="20"/>
          <w:szCs w:val="20"/>
        </w:rPr>
        <w:t xml:space="preserve"> — linking chromosomal structure with genetic sequence data to achieve accurate, patient-specific cancer management (Chan et al., 2018).</w:t>
      </w:r>
    </w:p>
    <w:p w14:paraId="2B8EDDA7" w14:textId="77777777" w:rsidR="00A04843" w:rsidRPr="00991C9F" w:rsidRDefault="00270E24" w:rsidP="00D6771D">
      <w:pPr>
        <w:pStyle w:val="Heading1"/>
        <w:contextualSpacing/>
        <w:rPr>
          <w:sz w:val="24"/>
          <w:szCs w:val="36"/>
        </w:rPr>
      </w:pPr>
      <w:r w:rsidRPr="00991C9F">
        <w:rPr>
          <w:sz w:val="24"/>
          <w:szCs w:val="36"/>
        </w:rPr>
        <w:t>14. Case Study: Follicular Lymphoma and Stem Cell Transplants</w:t>
      </w:r>
    </w:p>
    <w:p w14:paraId="3E293D83" w14:textId="77777777" w:rsidR="00501D4E" w:rsidRPr="001B50B3" w:rsidRDefault="00501D4E" w:rsidP="009C4B1D">
      <w:pPr>
        <w:pStyle w:val="Heading3"/>
        <w:spacing w:before="0" w:after="0"/>
        <w:rPr>
          <w:sz w:val="44"/>
          <w:szCs w:val="28"/>
        </w:rPr>
      </w:pPr>
      <w:r w:rsidRPr="001B50B3">
        <w:rPr>
          <w:rStyle w:val="Strong"/>
          <w:rFonts w:ascii="Calibri" w:hAnsi="Calibri" w:cs="Calibri"/>
          <w:b/>
          <w:bCs/>
          <w:szCs w:val="24"/>
        </w:rPr>
        <w:t>Overview</w:t>
      </w:r>
    </w:p>
    <w:p w14:paraId="4F299D76" w14:textId="77777777" w:rsidR="00501D4E" w:rsidRPr="00501D4E" w:rsidRDefault="00501D4E" w:rsidP="00D6771D">
      <w:pPr>
        <w:pStyle w:val="NormalWeb"/>
        <w:spacing w:before="0" w:beforeAutospacing="0" w:after="0" w:afterAutospacing="0"/>
        <w:contextualSpacing/>
        <w:rPr>
          <w:rFonts w:ascii="Calibri" w:hAnsi="Calibri" w:cs="Calibri"/>
          <w:sz w:val="20"/>
          <w:szCs w:val="20"/>
        </w:rPr>
      </w:pPr>
      <w:r w:rsidRPr="00501D4E">
        <w:rPr>
          <w:rFonts w:ascii="Calibri" w:hAnsi="Calibri" w:cs="Calibri"/>
          <w:sz w:val="20"/>
          <w:szCs w:val="20"/>
        </w:rPr>
        <w:t>A remarkable case study (</w:t>
      </w:r>
      <w:proofErr w:type="spellStart"/>
      <w:r w:rsidRPr="00501D4E">
        <w:rPr>
          <w:rFonts w:ascii="Calibri" w:hAnsi="Calibri" w:cs="Calibri"/>
          <w:sz w:val="20"/>
          <w:szCs w:val="20"/>
        </w:rPr>
        <w:t>Carlotti</w:t>
      </w:r>
      <w:proofErr w:type="spellEnd"/>
      <w:r w:rsidRPr="00501D4E">
        <w:rPr>
          <w:rFonts w:ascii="Calibri" w:hAnsi="Calibri" w:cs="Calibri"/>
          <w:sz w:val="20"/>
          <w:szCs w:val="20"/>
        </w:rPr>
        <w:t xml:space="preserve"> et al</w:t>
      </w:r>
      <w:r w:rsidRPr="00501D4E">
        <w:rPr>
          <w:rFonts w:ascii="Calibri" w:hAnsi="Calibri" w:cs="Calibri"/>
          <w:i/>
          <w:iCs w:val="0"/>
          <w:sz w:val="20"/>
          <w:szCs w:val="20"/>
        </w:rPr>
        <w:t xml:space="preserve">., </w:t>
      </w:r>
      <w:r w:rsidRPr="00501D4E">
        <w:rPr>
          <w:rStyle w:val="Emphasis"/>
          <w:rFonts w:ascii="Calibri" w:hAnsi="Calibri" w:cs="Calibri"/>
          <w:i/>
          <w:iCs w:val="0"/>
          <w:sz w:val="20"/>
          <w:szCs w:val="20"/>
        </w:rPr>
        <w:t>Blood</w:t>
      </w:r>
      <w:r w:rsidRPr="00501D4E">
        <w:rPr>
          <w:rFonts w:ascii="Calibri" w:hAnsi="Calibri" w:cs="Calibri"/>
          <w:i/>
          <w:iCs w:val="0"/>
          <w:sz w:val="20"/>
          <w:szCs w:val="20"/>
        </w:rPr>
        <w:t>,</w:t>
      </w:r>
      <w:r w:rsidRPr="00501D4E">
        <w:rPr>
          <w:rFonts w:ascii="Calibri" w:hAnsi="Calibri" w:cs="Calibri"/>
          <w:sz w:val="20"/>
          <w:szCs w:val="20"/>
        </w:rPr>
        <w:t xml:space="preserve"> 2009) demonstrated how </w:t>
      </w:r>
      <w:r w:rsidRPr="00501D4E">
        <w:rPr>
          <w:rStyle w:val="Strong"/>
          <w:rFonts w:ascii="Calibri" w:hAnsi="Calibri" w:cs="Calibri"/>
          <w:sz w:val="20"/>
          <w:szCs w:val="20"/>
        </w:rPr>
        <w:t>pre-malignant B-cell clones</w:t>
      </w:r>
      <w:r w:rsidRPr="00501D4E">
        <w:rPr>
          <w:rFonts w:ascii="Calibri" w:hAnsi="Calibri" w:cs="Calibri"/>
          <w:sz w:val="20"/>
          <w:szCs w:val="20"/>
        </w:rPr>
        <w:t xml:space="preserve"> can persist silently for decades and even be </w:t>
      </w:r>
      <w:r w:rsidRPr="00501D4E">
        <w:rPr>
          <w:rStyle w:val="Strong"/>
          <w:rFonts w:ascii="Calibri" w:hAnsi="Calibri" w:cs="Calibri"/>
          <w:sz w:val="20"/>
          <w:szCs w:val="20"/>
        </w:rPr>
        <w:t>transferred via stem cell transplantation</w:t>
      </w:r>
      <w:r w:rsidRPr="00501D4E">
        <w:rPr>
          <w:rFonts w:ascii="Calibri" w:hAnsi="Calibri" w:cs="Calibri"/>
          <w:sz w:val="20"/>
          <w:szCs w:val="20"/>
        </w:rPr>
        <w:t>.</w:t>
      </w:r>
    </w:p>
    <w:p w14:paraId="0A8A8DAA" w14:textId="77777777" w:rsidR="00501D4E" w:rsidRPr="00501D4E" w:rsidRDefault="00270E24" w:rsidP="00D6771D">
      <w:pPr>
        <w:contextualSpacing/>
        <w:rPr>
          <w:rFonts w:ascii="Calibri" w:hAnsi="Calibri" w:cs="Calibri"/>
          <w:sz w:val="20"/>
          <w:szCs w:val="20"/>
        </w:rPr>
      </w:pPr>
      <w:r w:rsidRPr="00270E24">
        <w:rPr>
          <w:rFonts w:ascii="Calibri" w:hAnsi="Calibri" w:cs="Calibri"/>
          <w:noProof/>
          <w:sz w:val="20"/>
          <w:szCs w:val="20"/>
        </w:rPr>
        <w:pict w14:anchorId="29CB1F99">
          <v:rect id="_x0000_i1033" alt="" style="width:431.9pt;height:.05pt;mso-width-percent:0;mso-height-percent:0;mso-width-percent:0;mso-height-percent:0" o:hrpct="957" o:hralign="center" o:hrstd="t" o:hr="t" fillcolor="#a0a0a0" stroked="f"/>
        </w:pict>
      </w:r>
    </w:p>
    <w:p w14:paraId="0069656A" w14:textId="77777777" w:rsidR="00501D4E" w:rsidRPr="001B50B3" w:rsidRDefault="00501D4E" w:rsidP="009C4B1D">
      <w:pPr>
        <w:pStyle w:val="Heading3"/>
        <w:spacing w:before="0" w:after="0"/>
        <w:rPr>
          <w:sz w:val="44"/>
          <w:szCs w:val="36"/>
        </w:rPr>
      </w:pPr>
      <w:r w:rsidRPr="001B50B3">
        <w:rPr>
          <w:rStyle w:val="Strong"/>
          <w:rFonts w:ascii="Calibri" w:hAnsi="Calibri" w:cs="Calibri"/>
          <w:b/>
          <w:bCs/>
          <w:szCs w:val="24"/>
        </w:rPr>
        <w:t>Case Summary</w:t>
      </w:r>
    </w:p>
    <w:p w14:paraId="66643EE4" w14:textId="77777777" w:rsidR="00501D4E" w:rsidRPr="00501D4E" w:rsidRDefault="00501D4E" w:rsidP="00D6771D">
      <w:pPr>
        <w:pStyle w:val="NormalWeb"/>
        <w:spacing w:before="0" w:beforeAutospacing="0" w:after="0" w:afterAutospacing="0"/>
        <w:contextualSpacing/>
        <w:rPr>
          <w:rFonts w:ascii="Calibri" w:hAnsi="Calibri" w:cs="Calibri"/>
          <w:sz w:val="20"/>
          <w:szCs w:val="20"/>
        </w:rPr>
      </w:pPr>
      <w:r w:rsidRPr="00501D4E">
        <w:rPr>
          <w:rFonts w:ascii="Calibri" w:hAnsi="Calibri" w:cs="Calibri"/>
          <w:sz w:val="20"/>
          <w:szCs w:val="20"/>
        </w:rPr>
        <w:t xml:space="preserve">A father donated </w:t>
      </w:r>
      <w:r w:rsidRPr="00501D4E">
        <w:rPr>
          <w:rStyle w:val="Strong"/>
          <w:rFonts w:ascii="Calibri" w:hAnsi="Calibri" w:cs="Calibri"/>
          <w:sz w:val="20"/>
          <w:szCs w:val="20"/>
        </w:rPr>
        <w:t>haematopoietic stem cells</w:t>
      </w:r>
      <w:r w:rsidRPr="00501D4E">
        <w:rPr>
          <w:rFonts w:ascii="Calibri" w:hAnsi="Calibri" w:cs="Calibri"/>
          <w:sz w:val="20"/>
          <w:szCs w:val="20"/>
        </w:rPr>
        <w:t xml:space="preserve"> to his son, who was being treated for leukaemia.</w:t>
      </w:r>
      <w:r w:rsidRPr="00501D4E">
        <w:rPr>
          <w:rFonts w:ascii="Calibri" w:hAnsi="Calibri" w:cs="Calibri"/>
          <w:sz w:val="20"/>
          <w:szCs w:val="20"/>
        </w:rPr>
        <w:br/>
        <w:t xml:space="preserve">Several years later, both father and son independently developed </w:t>
      </w:r>
      <w:r w:rsidRPr="00501D4E">
        <w:rPr>
          <w:rStyle w:val="Strong"/>
          <w:rFonts w:ascii="Calibri" w:hAnsi="Calibri" w:cs="Calibri"/>
          <w:sz w:val="20"/>
          <w:szCs w:val="20"/>
        </w:rPr>
        <w:t>follicular lymphoma</w:t>
      </w:r>
      <w:r w:rsidRPr="00501D4E">
        <w:rPr>
          <w:rFonts w:ascii="Calibri" w:hAnsi="Calibri" w:cs="Calibri"/>
          <w:sz w:val="20"/>
          <w:szCs w:val="20"/>
        </w:rPr>
        <w:t>.</w:t>
      </w:r>
      <w:r w:rsidRPr="00501D4E">
        <w:rPr>
          <w:rFonts w:ascii="Calibri" w:hAnsi="Calibri" w:cs="Calibri"/>
          <w:sz w:val="20"/>
          <w:szCs w:val="20"/>
        </w:rPr>
        <w:br/>
        <w:t xml:space="preserve">Genetic analysis revealed that both tumours shared the </w:t>
      </w:r>
      <w:r w:rsidRPr="00501D4E">
        <w:rPr>
          <w:rStyle w:val="Strong"/>
          <w:rFonts w:ascii="Calibri" w:hAnsi="Calibri" w:cs="Calibri"/>
          <w:sz w:val="20"/>
          <w:szCs w:val="20"/>
        </w:rPr>
        <w:t>identical chromosomal translocation t(14;18)(q32;q21)</w:t>
      </w:r>
      <w:r w:rsidRPr="00501D4E">
        <w:rPr>
          <w:rFonts w:ascii="Calibri" w:hAnsi="Calibri" w:cs="Calibri"/>
          <w:sz w:val="20"/>
          <w:szCs w:val="20"/>
        </w:rPr>
        <w:t xml:space="preserve"> — a rearrangement joining the </w:t>
      </w:r>
      <w:r w:rsidRPr="00501D4E">
        <w:rPr>
          <w:rStyle w:val="Strong"/>
          <w:rFonts w:ascii="Calibri" w:hAnsi="Calibri" w:cs="Calibri"/>
          <w:sz w:val="20"/>
          <w:szCs w:val="20"/>
        </w:rPr>
        <w:t>BCL2</w:t>
      </w:r>
      <w:r w:rsidRPr="00501D4E">
        <w:rPr>
          <w:rFonts w:ascii="Calibri" w:hAnsi="Calibri" w:cs="Calibri"/>
          <w:sz w:val="20"/>
          <w:szCs w:val="20"/>
        </w:rPr>
        <w:t xml:space="preserve"> gene on chromosome 18 to the </w:t>
      </w:r>
      <w:r w:rsidRPr="00501D4E">
        <w:rPr>
          <w:rStyle w:val="Strong"/>
          <w:rFonts w:ascii="Calibri" w:hAnsi="Calibri" w:cs="Calibri"/>
          <w:sz w:val="20"/>
          <w:szCs w:val="20"/>
        </w:rPr>
        <w:t>immunoglobulin heavy chain (</w:t>
      </w:r>
      <w:proofErr w:type="spellStart"/>
      <w:r w:rsidRPr="00501D4E">
        <w:rPr>
          <w:rStyle w:val="Strong"/>
          <w:rFonts w:ascii="Calibri" w:hAnsi="Calibri" w:cs="Calibri"/>
          <w:sz w:val="20"/>
          <w:szCs w:val="20"/>
        </w:rPr>
        <w:t>IgH</w:t>
      </w:r>
      <w:proofErr w:type="spellEnd"/>
      <w:r w:rsidRPr="00501D4E">
        <w:rPr>
          <w:rStyle w:val="Strong"/>
          <w:rFonts w:ascii="Calibri" w:hAnsi="Calibri" w:cs="Calibri"/>
          <w:sz w:val="20"/>
          <w:szCs w:val="20"/>
        </w:rPr>
        <w:t>)</w:t>
      </w:r>
      <w:r w:rsidRPr="00501D4E">
        <w:rPr>
          <w:rFonts w:ascii="Calibri" w:hAnsi="Calibri" w:cs="Calibri"/>
          <w:sz w:val="20"/>
          <w:szCs w:val="20"/>
        </w:rPr>
        <w:t xml:space="preserve"> locus on chromosome 14.</w:t>
      </w:r>
    </w:p>
    <w:p w14:paraId="2ECD9130" w14:textId="77777777" w:rsidR="00501D4E" w:rsidRPr="00501D4E" w:rsidRDefault="00270E24" w:rsidP="00D6771D">
      <w:pPr>
        <w:contextualSpacing/>
        <w:rPr>
          <w:rFonts w:ascii="Calibri" w:hAnsi="Calibri" w:cs="Calibri"/>
          <w:sz w:val="20"/>
          <w:szCs w:val="20"/>
        </w:rPr>
      </w:pPr>
      <w:r w:rsidRPr="00270E24">
        <w:rPr>
          <w:rFonts w:ascii="Calibri" w:hAnsi="Calibri" w:cs="Calibri"/>
          <w:noProof/>
          <w:sz w:val="20"/>
          <w:szCs w:val="20"/>
        </w:rPr>
        <w:pict w14:anchorId="708803AD">
          <v:rect id="_x0000_i1032" alt="" style="width:431.9pt;height:.05pt;mso-width-percent:0;mso-height-percent:0;mso-width-percent:0;mso-height-percent:0" o:hrpct="957" o:hralign="center" o:hrstd="t" o:hr="t" fillcolor="#a0a0a0" stroked="f"/>
        </w:pict>
      </w:r>
    </w:p>
    <w:p w14:paraId="1F47B6EE" w14:textId="77777777" w:rsidR="00501D4E" w:rsidRPr="001B50B3" w:rsidRDefault="00501D4E" w:rsidP="009C4B1D">
      <w:pPr>
        <w:pStyle w:val="Heading3"/>
        <w:spacing w:before="0" w:after="0"/>
        <w:rPr>
          <w:sz w:val="44"/>
          <w:szCs w:val="36"/>
        </w:rPr>
      </w:pPr>
      <w:r w:rsidRPr="001B50B3">
        <w:rPr>
          <w:rStyle w:val="Strong"/>
          <w:rFonts w:ascii="Calibri" w:hAnsi="Calibri" w:cs="Calibri"/>
          <w:b/>
          <w:bCs/>
          <w:szCs w:val="24"/>
        </w:rPr>
        <w:t>Mechanistic Insight</w:t>
      </w:r>
    </w:p>
    <w:p w14:paraId="1D418FCC" w14:textId="77777777" w:rsidR="00501D4E" w:rsidRPr="00501D4E" w:rsidRDefault="00501D4E" w:rsidP="00D6771D">
      <w:pPr>
        <w:pStyle w:val="NormalWeb"/>
        <w:spacing w:before="0" w:beforeAutospacing="0" w:after="0" w:afterAutospacing="0"/>
        <w:contextualSpacing/>
        <w:rPr>
          <w:rFonts w:ascii="Calibri" w:hAnsi="Calibri" w:cs="Calibri"/>
          <w:sz w:val="20"/>
          <w:szCs w:val="20"/>
        </w:rPr>
      </w:pPr>
      <w:r w:rsidRPr="00501D4E">
        <w:rPr>
          <w:rFonts w:ascii="Calibri" w:hAnsi="Calibri" w:cs="Calibri"/>
          <w:sz w:val="20"/>
          <w:szCs w:val="20"/>
        </w:rPr>
        <w:t xml:space="preserve">The </w:t>
      </w:r>
      <w:r w:rsidRPr="00501D4E">
        <w:rPr>
          <w:rStyle w:val="Strong"/>
          <w:rFonts w:ascii="Calibri" w:hAnsi="Calibri" w:cs="Calibri"/>
          <w:sz w:val="20"/>
          <w:szCs w:val="20"/>
        </w:rPr>
        <w:t>t(14;18)</w:t>
      </w:r>
      <w:r w:rsidRPr="00501D4E">
        <w:rPr>
          <w:rFonts w:ascii="Calibri" w:hAnsi="Calibri" w:cs="Calibri"/>
          <w:sz w:val="20"/>
          <w:szCs w:val="20"/>
        </w:rPr>
        <w:t xml:space="preserve"> translocation leads to </w:t>
      </w:r>
      <w:r w:rsidRPr="00501D4E">
        <w:rPr>
          <w:rStyle w:val="Strong"/>
          <w:rFonts w:ascii="Calibri" w:hAnsi="Calibri" w:cs="Calibri"/>
          <w:sz w:val="20"/>
          <w:szCs w:val="20"/>
        </w:rPr>
        <w:t>overexpression of BCL2</w:t>
      </w:r>
      <w:r w:rsidRPr="00501D4E">
        <w:rPr>
          <w:rFonts w:ascii="Calibri" w:hAnsi="Calibri" w:cs="Calibri"/>
          <w:sz w:val="20"/>
          <w:szCs w:val="20"/>
        </w:rPr>
        <w:t>, an anti-apoptotic protein that prevents normal programmed cell death of B cells.</w:t>
      </w:r>
      <w:r w:rsidRPr="00501D4E">
        <w:rPr>
          <w:rFonts w:ascii="Calibri" w:hAnsi="Calibri" w:cs="Calibri"/>
          <w:sz w:val="20"/>
          <w:szCs w:val="20"/>
        </w:rPr>
        <w:br/>
        <w:t xml:space="preserve">This event alone does not immediately cause malignancy, but creates a </w:t>
      </w:r>
      <w:r w:rsidRPr="00501D4E">
        <w:rPr>
          <w:rStyle w:val="Strong"/>
          <w:rFonts w:ascii="Calibri" w:hAnsi="Calibri" w:cs="Calibri"/>
          <w:sz w:val="20"/>
          <w:szCs w:val="20"/>
        </w:rPr>
        <w:t>pre-malignant clone</w:t>
      </w:r>
      <w:r w:rsidRPr="00501D4E">
        <w:rPr>
          <w:rFonts w:ascii="Calibri" w:hAnsi="Calibri" w:cs="Calibri"/>
          <w:sz w:val="20"/>
          <w:szCs w:val="20"/>
        </w:rPr>
        <w:t xml:space="preserve"> that can persist in a dormant state for years.</w:t>
      </w:r>
      <w:r w:rsidRPr="00501D4E">
        <w:rPr>
          <w:rFonts w:ascii="Calibri" w:hAnsi="Calibri" w:cs="Calibri"/>
          <w:sz w:val="20"/>
          <w:szCs w:val="20"/>
        </w:rPr>
        <w:br/>
        <w:t xml:space="preserve">The fact that the identical clone appeared in both donor and recipient demonstrates that </w:t>
      </w:r>
      <w:r w:rsidRPr="00501D4E">
        <w:rPr>
          <w:rStyle w:val="Strong"/>
          <w:rFonts w:ascii="Calibri" w:hAnsi="Calibri" w:cs="Calibri"/>
          <w:sz w:val="20"/>
          <w:szCs w:val="20"/>
        </w:rPr>
        <w:t>precancerous genetic lesions can be transmitted via stem cells</w:t>
      </w:r>
      <w:r w:rsidRPr="00501D4E">
        <w:rPr>
          <w:rFonts w:ascii="Calibri" w:hAnsi="Calibri" w:cs="Calibri"/>
          <w:sz w:val="20"/>
          <w:szCs w:val="20"/>
        </w:rPr>
        <w:t xml:space="preserve"> and remain latent until additional genetic “hits” occur.</w:t>
      </w:r>
    </w:p>
    <w:p w14:paraId="77363596" w14:textId="77777777" w:rsidR="00501D4E" w:rsidRPr="00501D4E" w:rsidRDefault="00270E24" w:rsidP="00D6771D">
      <w:pPr>
        <w:contextualSpacing/>
        <w:rPr>
          <w:rFonts w:ascii="Calibri" w:hAnsi="Calibri" w:cs="Calibri"/>
          <w:sz w:val="20"/>
          <w:szCs w:val="20"/>
        </w:rPr>
      </w:pPr>
      <w:r w:rsidRPr="00270E24">
        <w:rPr>
          <w:rFonts w:ascii="Calibri" w:hAnsi="Calibri" w:cs="Calibri"/>
          <w:noProof/>
          <w:sz w:val="20"/>
          <w:szCs w:val="20"/>
        </w:rPr>
        <w:pict w14:anchorId="2D01EE8C">
          <v:rect id="_x0000_i1031" alt="" style="width:431.9pt;height:.05pt;mso-width-percent:0;mso-height-percent:0;mso-width-percent:0;mso-height-percent:0" o:hrpct="957" o:hralign="center" o:hrstd="t" o:hr="t" fillcolor="#a0a0a0" stroked="f"/>
        </w:pict>
      </w:r>
    </w:p>
    <w:p w14:paraId="75B2A956" w14:textId="77777777" w:rsidR="00501D4E" w:rsidRPr="001B50B3" w:rsidRDefault="00501D4E" w:rsidP="009C4B1D">
      <w:pPr>
        <w:pStyle w:val="Heading3"/>
        <w:spacing w:before="0" w:after="0"/>
        <w:rPr>
          <w:sz w:val="44"/>
          <w:szCs w:val="36"/>
        </w:rPr>
      </w:pPr>
      <w:r w:rsidRPr="001B50B3">
        <w:rPr>
          <w:rStyle w:val="Strong"/>
          <w:rFonts w:ascii="Calibri" w:hAnsi="Calibri" w:cs="Calibri"/>
          <w:b/>
          <w:bCs/>
          <w:szCs w:val="24"/>
        </w:rPr>
        <w:t>Clinical Significance</w:t>
      </w:r>
    </w:p>
    <w:p w14:paraId="62172D2B" w14:textId="77777777" w:rsidR="00501D4E" w:rsidRPr="00501D4E" w:rsidRDefault="00501D4E" w:rsidP="00D6771D">
      <w:pPr>
        <w:pStyle w:val="NormalWeb"/>
        <w:numPr>
          <w:ilvl w:val="0"/>
          <w:numId w:val="41"/>
        </w:numPr>
        <w:spacing w:before="0" w:beforeAutospacing="0" w:after="0" w:afterAutospacing="0"/>
        <w:contextualSpacing/>
        <w:rPr>
          <w:rFonts w:ascii="Calibri" w:hAnsi="Calibri" w:cs="Calibri"/>
          <w:sz w:val="20"/>
          <w:szCs w:val="20"/>
        </w:rPr>
      </w:pPr>
      <w:r w:rsidRPr="00501D4E">
        <w:rPr>
          <w:rFonts w:ascii="Calibri" w:hAnsi="Calibri" w:cs="Calibri"/>
          <w:sz w:val="20"/>
          <w:szCs w:val="20"/>
        </w:rPr>
        <w:t xml:space="preserve">The </w:t>
      </w:r>
      <w:r w:rsidRPr="00501D4E">
        <w:rPr>
          <w:rStyle w:val="Strong"/>
          <w:rFonts w:ascii="Calibri" w:hAnsi="Calibri" w:cs="Calibri"/>
          <w:sz w:val="20"/>
          <w:szCs w:val="20"/>
        </w:rPr>
        <w:t>frequency of t(14;18)-positive B cells</w:t>
      </w:r>
      <w:r w:rsidRPr="00501D4E">
        <w:rPr>
          <w:rFonts w:ascii="Calibri" w:hAnsi="Calibri" w:cs="Calibri"/>
          <w:sz w:val="20"/>
          <w:szCs w:val="20"/>
        </w:rPr>
        <w:t xml:space="preserve"> in healthy individuals correlates with increased risk of developing follicular lymphoma later in life.</w:t>
      </w:r>
    </w:p>
    <w:p w14:paraId="2E2CBE3D" w14:textId="77777777" w:rsidR="00501D4E" w:rsidRPr="00501D4E" w:rsidRDefault="00501D4E" w:rsidP="00D6771D">
      <w:pPr>
        <w:pStyle w:val="NormalWeb"/>
        <w:numPr>
          <w:ilvl w:val="0"/>
          <w:numId w:val="41"/>
        </w:numPr>
        <w:spacing w:before="0" w:beforeAutospacing="0" w:after="0" w:afterAutospacing="0"/>
        <w:contextualSpacing/>
        <w:rPr>
          <w:rFonts w:ascii="Calibri" w:hAnsi="Calibri" w:cs="Calibri"/>
          <w:sz w:val="20"/>
          <w:szCs w:val="20"/>
        </w:rPr>
      </w:pPr>
      <w:r w:rsidRPr="00501D4E">
        <w:rPr>
          <w:rFonts w:ascii="Calibri" w:hAnsi="Calibri" w:cs="Calibri"/>
          <w:sz w:val="20"/>
          <w:szCs w:val="20"/>
        </w:rPr>
        <w:t xml:space="preserve">The case highlights that </w:t>
      </w:r>
      <w:r w:rsidRPr="00501D4E">
        <w:rPr>
          <w:rStyle w:val="Strong"/>
          <w:rFonts w:ascii="Calibri" w:hAnsi="Calibri" w:cs="Calibri"/>
          <w:sz w:val="20"/>
          <w:szCs w:val="20"/>
        </w:rPr>
        <w:t>oncogenic fusions can exist long before clinical disease</w:t>
      </w:r>
      <w:r w:rsidRPr="00501D4E">
        <w:rPr>
          <w:rFonts w:ascii="Calibri" w:hAnsi="Calibri" w:cs="Calibri"/>
          <w:sz w:val="20"/>
          <w:szCs w:val="20"/>
        </w:rPr>
        <w:t>, and that stem cell transplantation carries a theoretical risk of transferring pre-malignant clones.</w:t>
      </w:r>
    </w:p>
    <w:p w14:paraId="058AE80E" w14:textId="77777777" w:rsidR="00501D4E" w:rsidRPr="00501D4E" w:rsidRDefault="00501D4E" w:rsidP="00D6771D">
      <w:pPr>
        <w:pStyle w:val="NormalWeb"/>
        <w:numPr>
          <w:ilvl w:val="0"/>
          <w:numId w:val="41"/>
        </w:numPr>
        <w:spacing w:before="0" w:beforeAutospacing="0" w:after="0" w:afterAutospacing="0"/>
        <w:contextualSpacing/>
        <w:rPr>
          <w:rFonts w:ascii="Calibri" w:hAnsi="Calibri" w:cs="Calibri"/>
          <w:sz w:val="20"/>
          <w:szCs w:val="20"/>
        </w:rPr>
      </w:pPr>
      <w:r w:rsidRPr="00501D4E">
        <w:rPr>
          <w:rFonts w:ascii="Calibri" w:hAnsi="Calibri" w:cs="Calibri"/>
          <w:sz w:val="20"/>
          <w:szCs w:val="20"/>
        </w:rPr>
        <w:t xml:space="preserve">It also underscores the </w:t>
      </w:r>
      <w:r w:rsidRPr="00501D4E">
        <w:rPr>
          <w:rStyle w:val="Strong"/>
          <w:rFonts w:ascii="Calibri" w:hAnsi="Calibri" w:cs="Calibri"/>
          <w:sz w:val="20"/>
          <w:szCs w:val="20"/>
        </w:rPr>
        <w:t>multi-step nature of lymphomagenesis</w:t>
      </w:r>
      <w:r w:rsidRPr="00501D4E">
        <w:rPr>
          <w:rFonts w:ascii="Calibri" w:hAnsi="Calibri" w:cs="Calibri"/>
          <w:sz w:val="20"/>
          <w:szCs w:val="20"/>
        </w:rPr>
        <w:t>, where an initiating chromosomal event like t(14;18) requires subsequent cooperating mutations to produce overt malignancy (Huang et al., 2019).</w:t>
      </w:r>
    </w:p>
    <w:p w14:paraId="23AE51F9" w14:textId="77777777" w:rsidR="00A04843" w:rsidRPr="00991C9F" w:rsidRDefault="00270E24" w:rsidP="00D6771D">
      <w:pPr>
        <w:pStyle w:val="Heading1"/>
        <w:pBdr>
          <w:top w:val="single" w:sz="12" w:space="0" w:color="C0504D" w:themeColor="accent2"/>
        </w:pBdr>
        <w:contextualSpacing/>
        <w:rPr>
          <w:sz w:val="24"/>
          <w:szCs w:val="36"/>
        </w:rPr>
      </w:pPr>
      <w:r w:rsidRPr="00991C9F">
        <w:rPr>
          <w:sz w:val="24"/>
          <w:szCs w:val="36"/>
        </w:rPr>
        <w:t>15. Targeted Therapy Success: Imatinib in CML</w:t>
      </w:r>
    </w:p>
    <w:p w14:paraId="06660F38" w14:textId="77777777" w:rsidR="00B10D56" w:rsidRPr="001B50B3" w:rsidRDefault="00B10D56" w:rsidP="009C4B1D">
      <w:pPr>
        <w:pStyle w:val="Heading3"/>
        <w:spacing w:before="0" w:after="0"/>
        <w:rPr>
          <w:sz w:val="44"/>
          <w:szCs w:val="28"/>
        </w:rPr>
      </w:pPr>
      <w:r w:rsidRPr="001B50B3">
        <w:rPr>
          <w:rStyle w:val="Strong"/>
          <w:rFonts w:ascii="Calibri" w:hAnsi="Calibri" w:cs="Calibri"/>
          <w:b/>
          <w:bCs/>
          <w:szCs w:val="24"/>
        </w:rPr>
        <w:t>Background</w:t>
      </w:r>
    </w:p>
    <w:p w14:paraId="146293E4" w14:textId="77777777" w:rsidR="00B10D56" w:rsidRPr="00B10D56" w:rsidRDefault="00B10D56" w:rsidP="00D6771D">
      <w:pPr>
        <w:pStyle w:val="NormalWeb"/>
        <w:spacing w:before="0" w:beforeAutospacing="0" w:after="0" w:afterAutospacing="0"/>
        <w:contextualSpacing/>
        <w:rPr>
          <w:rFonts w:ascii="Calibri" w:hAnsi="Calibri" w:cs="Calibri"/>
          <w:sz w:val="20"/>
          <w:szCs w:val="20"/>
        </w:rPr>
      </w:pPr>
      <w:r w:rsidRPr="00B10D56">
        <w:rPr>
          <w:rFonts w:ascii="Calibri" w:hAnsi="Calibri" w:cs="Calibri"/>
          <w:sz w:val="20"/>
          <w:szCs w:val="20"/>
        </w:rPr>
        <w:t xml:space="preserve">The discovery of the </w:t>
      </w:r>
      <w:r w:rsidRPr="00B10D56">
        <w:rPr>
          <w:rStyle w:val="Strong"/>
          <w:rFonts w:ascii="Calibri" w:hAnsi="Calibri" w:cs="Calibri"/>
          <w:sz w:val="20"/>
          <w:szCs w:val="20"/>
        </w:rPr>
        <w:t>BCR–ABL1 fusion gene</w:t>
      </w:r>
      <w:r w:rsidRPr="00B10D56">
        <w:rPr>
          <w:rFonts w:ascii="Calibri" w:hAnsi="Calibri" w:cs="Calibri"/>
          <w:sz w:val="20"/>
          <w:szCs w:val="20"/>
        </w:rPr>
        <w:t xml:space="preserve"> in </w:t>
      </w:r>
      <w:r w:rsidRPr="00B10D56">
        <w:rPr>
          <w:rStyle w:val="Strong"/>
          <w:rFonts w:ascii="Calibri" w:hAnsi="Calibri" w:cs="Calibri"/>
          <w:sz w:val="20"/>
          <w:szCs w:val="20"/>
        </w:rPr>
        <w:t>chronic myeloid leukaemia (CML)</w:t>
      </w:r>
      <w:r w:rsidRPr="00B10D56">
        <w:rPr>
          <w:rFonts w:ascii="Calibri" w:hAnsi="Calibri" w:cs="Calibri"/>
          <w:sz w:val="20"/>
          <w:szCs w:val="20"/>
        </w:rPr>
        <w:t xml:space="preserve"> provided one of the earliest and most powerful examples of genetics-driven therapy in oncology.</w:t>
      </w:r>
      <w:r w:rsidRPr="00B10D56">
        <w:rPr>
          <w:rFonts w:ascii="Calibri" w:hAnsi="Calibri" w:cs="Calibri"/>
          <w:sz w:val="20"/>
          <w:szCs w:val="20"/>
        </w:rPr>
        <w:br/>
        <w:t xml:space="preserve">The fusion encodes a </w:t>
      </w:r>
      <w:r w:rsidRPr="00B10D56">
        <w:rPr>
          <w:rStyle w:val="Strong"/>
          <w:rFonts w:ascii="Calibri" w:hAnsi="Calibri" w:cs="Calibri"/>
          <w:sz w:val="20"/>
          <w:szCs w:val="20"/>
        </w:rPr>
        <w:t>constitutively active tyrosine kinase</w:t>
      </w:r>
      <w:r w:rsidRPr="00B10D56">
        <w:rPr>
          <w:rFonts w:ascii="Calibri" w:hAnsi="Calibri" w:cs="Calibri"/>
          <w:sz w:val="20"/>
          <w:szCs w:val="20"/>
        </w:rPr>
        <w:t xml:space="preserve"> that continuously signals for uncontrolled cell proliferation.</w:t>
      </w:r>
    </w:p>
    <w:p w14:paraId="24D03C51" w14:textId="77777777" w:rsidR="00B10D56" w:rsidRPr="00B10D56" w:rsidRDefault="00270E24" w:rsidP="00D6771D">
      <w:pPr>
        <w:contextualSpacing/>
        <w:rPr>
          <w:rFonts w:ascii="Calibri" w:hAnsi="Calibri" w:cs="Calibri"/>
          <w:sz w:val="20"/>
          <w:szCs w:val="20"/>
        </w:rPr>
      </w:pPr>
      <w:r w:rsidRPr="00270E24">
        <w:rPr>
          <w:rFonts w:ascii="Calibri" w:hAnsi="Calibri" w:cs="Calibri"/>
          <w:noProof/>
          <w:sz w:val="20"/>
          <w:szCs w:val="20"/>
        </w:rPr>
        <w:pict w14:anchorId="423EEA7E">
          <v:rect id="_x0000_i1030" alt="" style="width:431.9pt;height:.05pt;mso-width-percent:0;mso-height-percent:0;mso-width-percent:0;mso-height-percent:0" o:hrpct="957" o:hralign="center" o:hrstd="t" o:hr="t" fillcolor="#a0a0a0" stroked="f"/>
        </w:pict>
      </w:r>
    </w:p>
    <w:p w14:paraId="63A6A286" w14:textId="77777777" w:rsidR="00B10D56" w:rsidRPr="001B50B3" w:rsidRDefault="00B10D56" w:rsidP="009C4B1D">
      <w:pPr>
        <w:pStyle w:val="Heading3"/>
        <w:spacing w:before="0" w:after="0"/>
        <w:rPr>
          <w:sz w:val="44"/>
          <w:szCs w:val="36"/>
        </w:rPr>
      </w:pPr>
      <w:r w:rsidRPr="001B50B3">
        <w:rPr>
          <w:rStyle w:val="Strong"/>
          <w:rFonts w:ascii="Calibri" w:hAnsi="Calibri" w:cs="Calibri"/>
          <w:b/>
          <w:bCs/>
          <w:szCs w:val="24"/>
        </w:rPr>
        <w:t>Mechanism of Action</w:t>
      </w:r>
    </w:p>
    <w:p w14:paraId="0AB5EA3D" w14:textId="77777777" w:rsidR="00B10D56" w:rsidRPr="00B10D56" w:rsidRDefault="00B10D56" w:rsidP="00D6771D">
      <w:pPr>
        <w:pStyle w:val="NormalWeb"/>
        <w:spacing w:before="0" w:beforeAutospacing="0" w:after="0" w:afterAutospacing="0"/>
        <w:contextualSpacing/>
        <w:rPr>
          <w:rFonts w:ascii="Calibri" w:hAnsi="Calibri" w:cs="Calibri"/>
          <w:sz w:val="20"/>
          <w:szCs w:val="20"/>
        </w:rPr>
      </w:pPr>
      <w:r w:rsidRPr="00B10D56">
        <w:rPr>
          <w:rStyle w:val="Strong"/>
          <w:rFonts w:ascii="Calibri" w:hAnsi="Calibri" w:cs="Calibri"/>
          <w:sz w:val="20"/>
          <w:szCs w:val="20"/>
        </w:rPr>
        <w:t>Imatinib (Gleevec)</w:t>
      </w:r>
      <w:r w:rsidRPr="00B10D56">
        <w:rPr>
          <w:rFonts w:ascii="Calibri" w:hAnsi="Calibri" w:cs="Calibri"/>
          <w:sz w:val="20"/>
          <w:szCs w:val="20"/>
        </w:rPr>
        <w:t xml:space="preserve"> is a </w:t>
      </w:r>
      <w:r w:rsidRPr="00B10D56">
        <w:rPr>
          <w:rStyle w:val="Strong"/>
          <w:rFonts w:ascii="Calibri" w:hAnsi="Calibri" w:cs="Calibri"/>
          <w:sz w:val="20"/>
          <w:szCs w:val="20"/>
        </w:rPr>
        <w:t>selective tyrosine kinase inhibitor (TKI)</w:t>
      </w:r>
      <w:r w:rsidRPr="00B10D56">
        <w:rPr>
          <w:rFonts w:ascii="Calibri" w:hAnsi="Calibri" w:cs="Calibri"/>
          <w:sz w:val="20"/>
          <w:szCs w:val="20"/>
        </w:rPr>
        <w:t xml:space="preserve"> designed to bind the ATP-binding pocket of the BCR–ABL1 protein, blocking its kinase activity.</w:t>
      </w:r>
      <w:r w:rsidRPr="00B10D56">
        <w:rPr>
          <w:rFonts w:ascii="Calibri" w:hAnsi="Calibri" w:cs="Calibri"/>
          <w:sz w:val="20"/>
          <w:szCs w:val="20"/>
        </w:rPr>
        <w:br/>
        <w:t xml:space="preserve">This halts downstream signalling pathways that promote cell growth and survival, effectively </w:t>
      </w:r>
      <w:r w:rsidRPr="00B10D56">
        <w:rPr>
          <w:rStyle w:val="Strong"/>
          <w:rFonts w:ascii="Calibri" w:hAnsi="Calibri" w:cs="Calibri"/>
          <w:sz w:val="20"/>
          <w:szCs w:val="20"/>
        </w:rPr>
        <w:t>switching off the cancer-driving signal</w:t>
      </w:r>
      <w:r w:rsidRPr="00B10D56">
        <w:rPr>
          <w:rFonts w:ascii="Calibri" w:hAnsi="Calibri" w:cs="Calibri"/>
          <w:sz w:val="20"/>
          <w:szCs w:val="20"/>
        </w:rPr>
        <w:t xml:space="preserve"> (</w:t>
      </w:r>
      <w:proofErr w:type="spellStart"/>
      <w:r w:rsidRPr="00B10D56">
        <w:rPr>
          <w:rFonts w:ascii="Calibri" w:hAnsi="Calibri" w:cs="Calibri"/>
          <w:sz w:val="20"/>
          <w:szCs w:val="20"/>
        </w:rPr>
        <w:t>Koretzky</w:t>
      </w:r>
      <w:proofErr w:type="spellEnd"/>
      <w:r w:rsidRPr="00B10D56">
        <w:rPr>
          <w:rFonts w:ascii="Calibri" w:hAnsi="Calibri" w:cs="Calibri"/>
          <w:sz w:val="20"/>
          <w:szCs w:val="20"/>
        </w:rPr>
        <w:t>, 2007).</w:t>
      </w:r>
    </w:p>
    <w:p w14:paraId="7FE7EDCA" w14:textId="77777777" w:rsidR="00B10D56" w:rsidRPr="00B10D56" w:rsidRDefault="00270E24" w:rsidP="00D6771D">
      <w:pPr>
        <w:contextualSpacing/>
        <w:rPr>
          <w:rFonts w:ascii="Calibri" w:hAnsi="Calibri" w:cs="Calibri"/>
          <w:sz w:val="20"/>
          <w:szCs w:val="20"/>
        </w:rPr>
      </w:pPr>
      <w:r w:rsidRPr="00270E24">
        <w:rPr>
          <w:rFonts w:ascii="Calibri" w:hAnsi="Calibri" w:cs="Calibri"/>
          <w:noProof/>
          <w:sz w:val="20"/>
          <w:szCs w:val="20"/>
        </w:rPr>
        <w:lastRenderedPageBreak/>
        <w:pict w14:anchorId="02B6ADCF">
          <v:rect id="_x0000_i1029" alt="" style="width:431.9pt;height:.05pt;mso-width-percent:0;mso-height-percent:0;mso-width-percent:0;mso-height-percent:0" o:hrpct="957" o:hralign="center" o:hrstd="t" o:hr="t" fillcolor="#a0a0a0" stroked="f"/>
        </w:pict>
      </w:r>
    </w:p>
    <w:p w14:paraId="7F9A5118" w14:textId="77777777" w:rsidR="00B10D56" w:rsidRPr="001B50B3" w:rsidRDefault="00B10D56" w:rsidP="009C4B1D">
      <w:pPr>
        <w:pStyle w:val="Heading3"/>
        <w:spacing w:before="0" w:after="0"/>
        <w:rPr>
          <w:sz w:val="44"/>
          <w:szCs w:val="36"/>
        </w:rPr>
      </w:pPr>
      <w:r w:rsidRPr="001B50B3">
        <w:rPr>
          <w:rStyle w:val="Strong"/>
          <w:rFonts w:ascii="Calibri" w:hAnsi="Calibri" w:cs="Calibri"/>
          <w:b/>
          <w:bCs/>
          <w:szCs w:val="24"/>
        </w:rPr>
        <w:t>Clinical Impact</w:t>
      </w:r>
    </w:p>
    <w:p w14:paraId="5E260984" w14:textId="77777777" w:rsidR="00B10D56" w:rsidRPr="00B10D56" w:rsidRDefault="00B10D56" w:rsidP="00D6771D">
      <w:pPr>
        <w:pStyle w:val="NormalWeb"/>
        <w:spacing w:before="0" w:beforeAutospacing="0" w:after="0" w:afterAutospacing="0"/>
        <w:contextualSpacing/>
        <w:rPr>
          <w:rFonts w:ascii="Calibri" w:hAnsi="Calibri" w:cs="Calibri"/>
          <w:sz w:val="20"/>
          <w:szCs w:val="20"/>
        </w:rPr>
      </w:pPr>
      <w:r w:rsidRPr="00B10D56">
        <w:rPr>
          <w:rFonts w:ascii="Calibri" w:hAnsi="Calibri" w:cs="Calibri"/>
          <w:sz w:val="20"/>
          <w:szCs w:val="20"/>
        </w:rPr>
        <w:t xml:space="preserve">Before imatinib, CML had a 5-year survival rate of around </w:t>
      </w:r>
      <w:r w:rsidRPr="00B10D56">
        <w:rPr>
          <w:rStyle w:val="Strong"/>
          <w:rFonts w:ascii="Calibri" w:hAnsi="Calibri" w:cs="Calibri"/>
          <w:sz w:val="20"/>
          <w:szCs w:val="20"/>
        </w:rPr>
        <w:t>10%</w:t>
      </w:r>
      <w:r w:rsidRPr="00B10D56">
        <w:rPr>
          <w:rFonts w:ascii="Calibri" w:hAnsi="Calibri" w:cs="Calibri"/>
          <w:sz w:val="20"/>
          <w:szCs w:val="20"/>
        </w:rPr>
        <w:t>.</w:t>
      </w:r>
      <w:r w:rsidRPr="00B10D56">
        <w:rPr>
          <w:rFonts w:ascii="Calibri" w:hAnsi="Calibri" w:cs="Calibri"/>
          <w:sz w:val="20"/>
          <w:szCs w:val="20"/>
        </w:rPr>
        <w:br/>
        <w:t xml:space="preserve">With imatinib therapy, survival exceeds </w:t>
      </w:r>
      <w:r w:rsidRPr="00B10D56">
        <w:rPr>
          <w:rStyle w:val="Strong"/>
          <w:rFonts w:ascii="Calibri" w:hAnsi="Calibri" w:cs="Calibri"/>
          <w:sz w:val="20"/>
          <w:szCs w:val="20"/>
        </w:rPr>
        <w:t>90%</w:t>
      </w:r>
      <w:r w:rsidRPr="00B10D56">
        <w:rPr>
          <w:rFonts w:ascii="Calibri" w:hAnsi="Calibri" w:cs="Calibri"/>
          <w:sz w:val="20"/>
          <w:szCs w:val="20"/>
        </w:rPr>
        <w:t xml:space="preserve">, transforming CML from a fatal leukaemia into a </w:t>
      </w:r>
      <w:r w:rsidRPr="00B10D56">
        <w:rPr>
          <w:rStyle w:val="Strong"/>
          <w:rFonts w:ascii="Calibri" w:hAnsi="Calibri" w:cs="Calibri"/>
          <w:sz w:val="20"/>
          <w:szCs w:val="20"/>
        </w:rPr>
        <w:t>manageable chronic condition</w:t>
      </w:r>
      <w:r w:rsidRPr="00B10D56">
        <w:rPr>
          <w:rFonts w:ascii="Calibri" w:hAnsi="Calibri" w:cs="Calibri"/>
          <w:sz w:val="20"/>
          <w:szCs w:val="20"/>
        </w:rPr>
        <w:t>.</w:t>
      </w:r>
      <w:r w:rsidRPr="00B10D56">
        <w:rPr>
          <w:rFonts w:ascii="Calibri" w:hAnsi="Calibri" w:cs="Calibri"/>
          <w:sz w:val="20"/>
          <w:szCs w:val="20"/>
        </w:rPr>
        <w:br/>
        <w:t xml:space="preserve">This landmark success demonstrated the potential of </w:t>
      </w:r>
      <w:r w:rsidRPr="00B10D56">
        <w:rPr>
          <w:rStyle w:val="Strong"/>
          <w:rFonts w:ascii="Calibri" w:hAnsi="Calibri" w:cs="Calibri"/>
          <w:sz w:val="20"/>
          <w:szCs w:val="20"/>
        </w:rPr>
        <w:t>precision medicine</w:t>
      </w:r>
      <w:r w:rsidRPr="00B10D56">
        <w:rPr>
          <w:rFonts w:ascii="Calibri" w:hAnsi="Calibri" w:cs="Calibri"/>
          <w:sz w:val="20"/>
          <w:szCs w:val="20"/>
        </w:rPr>
        <w:t xml:space="preserve"> — tailoring therapy to a tumour’s molecular driver rather than its tissue origin.</w:t>
      </w:r>
    </w:p>
    <w:p w14:paraId="7447FA45" w14:textId="77777777" w:rsidR="00B10D56" w:rsidRPr="00B10D56" w:rsidRDefault="00270E24" w:rsidP="00D6771D">
      <w:pPr>
        <w:contextualSpacing/>
        <w:rPr>
          <w:rFonts w:ascii="Calibri" w:hAnsi="Calibri" w:cs="Calibri"/>
          <w:sz w:val="20"/>
          <w:szCs w:val="20"/>
        </w:rPr>
      </w:pPr>
      <w:r w:rsidRPr="00270E24">
        <w:rPr>
          <w:rFonts w:ascii="Calibri" w:hAnsi="Calibri" w:cs="Calibri"/>
          <w:noProof/>
          <w:sz w:val="20"/>
          <w:szCs w:val="20"/>
        </w:rPr>
        <w:pict w14:anchorId="35367CFF">
          <v:rect id="_x0000_i1028" alt="" style="width:431.9pt;height:.05pt;mso-width-percent:0;mso-height-percent:0;mso-width-percent:0;mso-height-percent:0" o:hrpct="957" o:hralign="center" o:hrstd="t" o:hr="t" fillcolor="#a0a0a0" stroked="f"/>
        </w:pict>
      </w:r>
    </w:p>
    <w:p w14:paraId="085929CC" w14:textId="77777777" w:rsidR="00B10D56" w:rsidRPr="001B50B3" w:rsidRDefault="00B10D56" w:rsidP="009C4B1D">
      <w:pPr>
        <w:pStyle w:val="Heading3"/>
        <w:spacing w:before="0" w:after="0"/>
        <w:rPr>
          <w:sz w:val="44"/>
          <w:szCs w:val="36"/>
        </w:rPr>
      </w:pPr>
      <w:r w:rsidRPr="001B50B3">
        <w:rPr>
          <w:rStyle w:val="Strong"/>
          <w:rFonts w:ascii="Calibri" w:hAnsi="Calibri" w:cs="Calibri"/>
          <w:b/>
          <w:bCs/>
          <w:szCs w:val="24"/>
        </w:rPr>
        <w:t>Legacy and Next-Generation Inhibitors</w:t>
      </w:r>
    </w:p>
    <w:p w14:paraId="5FA52CFB" w14:textId="77777777" w:rsidR="00B10D56" w:rsidRPr="00B10D56" w:rsidRDefault="00B10D56" w:rsidP="00D6771D">
      <w:pPr>
        <w:pStyle w:val="NormalWeb"/>
        <w:spacing w:before="0" w:beforeAutospacing="0" w:after="0" w:afterAutospacing="0"/>
        <w:contextualSpacing/>
        <w:rPr>
          <w:rFonts w:ascii="Calibri" w:hAnsi="Calibri" w:cs="Calibri"/>
          <w:sz w:val="20"/>
          <w:szCs w:val="20"/>
        </w:rPr>
      </w:pPr>
      <w:r w:rsidRPr="00B10D56">
        <w:rPr>
          <w:rFonts w:ascii="Calibri" w:hAnsi="Calibri" w:cs="Calibri"/>
          <w:sz w:val="20"/>
          <w:szCs w:val="20"/>
        </w:rPr>
        <w:t>Imatinib paved the way for newer, more potent TKIs that overcome resistance or improve efficacy:</w:t>
      </w:r>
    </w:p>
    <w:p w14:paraId="5EBB8A06" w14:textId="77777777" w:rsidR="00B10D56" w:rsidRPr="00B10D56" w:rsidRDefault="00B10D56" w:rsidP="00D6771D">
      <w:pPr>
        <w:pStyle w:val="NormalWeb"/>
        <w:numPr>
          <w:ilvl w:val="0"/>
          <w:numId w:val="42"/>
        </w:numPr>
        <w:spacing w:before="0" w:beforeAutospacing="0" w:after="0" w:afterAutospacing="0"/>
        <w:contextualSpacing/>
        <w:rPr>
          <w:rFonts w:ascii="Calibri" w:hAnsi="Calibri" w:cs="Calibri"/>
          <w:sz w:val="20"/>
          <w:szCs w:val="20"/>
        </w:rPr>
      </w:pPr>
      <w:proofErr w:type="spellStart"/>
      <w:r w:rsidRPr="00B10D56">
        <w:rPr>
          <w:rStyle w:val="Strong"/>
          <w:rFonts w:ascii="Calibri" w:hAnsi="Calibri" w:cs="Calibri"/>
          <w:sz w:val="20"/>
          <w:szCs w:val="20"/>
        </w:rPr>
        <w:t>Dasatinib</w:t>
      </w:r>
      <w:proofErr w:type="spellEnd"/>
      <w:r w:rsidRPr="00B10D56">
        <w:rPr>
          <w:rFonts w:ascii="Calibri" w:hAnsi="Calibri" w:cs="Calibri"/>
          <w:sz w:val="20"/>
          <w:szCs w:val="20"/>
        </w:rPr>
        <w:t xml:space="preserve"> – inhibits multiple BCR–ABL1 conformations.</w:t>
      </w:r>
    </w:p>
    <w:p w14:paraId="5BAAF726" w14:textId="77777777" w:rsidR="00B10D56" w:rsidRPr="00B10D56" w:rsidRDefault="00B10D56" w:rsidP="00D6771D">
      <w:pPr>
        <w:pStyle w:val="NormalWeb"/>
        <w:numPr>
          <w:ilvl w:val="0"/>
          <w:numId w:val="42"/>
        </w:numPr>
        <w:spacing w:before="0" w:beforeAutospacing="0" w:after="0" w:afterAutospacing="0"/>
        <w:contextualSpacing/>
        <w:rPr>
          <w:rFonts w:ascii="Calibri" w:hAnsi="Calibri" w:cs="Calibri"/>
          <w:sz w:val="20"/>
          <w:szCs w:val="20"/>
        </w:rPr>
      </w:pPr>
      <w:r w:rsidRPr="00B10D56">
        <w:rPr>
          <w:rStyle w:val="Strong"/>
          <w:rFonts w:ascii="Calibri" w:hAnsi="Calibri" w:cs="Calibri"/>
          <w:sz w:val="20"/>
          <w:szCs w:val="20"/>
        </w:rPr>
        <w:t>Nilotinib</w:t>
      </w:r>
      <w:r w:rsidRPr="00B10D56">
        <w:rPr>
          <w:rFonts w:ascii="Calibri" w:hAnsi="Calibri" w:cs="Calibri"/>
          <w:sz w:val="20"/>
          <w:szCs w:val="20"/>
        </w:rPr>
        <w:t xml:space="preserve"> – higher affinity and activity against imatinib-resistant mutants.</w:t>
      </w:r>
    </w:p>
    <w:p w14:paraId="48D84705" w14:textId="77777777" w:rsidR="00B10D56" w:rsidRPr="00B10D56" w:rsidRDefault="00B10D56" w:rsidP="00D6771D">
      <w:pPr>
        <w:pStyle w:val="NormalWeb"/>
        <w:numPr>
          <w:ilvl w:val="0"/>
          <w:numId w:val="42"/>
        </w:numPr>
        <w:spacing w:before="0" w:beforeAutospacing="0" w:after="0" w:afterAutospacing="0"/>
        <w:contextualSpacing/>
        <w:rPr>
          <w:rFonts w:ascii="Calibri" w:hAnsi="Calibri" w:cs="Calibri"/>
          <w:sz w:val="20"/>
          <w:szCs w:val="20"/>
        </w:rPr>
      </w:pPr>
      <w:r w:rsidRPr="00B10D56">
        <w:rPr>
          <w:rStyle w:val="Strong"/>
          <w:rFonts w:ascii="Calibri" w:hAnsi="Calibri" w:cs="Calibri"/>
          <w:sz w:val="20"/>
          <w:szCs w:val="20"/>
        </w:rPr>
        <w:t>Ponatinib</w:t>
      </w:r>
      <w:r w:rsidRPr="00B10D56">
        <w:rPr>
          <w:rFonts w:ascii="Calibri" w:hAnsi="Calibri" w:cs="Calibri"/>
          <w:sz w:val="20"/>
          <w:szCs w:val="20"/>
        </w:rPr>
        <w:t xml:space="preserve"> – effective against the resistant T315I mutation.</w:t>
      </w:r>
    </w:p>
    <w:p w14:paraId="2C2958F8" w14:textId="77777777" w:rsidR="00B10D56" w:rsidRPr="00B10D56" w:rsidRDefault="00B10D56" w:rsidP="00D6771D">
      <w:pPr>
        <w:pStyle w:val="NormalWeb"/>
        <w:spacing w:before="0" w:beforeAutospacing="0" w:after="0" w:afterAutospacing="0"/>
        <w:contextualSpacing/>
        <w:rPr>
          <w:rFonts w:ascii="Calibri" w:hAnsi="Calibri" w:cs="Calibri"/>
          <w:sz w:val="20"/>
          <w:szCs w:val="20"/>
        </w:rPr>
      </w:pPr>
      <w:r w:rsidRPr="00B10D56">
        <w:rPr>
          <w:rFonts w:ascii="Calibri" w:hAnsi="Calibri" w:cs="Calibri"/>
          <w:sz w:val="20"/>
          <w:szCs w:val="20"/>
        </w:rPr>
        <w:t xml:space="preserve">These drugs cemented </w:t>
      </w:r>
      <w:r w:rsidRPr="00B10D56">
        <w:rPr>
          <w:rStyle w:val="Strong"/>
          <w:rFonts w:ascii="Calibri" w:hAnsi="Calibri" w:cs="Calibri"/>
          <w:sz w:val="20"/>
          <w:szCs w:val="20"/>
        </w:rPr>
        <w:t>targeted therapy</w:t>
      </w:r>
      <w:r w:rsidRPr="00B10D56">
        <w:rPr>
          <w:rFonts w:ascii="Calibri" w:hAnsi="Calibri" w:cs="Calibri"/>
          <w:sz w:val="20"/>
          <w:szCs w:val="20"/>
        </w:rPr>
        <w:t xml:space="preserve"> as a cornerstone of modern oncology, inspiring similar approaches in other malignancies (e.g., EGFR inhibitors in lung cancer, HER2 inhibitors in breast cancer).</w:t>
      </w:r>
    </w:p>
    <w:p w14:paraId="1115E8DB" w14:textId="77777777" w:rsidR="00A04843" w:rsidRPr="00991C9F" w:rsidRDefault="00270E24" w:rsidP="00D6771D">
      <w:pPr>
        <w:pStyle w:val="Heading1"/>
        <w:contextualSpacing/>
        <w:rPr>
          <w:sz w:val="24"/>
          <w:szCs w:val="36"/>
        </w:rPr>
      </w:pPr>
      <w:r w:rsidRPr="00991C9F">
        <w:rPr>
          <w:sz w:val="24"/>
          <w:szCs w:val="36"/>
        </w:rPr>
        <w:t>16. Environment, Clonal Selection, and Cancer Evolution</w:t>
      </w:r>
    </w:p>
    <w:p w14:paraId="66564A1A" w14:textId="77777777" w:rsidR="00AF1D0C" w:rsidRPr="001B50B3" w:rsidRDefault="00AF1D0C" w:rsidP="009C4B1D">
      <w:pPr>
        <w:pStyle w:val="Heading3"/>
        <w:spacing w:before="0" w:after="0"/>
        <w:rPr>
          <w:sz w:val="44"/>
          <w:szCs w:val="28"/>
        </w:rPr>
      </w:pPr>
      <w:r w:rsidRPr="001B50B3">
        <w:rPr>
          <w:rStyle w:val="Strong"/>
          <w:rFonts w:ascii="Calibri" w:hAnsi="Calibri" w:cs="Calibri"/>
          <w:b/>
          <w:bCs/>
          <w:szCs w:val="24"/>
        </w:rPr>
        <w:t>Environmental Triggers and Mutation</w:t>
      </w:r>
    </w:p>
    <w:p w14:paraId="1765C627" w14:textId="77777777" w:rsidR="00AF1D0C" w:rsidRPr="00AF1D0C" w:rsidRDefault="00AF1D0C" w:rsidP="00D6771D">
      <w:pPr>
        <w:pStyle w:val="NormalWeb"/>
        <w:spacing w:before="0" w:beforeAutospacing="0" w:after="0" w:afterAutospacing="0"/>
        <w:contextualSpacing/>
        <w:rPr>
          <w:rFonts w:ascii="Calibri" w:hAnsi="Calibri" w:cs="Calibri"/>
          <w:sz w:val="20"/>
          <w:szCs w:val="20"/>
        </w:rPr>
      </w:pPr>
      <w:r w:rsidRPr="00AF1D0C">
        <w:rPr>
          <w:rFonts w:ascii="Calibri" w:hAnsi="Calibri" w:cs="Calibri"/>
          <w:sz w:val="20"/>
          <w:szCs w:val="20"/>
        </w:rPr>
        <w:t xml:space="preserve">The lecturer concludes by returning to the central theme: </w:t>
      </w:r>
      <w:r w:rsidRPr="00AF1D0C">
        <w:rPr>
          <w:rStyle w:val="Strong"/>
          <w:rFonts w:ascii="Calibri" w:hAnsi="Calibri" w:cs="Calibri"/>
          <w:sz w:val="20"/>
          <w:szCs w:val="20"/>
        </w:rPr>
        <w:t>environmental exposures drive genetic change</w:t>
      </w:r>
      <w:r w:rsidRPr="00AF1D0C">
        <w:rPr>
          <w:rFonts w:ascii="Calibri" w:hAnsi="Calibri" w:cs="Calibri"/>
          <w:sz w:val="20"/>
          <w:szCs w:val="20"/>
        </w:rPr>
        <w:t>.</w:t>
      </w:r>
      <w:r w:rsidRPr="00AF1D0C">
        <w:rPr>
          <w:rFonts w:ascii="Calibri" w:hAnsi="Calibri" w:cs="Calibri"/>
          <w:sz w:val="20"/>
          <w:szCs w:val="20"/>
        </w:rPr>
        <w:br/>
        <w:t xml:space="preserve">Carcinogens such as </w:t>
      </w:r>
      <w:r w:rsidRPr="00AF1D0C">
        <w:rPr>
          <w:rStyle w:val="Strong"/>
          <w:rFonts w:ascii="Calibri" w:hAnsi="Calibri" w:cs="Calibri"/>
          <w:sz w:val="20"/>
          <w:szCs w:val="20"/>
        </w:rPr>
        <w:t>tobacco smoke, UV light, pesticides, asbestos, and radiation</w:t>
      </w:r>
      <w:r w:rsidRPr="00AF1D0C">
        <w:rPr>
          <w:rFonts w:ascii="Calibri" w:hAnsi="Calibri" w:cs="Calibri"/>
          <w:sz w:val="20"/>
          <w:szCs w:val="20"/>
        </w:rPr>
        <w:t xml:space="preserve"> damage DNA, producing mutations that accumulate across a person’s lifetime.</w:t>
      </w:r>
      <w:r w:rsidRPr="00AF1D0C">
        <w:rPr>
          <w:rFonts w:ascii="Calibri" w:hAnsi="Calibri" w:cs="Calibri"/>
          <w:sz w:val="20"/>
          <w:szCs w:val="20"/>
        </w:rPr>
        <w:br/>
        <w:t>These mutations generate a pool of genetically diverse cells — each with slightly different growth and survival traits.</w:t>
      </w:r>
    </w:p>
    <w:p w14:paraId="366F7F90" w14:textId="77777777" w:rsidR="00AF1D0C" w:rsidRPr="00AF1D0C" w:rsidRDefault="00AF1D0C" w:rsidP="00D6771D">
      <w:pPr>
        <w:pStyle w:val="NormalWeb"/>
        <w:numPr>
          <w:ilvl w:val="0"/>
          <w:numId w:val="43"/>
        </w:numPr>
        <w:spacing w:before="0" w:beforeAutospacing="0" w:after="0" w:afterAutospacing="0"/>
        <w:contextualSpacing/>
        <w:rPr>
          <w:rFonts w:ascii="Calibri" w:hAnsi="Calibri" w:cs="Calibri"/>
          <w:sz w:val="20"/>
          <w:szCs w:val="20"/>
        </w:rPr>
      </w:pPr>
      <w:r w:rsidRPr="00AF1D0C">
        <w:rPr>
          <w:rStyle w:val="Strong"/>
          <w:rFonts w:ascii="Calibri" w:hAnsi="Calibri" w:cs="Calibri"/>
          <w:sz w:val="20"/>
          <w:szCs w:val="20"/>
        </w:rPr>
        <w:t>Smoking</w:t>
      </w:r>
      <w:r w:rsidRPr="00AF1D0C">
        <w:rPr>
          <w:rFonts w:ascii="Calibri" w:hAnsi="Calibri" w:cs="Calibri"/>
          <w:sz w:val="20"/>
          <w:szCs w:val="20"/>
        </w:rPr>
        <w:t xml:space="preserve"> accounts for over </w:t>
      </w:r>
      <w:r w:rsidRPr="00AF1D0C">
        <w:rPr>
          <w:rStyle w:val="Strong"/>
          <w:rFonts w:ascii="Calibri" w:hAnsi="Calibri" w:cs="Calibri"/>
          <w:sz w:val="20"/>
          <w:szCs w:val="20"/>
        </w:rPr>
        <w:t>85% of lung cancer deaths</w:t>
      </w:r>
      <w:r w:rsidRPr="00AF1D0C">
        <w:rPr>
          <w:rFonts w:ascii="Calibri" w:hAnsi="Calibri" w:cs="Calibri"/>
          <w:sz w:val="20"/>
          <w:szCs w:val="20"/>
        </w:rPr>
        <w:t xml:space="preserve"> (U.S. Surgeon General, 2010).</w:t>
      </w:r>
    </w:p>
    <w:p w14:paraId="6E7D9665" w14:textId="77777777" w:rsidR="00AF1D0C" w:rsidRPr="00AF1D0C" w:rsidRDefault="00AF1D0C" w:rsidP="00D6771D">
      <w:pPr>
        <w:pStyle w:val="NormalWeb"/>
        <w:numPr>
          <w:ilvl w:val="0"/>
          <w:numId w:val="43"/>
        </w:numPr>
        <w:spacing w:before="0" w:beforeAutospacing="0" w:after="0" w:afterAutospacing="0"/>
        <w:contextualSpacing/>
        <w:rPr>
          <w:rFonts w:ascii="Calibri" w:hAnsi="Calibri" w:cs="Calibri"/>
          <w:sz w:val="20"/>
          <w:szCs w:val="20"/>
        </w:rPr>
      </w:pPr>
      <w:r w:rsidRPr="00AF1D0C">
        <w:rPr>
          <w:rStyle w:val="Strong"/>
          <w:rFonts w:ascii="Calibri" w:hAnsi="Calibri" w:cs="Calibri"/>
          <w:sz w:val="20"/>
          <w:szCs w:val="20"/>
        </w:rPr>
        <w:t>UV radiation</w:t>
      </w:r>
      <w:r w:rsidRPr="00AF1D0C">
        <w:rPr>
          <w:rFonts w:ascii="Calibri" w:hAnsi="Calibri" w:cs="Calibri"/>
          <w:sz w:val="20"/>
          <w:szCs w:val="20"/>
        </w:rPr>
        <w:t xml:space="preserve"> causes roughly </w:t>
      </w:r>
      <w:r w:rsidRPr="00AF1D0C">
        <w:rPr>
          <w:rStyle w:val="Strong"/>
          <w:rFonts w:ascii="Calibri" w:hAnsi="Calibri" w:cs="Calibri"/>
          <w:sz w:val="20"/>
          <w:szCs w:val="20"/>
        </w:rPr>
        <w:t>90% of melanomas</w:t>
      </w:r>
      <w:r w:rsidRPr="00AF1D0C">
        <w:rPr>
          <w:rFonts w:ascii="Calibri" w:hAnsi="Calibri" w:cs="Calibri"/>
          <w:sz w:val="20"/>
          <w:szCs w:val="20"/>
        </w:rPr>
        <w:t xml:space="preserve"> (Sun et al., 2020).</w:t>
      </w:r>
    </w:p>
    <w:p w14:paraId="62FF8DC9" w14:textId="77777777" w:rsidR="00AF1D0C" w:rsidRPr="00AF1D0C" w:rsidRDefault="00AF1D0C" w:rsidP="00D6771D">
      <w:pPr>
        <w:pStyle w:val="NormalWeb"/>
        <w:numPr>
          <w:ilvl w:val="0"/>
          <w:numId w:val="43"/>
        </w:numPr>
        <w:spacing w:before="0" w:beforeAutospacing="0" w:after="0" w:afterAutospacing="0"/>
        <w:contextualSpacing/>
        <w:rPr>
          <w:rFonts w:ascii="Calibri" w:hAnsi="Calibri" w:cs="Calibri"/>
          <w:sz w:val="20"/>
          <w:szCs w:val="20"/>
        </w:rPr>
      </w:pPr>
      <w:r w:rsidRPr="00AF1D0C">
        <w:rPr>
          <w:rStyle w:val="Strong"/>
          <w:rFonts w:ascii="Calibri" w:hAnsi="Calibri" w:cs="Calibri"/>
          <w:sz w:val="20"/>
          <w:szCs w:val="20"/>
        </w:rPr>
        <w:t>Oncogenic viruses</w:t>
      </w:r>
      <w:r w:rsidRPr="00AF1D0C">
        <w:rPr>
          <w:rFonts w:ascii="Calibri" w:hAnsi="Calibri" w:cs="Calibri"/>
          <w:sz w:val="20"/>
          <w:szCs w:val="20"/>
        </w:rPr>
        <w:t xml:space="preserve"> (HPV, EBV, Hepatitis B/C) integrate into host genomes and deregulate growth control genes.</w:t>
      </w:r>
    </w:p>
    <w:p w14:paraId="00EF43D8" w14:textId="77777777" w:rsidR="00AF1D0C" w:rsidRPr="00AF1D0C" w:rsidRDefault="00AF1D0C" w:rsidP="00D6771D">
      <w:pPr>
        <w:pStyle w:val="NormalWeb"/>
        <w:spacing w:before="0" w:beforeAutospacing="0" w:after="0" w:afterAutospacing="0"/>
        <w:contextualSpacing/>
        <w:rPr>
          <w:rFonts w:ascii="Calibri" w:hAnsi="Calibri" w:cs="Calibri"/>
          <w:sz w:val="20"/>
          <w:szCs w:val="20"/>
        </w:rPr>
      </w:pPr>
      <w:r w:rsidRPr="00AF1D0C">
        <w:rPr>
          <w:rFonts w:ascii="Calibri" w:hAnsi="Calibri" w:cs="Calibri"/>
          <w:sz w:val="20"/>
          <w:szCs w:val="20"/>
        </w:rPr>
        <w:t>This environmental–genetic interaction creates the conditions for malignant evolution.</w:t>
      </w:r>
    </w:p>
    <w:p w14:paraId="760A778D" w14:textId="77777777" w:rsidR="00AF1D0C" w:rsidRPr="00AF1D0C" w:rsidRDefault="00270E24" w:rsidP="00D6771D">
      <w:pPr>
        <w:contextualSpacing/>
        <w:rPr>
          <w:rFonts w:ascii="Calibri" w:hAnsi="Calibri" w:cs="Calibri"/>
          <w:sz w:val="20"/>
          <w:szCs w:val="20"/>
        </w:rPr>
      </w:pPr>
      <w:r w:rsidRPr="00270E24">
        <w:rPr>
          <w:rFonts w:ascii="Calibri" w:hAnsi="Calibri" w:cs="Calibri"/>
          <w:noProof/>
          <w:sz w:val="20"/>
          <w:szCs w:val="20"/>
        </w:rPr>
        <w:pict w14:anchorId="6BD804F0">
          <v:rect id="_x0000_i1027" alt="" style="width:431.9pt;height:.05pt;mso-width-percent:0;mso-height-percent:0;mso-width-percent:0;mso-height-percent:0" o:hrpct="957" o:hralign="center" o:hrstd="t" o:hr="t" fillcolor="#a0a0a0" stroked="f"/>
        </w:pict>
      </w:r>
    </w:p>
    <w:p w14:paraId="0A99645F" w14:textId="77777777" w:rsidR="00AF1D0C" w:rsidRPr="001B50B3" w:rsidRDefault="00AF1D0C" w:rsidP="009C4B1D">
      <w:pPr>
        <w:pStyle w:val="Heading3"/>
        <w:spacing w:before="0" w:after="0"/>
        <w:rPr>
          <w:sz w:val="44"/>
          <w:szCs w:val="36"/>
        </w:rPr>
      </w:pPr>
      <w:r w:rsidRPr="001B50B3">
        <w:rPr>
          <w:rStyle w:val="Strong"/>
          <w:rFonts w:ascii="Calibri" w:hAnsi="Calibri" w:cs="Calibri"/>
          <w:b/>
          <w:bCs/>
          <w:szCs w:val="24"/>
        </w:rPr>
        <w:t>Clonal Selection and “Clone Wars”</w:t>
      </w:r>
    </w:p>
    <w:p w14:paraId="39AC512D" w14:textId="77777777" w:rsidR="00AF1D0C" w:rsidRPr="00AF1D0C" w:rsidRDefault="00AF1D0C" w:rsidP="00D6771D">
      <w:pPr>
        <w:pStyle w:val="NormalWeb"/>
        <w:spacing w:before="0" w:beforeAutospacing="0" w:after="0" w:afterAutospacing="0"/>
        <w:contextualSpacing/>
        <w:rPr>
          <w:rFonts w:ascii="Calibri" w:hAnsi="Calibri" w:cs="Calibri"/>
          <w:sz w:val="20"/>
          <w:szCs w:val="20"/>
        </w:rPr>
      </w:pPr>
      <w:r w:rsidRPr="00AF1D0C">
        <w:rPr>
          <w:rFonts w:ascii="Calibri" w:hAnsi="Calibri" w:cs="Calibri"/>
          <w:sz w:val="20"/>
          <w:szCs w:val="20"/>
        </w:rPr>
        <w:t xml:space="preserve">Within tissues, many cell populations compete for resources in what the lecturer described as </w:t>
      </w:r>
      <w:r w:rsidRPr="00AF1D0C">
        <w:rPr>
          <w:rStyle w:val="Strong"/>
          <w:rFonts w:ascii="Calibri" w:hAnsi="Calibri" w:cs="Calibri"/>
          <w:sz w:val="20"/>
          <w:szCs w:val="20"/>
        </w:rPr>
        <w:t>“clone wars.”</w:t>
      </w:r>
      <w:r w:rsidRPr="00AF1D0C">
        <w:rPr>
          <w:rFonts w:ascii="Calibri" w:hAnsi="Calibri" w:cs="Calibri"/>
          <w:sz w:val="20"/>
          <w:szCs w:val="20"/>
        </w:rPr>
        <w:br/>
        <w:t xml:space="preserve">Most mutated cells die out or are destroyed by the </w:t>
      </w:r>
      <w:r w:rsidRPr="00AF1D0C">
        <w:rPr>
          <w:rStyle w:val="Strong"/>
          <w:rFonts w:ascii="Calibri" w:hAnsi="Calibri" w:cs="Calibri"/>
          <w:sz w:val="20"/>
          <w:szCs w:val="20"/>
        </w:rPr>
        <w:t>immune system</w:t>
      </w:r>
      <w:r w:rsidRPr="00AF1D0C">
        <w:rPr>
          <w:rFonts w:ascii="Calibri" w:hAnsi="Calibri" w:cs="Calibri"/>
          <w:sz w:val="20"/>
          <w:szCs w:val="20"/>
        </w:rPr>
        <w:t>, maintaining tissue balance.</w:t>
      </w:r>
      <w:r w:rsidRPr="00AF1D0C">
        <w:rPr>
          <w:rFonts w:ascii="Calibri" w:hAnsi="Calibri" w:cs="Calibri"/>
          <w:sz w:val="20"/>
          <w:szCs w:val="20"/>
        </w:rPr>
        <w:br/>
        <w:t xml:space="preserve">However, if immune surveillance weakens or a cell acquires mutations that confer a </w:t>
      </w:r>
      <w:r w:rsidRPr="00AF1D0C">
        <w:rPr>
          <w:rStyle w:val="Strong"/>
          <w:rFonts w:ascii="Calibri" w:hAnsi="Calibri" w:cs="Calibri"/>
          <w:sz w:val="20"/>
          <w:szCs w:val="20"/>
        </w:rPr>
        <w:t>selective advantage</w:t>
      </w:r>
      <w:r w:rsidRPr="00AF1D0C">
        <w:rPr>
          <w:rFonts w:ascii="Calibri" w:hAnsi="Calibri" w:cs="Calibri"/>
          <w:sz w:val="20"/>
          <w:szCs w:val="20"/>
        </w:rPr>
        <w:t xml:space="preserve"> (e.g. resistance to apoptosis, enhanced proliferation), that clone expands — gradually </w:t>
      </w:r>
      <w:r w:rsidRPr="00AF1D0C">
        <w:rPr>
          <w:rStyle w:val="Strong"/>
          <w:rFonts w:ascii="Calibri" w:hAnsi="Calibri" w:cs="Calibri"/>
          <w:sz w:val="20"/>
          <w:szCs w:val="20"/>
        </w:rPr>
        <w:t>dominating the tissue</w:t>
      </w:r>
      <w:r w:rsidRPr="00AF1D0C">
        <w:rPr>
          <w:rFonts w:ascii="Calibri" w:hAnsi="Calibri" w:cs="Calibri"/>
          <w:sz w:val="20"/>
          <w:szCs w:val="20"/>
        </w:rPr>
        <w:t>.</w:t>
      </w:r>
    </w:p>
    <w:p w14:paraId="22B2FBD3" w14:textId="77777777" w:rsidR="00AF1D0C" w:rsidRPr="00AF1D0C" w:rsidRDefault="00AF1D0C" w:rsidP="00D6771D">
      <w:pPr>
        <w:pStyle w:val="NormalWeb"/>
        <w:spacing w:before="0" w:beforeAutospacing="0" w:after="0" w:afterAutospacing="0"/>
        <w:contextualSpacing/>
        <w:rPr>
          <w:rFonts w:ascii="Calibri" w:hAnsi="Calibri" w:cs="Calibri"/>
          <w:sz w:val="20"/>
          <w:szCs w:val="20"/>
        </w:rPr>
      </w:pPr>
      <w:r w:rsidRPr="00AF1D0C">
        <w:rPr>
          <w:rFonts w:ascii="Calibri" w:hAnsi="Calibri" w:cs="Calibri"/>
          <w:sz w:val="20"/>
          <w:szCs w:val="20"/>
        </w:rPr>
        <w:t xml:space="preserve">This Darwinian process of </w:t>
      </w:r>
      <w:r w:rsidRPr="00AF1D0C">
        <w:rPr>
          <w:rStyle w:val="Strong"/>
          <w:rFonts w:ascii="Calibri" w:hAnsi="Calibri" w:cs="Calibri"/>
          <w:sz w:val="20"/>
          <w:szCs w:val="20"/>
        </w:rPr>
        <w:t>clonal selection</w:t>
      </w:r>
      <w:r w:rsidRPr="00AF1D0C">
        <w:rPr>
          <w:rFonts w:ascii="Calibri" w:hAnsi="Calibri" w:cs="Calibri"/>
          <w:sz w:val="20"/>
          <w:szCs w:val="20"/>
        </w:rPr>
        <w:t xml:space="preserve"> is the foundation of tumour evolution:</w:t>
      </w:r>
    </w:p>
    <w:p w14:paraId="47738446" w14:textId="77777777" w:rsidR="00AF1D0C" w:rsidRPr="00AF1D0C" w:rsidRDefault="00AF1D0C" w:rsidP="00D6771D">
      <w:pPr>
        <w:pStyle w:val="NormalWeb"/>
        <w:numPr>
          <w:ilvl w:val="0"/>
          <w:numId w:val="44"/>
        </w:numPr>
        <w:spacing w:before="0" w:beforeAutospacing="0" w:after="0" w:afterAutospacing="0"/>
        <w:contextualSpacing/>
        <w:rPr>
          <w:rFonts w:ascii="Calibri" w:hAnsi="Calibri" w:cs="Calibri"/>
          <w:sz w:val="20"/>
          <w:szCs w:val="20"/>
        </w:rPr>
      </w:pPr>
      <w:r w:rsidRPr="00AF1D0C">
        <w:rPr>
          <w:rFonts w:ascii="Calibri" w:hAnsi="Calibri" w:cs="Calibri"/>
          <w:sz w:val="20"/>
          <w:szCs w:val="20"/>
        </w:rPr>
        <w:t>Mutation generates diversity.</w:t>
      </w:r>
    </w:p>
    <w:p w14:paraId="35A65B3B" w14:textId="77777777" w:rsidR="00AF1D0C" w:rsidRPr="00AF1D0C" w:rsidRDefault="00AF1D0C" w:rsidP="00D6771D">
      <w:pPr>
        <w:pStyle w:val="NormalWeb"/>
        <w:numPr>
          <w:ilvl w:val="0"/>
          <w:numId w:val="44"/>
        </w:numPr>
        <w:spacing w:before="0" w:beforeAutospacing="0" w:after="0" w:afterAutospacing="0"/>
        <w:contextualSpacing/>
        <w:rPr>
          <w:rFonts w:ascii="Calibri" w:hAnsi="Calibri" w:cs="Calibri"/>
          <w:sz w:val="20"/>
          <w:szCs w:val="20"/>
        </w:rPr>
      </w:pPr>
      <w:r w:rsidRPr="00AF1D0C">
        <w:rPr>
          <w:rFonts w:ascii="Calibri" w:hAnsi="Calibri" w:cs="Calibri"/>
          <w:sz w:val="20"/>
          <w:szCs w:val="20"/>
        </w:rPr>
        <w:t>Environmental and immune pressures select for fitter clones.</w:t>
      </w:r>
    </w:p>
    <w:p w14:paraId="4A06AC31" w14:textId="77777777" w:rsidR="00AF1D0C" w:rsidRPr="00AF1D0C" w:rsidRDefault="00AF1D0C" w:rsidP="00D6771D">
      <w:pPr>
        <w:pStyle w:val="NormalWeb"/>
        <w:numPr>
          <w:ilvl w:val="0"/>
          <w:numId w:val="44"/>
        </w:numPr>
        <w:spacing w:before="0" w:beforeAutospacing="0" w:after="0" w:afterAutospacing="0"/>
        <w:contextualSpacing/>
        <w:rPr>
          <w:rFonts w:ascii="Calibri" w:hAnsi="Calibri" w:cs="Calibri"/>
          <w:sz w:val="20"/>
          <w:szCs w:val="20"/>
        </w:rPr>
      </w:pPr>
      <w:r w:rsidRPr="00AF1D0C">
        <w:rPr>
          <w:rFonts w:ascii="Calibri" w:hAnsi="Calibri" w:cs="Calibri"/>
          <w:sz w:val="20"/>
          <w:szCs w:val="20"/>
        </w:rPr>
        <w:t xml:space="preserve">Over time, one clone acquires the full set of </w:t>
      </w:r>
      <w:r w:rsidRPr="00AF1D0C">
        <w:rPr>
          <w:rStyle w:val="Strong"/>
          <w:rFonts w:ascii="Calibri" w:hAnsi="Calibri" w:cs="Calibri"/>
          <w:sz w:val="20"/>
          <w:szCs w:val="20"/>
        </w:rPr>
        <w:t>hallmarks of cancer</w:t>
      </w:r>
      <w:r w:rsidRPr="00AF1D0C">
        <w:rPr>
          <w:rFonts w:ascii="Calibri" w:hAnsi="Calibri" w:cs="Calibri"/>
          <w:sz w:val="20"/>
          <w:szCs w:val="20"/>
        </w:rPr>
        <w:t xml:space="preserve"> (Hanahan and Weinberg, 2011).</w:t>
      </w:r>
    </w:p>
    <w:p w14:paraId="7D08B1C2" w14:textId="77777777" w:rsidR="00AF1D0C" w:rsidRPr="00AF1D0C" w:rsidRDefault="00270E24" w:rsidP="00D6771D">
      <w:pPr>
        <w:contextualSpacing/>
        <w:rPr>
          <w:rFonts w:ascii="Calibri" w:hAnsi="Calibri" w:cs="Calibri"/>
          <w:sz w:val="20"/>
          <w:szCs w:val="20"/>
        </w:rPr>
      </w:pPr>
      <w:r w:rsidRPr="00270E24">
        <w:rPr>
          <w:rFonts w:ascii="Calibri" w:hAnsi="Calibri" w:cs="Calibri"/>
          <w:noProof/>
          <w:sz w:val="20"/>
          <w:szCs w:val="20"/>
        </w:rPr>
        <w:pict w14:anchorId="59426E3C">
          <v:rect id="_x0000_i1026" alt="" style="width:431.9pt;height:.05pt;mso-width-percent:0;mso-height-percent:0;mso-width-percent:0;mso-height-percent:0" o:hrpct="957" o:hralign="center" o:hrstd="t" o:hr="t" fillcolor="#a0a0a0" stroked="f"/>
        </w:pict>
      </w:r>
    </w:p>
    <w:p w14:paraId="51985723" w14:textId="77777777" w:rsidR="00AF1D0C" w:rsidRPr="001B50B3" w:rsidRDefault="00AF1D0C" w:rsidP="009C4B1D">
      <w:pPr>
        <w:pStyle w:val="Heading3"/>
        <w:spacing w:before="0" w:after="0"/>
        <w:rPr>
          <w:sz w:val="44"/>
          <w:szCs w:val="36"/>
        </w:rPr>
      </w:pPr>
      <w:r w:rsidRPr="001B50B3">
        <w:rPr>
          <w:rStyle w:val="Strong"/>
          <w:rFonts w:ascii="Calibri" w:hAnsi="Calibri" w:cs="Calibri"/>
          <w:b/>
          <w:bCs/>
          <w:szCs w:val="24"/>
        </w:rPr>
        <w:t>Cancer as an Evolutionary Process</w:t>
      </w:r>
    </w:p>
    <w:p w14:paraId="5C53B6B3" w14:textId="77777777" w:rsidR="00AF1D0C" w:rsidRPr="00AF1D0C" w:rsidRDefault="00AF1D0C" w:rsidP="00D6771D">
      <w:pPr>
        <w:pStyle w:val="NormalWeb"/>
        <w:spacing w:before="0" w:beforeAutospacing="0" w:after="0" w:afterAutospacing="0"/>
        <w:contextualSpacing/>
        <w:rPr>
          <w:rFonts w:ascii="Calibri" w:hAnsi="Calibri" w:cs="Calibri"/>
          <w:sz w:val="20"/>
          <w:szCs w:val="20"/>
        </w:rPr>
      </w:pPr>
      <w:r w:rsidRPr="00AF1D0C">
        <w:rPr>
          <w:rFonts w:ascii="Calibri" w:hAnsi="Calibri" w:cs="Calibri"/>
          <w:sz w:val="20"/>
          <w:szCs w:val="20"/>
        </w:rPr>
        <w:t xml:space="preserve">Building on Nowell’s (1976) </w:t>
      </w:r>
      <w:r w:rsidRPr="00AF1D0C">
        <w:rPr>
          <w:rStyle w:val="Strong"/>
          <w:rFonts w:ascii="Calibri" w:hAnsi="Calibri" w:cs="Calibri"/>
          <w:sz w:val="20"/>
          <w:szCs w:val="20"/>
        </w:rPr>
        <w:t>clonal evolution model</w:t>
      </w:r>
      <w:r w:rsidRPr="00AF1D0C">
        <w:rPr>
          <w:rFonts w:ascii="Calibri" w:hAnsi="Calibri" w:cs="Calibri"/>
          <w:sz w:val="20"/>
          <w:szCs w:val="20"/>
        </w:rPr>
        <w:t>, cancers evolve through repeated rounds of mutation, selection, and expansion.</w:t>
      </w:r>
      <w:r w:rsidRPr="00AF1D0C">
        <w:rPr>
          <w:rFonts w:ascii="Calibri" w:hAnsi="Calibri" w:cs="Calibri"/>
          <w:sz w:val="20"/>
          <w:szCs w:val="20"/>
        </w:rPr>
        <w:br/>
        <w:t>Each generation of tumour cells may acquire new traits — immune evasion, angiogenesis, drug resistance — allowing it to outcompete others.</w:t>
      </w:r>
      <w:r w:rsidRPr="00AF1D0C">
        <w:rPr>
          <w:rFonts w:ascii="Calibri" w:hAnsi="Calibri" w:cs="Calibri"/>
          <w:sz w:val="20"/>
          <w:szCs w:val="20"/>
        </w:rPr>
        <w:br/>
        <w:t xml:space="preserve">The tumour becomes an evolving </w:t>
      </w:r>
      <w:r w:rsidRPr="00AF1D0C">
        <w:rPr>
          <w:rStyle w:val="Strong"/>
          <w:rFonts w:ascii="Calibri" w:hAnsi="Calibri" w:cs="Calibri"/>
          <w:sz w:val="20"/>
          <w:szCs w:val="20"/>
        </w:rPr>
        <w:t>ecosystem</w:t>
      </w:r>
      <w:r w:rsidRPr="00AF1D0C">
        <w:rPr>
          <w:rFonts w:ascii="Calibri" w:hAnsi="Calibri" w:cs="Calibri"/>
          <w:sz w:val="20"/>
          <w:szCs w:val="20"/>
        </w:rPr>
        <w:t>, where environmental conditions (oxygen levels, inflammation, therapy) shape which clones survive.</w:t>
      </w:r>
    </w:p>
    <w:p w14:paraId="1294DAD4" w14:textId="77777777" w:rsidR="00AF1D0C" w:rsidRPr="00AF1D0C" w:rsidRDefault="00270E24" w:rsidP="00D6771D">
      <w:pPr>
        <w:contextualSpacing/>
        <w:rPr>
          <w:rFonts w:ascii="Calibri" w:hAnsi="Calibri" w:cs="Calibri"/>
          <w:sz w:val="20"/>
          <w:szCs w:val="20"/>
        </w:rPr>
      </w:pPr>
      <w:r w:rsidRPr="00270E24">
        <w:rPr>
          <w:rFonts w:ascii="Calibri" w:hAnsi="Calibri" w:cs="Calibri"/>
          <w:noProof/>
          <w:sz w:val="20"/>
          <w:szCs w:val="20"/>
        </w:rPr>
        <w:pict w14:anchorId="648BE829">
          <v:rect id="_x0000_i1025" alt="" style="width:431.9pt;height:.05pt;mso-width-percent:0;mso-height-percent:0;mso-width-percent:0;mso-height-percent:0" o:hrpct="957" o:hralign="center" o:hrstd="t" o:hr="t" fillcolor="#a0a0a0" stroked="f"/>
        </w:pict>
      </w:r>
    </w:p>
    <w:p w14:paraId="739BBCC5" w14:textId="77777777" w:rsidR="00AF1D0C" w:rsidRPr="001B50B3" w:rsidRDefault="00AF1D0C" w:rsidP="009C4B1D">
      <w:pPr>
        <w:pStyle w:val="Heading3"/>
        <w:spacing w:before="0" w:after="0"/>
        <w:rPr>
          <w:sz w:val="44"/>
          <w:szCs w:val="36"/>
        </w:rPr>
      </w:pPr>
      <w:r w:rsidRPr="001B50B3">
        <w:rPr>
          <w:rStyle w:val="Strong"/>
          <w:rFonts w:ascii="Calibri" w:hAnsi="Calibri" w:cs="Calibri"/>
          <w:b/>
          <w:bCs/>
          <w:szCs w:val="24"/>
        </w:rPr>
        <w:lastRenderedPageBreak/>
        <w:t>Key Takeaway</w:t>
      </w:r>
    </w:p>
    <w:p w14:paraId="38A5D5E4" w14:textId="77777777" w:rsidR="00AF1D0C" w:rsidRPr="00AF1D0C" w:rsidRDefault="00AF1D0C" w:rsidP="00D6771D">
      <w:pPr>
        <w:pStyle w:val="NormalWeb"/>
        <w:spacing w:before="0" w:beforeAutospacing="0" w:after="0" w:afterAutospacing="0"/>
        <w:contextualSpacing/>
        <w:rPr>
          <w:rFonts w:ascii="Calibri" w:hAnsi="Calibri" w:cs="Calibri"/>
          <w:sz w:val="20"/>
          <w:szCs w:val="20"/>
        </w:rPr>
      </w:pPr>
      <w:r w:rsidRPr="00AF1D0C">
        <w:rPr>
          <w:rFonts w:ascii="Calibri" w:hAnsi="Calibri" w:cs="Calibri"/>
          <w:sz w:val="20"/>
          <w:szCs w:val="20"/>
        </w:rPr>
        <w:t xml:space="preserve">The lecture ends by emphasising that </w:t>
      </w:r>
      <w:r w:rsidRPr="00AF1D0C">
        <w:rPr>
          <w:rStyle w:val="Strong"/>
          <w:rFonts w:ascii="Calibri" w:hAnsi="Calibri" w:cs="Calibri"/>
          <w:sz w:val="20"/>
          <w:szCs w:val="20"/>
        </w:rPr>
        <w:t>cancer is both a genetic and ecological disease</w:t>
      </w:r>
      <w:r w:rsidRPr="00AF1D0C">
        <w:rPr>
          <w:rFonts w:ascii="Calibri" w:hAnsi="Calibri" w:cs="Calibri"/>
          <w:sz w:val="20"/>
          <w:szCs w:val="20"/>
        </w:rPr>
        <w:t>:</w:t>
      </w:r>
    </w:p>
    <w:p w14:paraId="4D0B5D46" w14:textId="77777777" w:rsidR="00AF1D0C" w:rsidRPr="00AF1D0C" w:rsidRDefault="00AF1D0C" w:rsidP="00D6771D">
      <w:pPr>
        <w:pStyle w:val="NormalWeb"/>
        <w:numPr>
          <w:ilvl w:val="0"/>
          <w:numId w:val="45"/>
        </w:numPr>
        <w:spacing w:before="0" w:beforeAutospacing="0" w:after="0" w:afterAutospacing="0"/>
        <w:contextualSpacing/>
        <w:rPr>
          <w:rFonts w:ascii="Calibri" w:hAnsi="Calibri" w:cs="Calibri"/>
          <w:sz w:val="20"/>
          <w:szCs w:val="20"/>
        </w:rPr>
      </w:pPr>
      <w:r w:rsidRPr="00AF1D0C">
        <w:rPr>
          <w:rStyle w:val="Strong"/>
          <w:rFonts w:ascii="Calibri" w:hAnsi="Calibri" w:cs="Calibri"/>
          <w:sz w:val="20"/>
          <w:szCs w:val="20"/>
        </w:rPr>
        <w:t>Environmental mutagens</w:t>
      </w:r>
      <w:r w:rsidRPr="00AF1D0C">
        <w:rPr>
          <w:rFonts w:ascii="Calibri" w:hAnsi="Calibri" w:cs="Calibri"/>
          <w:sz w:val="20"/>
          <w:szCs w:val="20"/>
        </w:rPr>
        <w:t xml:space="preserve"> start the process.</w:t>
      </w:r>
    </w:p>
    <w:p w14:paraId="48063147" w14:textId="77777777" w:rsidR="00AF1D0C" w:rsidRPr="00AF1D0C" w:rsidRDefault="00AF1D0C" w:rsidP="00D6771D">
      <w:pPr>
        <w:pStyle w:val="NormalWeb"/>
        <w:numPr>
          <w:ilvl w:val="0"/>
          <w:numId w:val="45"/>
        </w:numPr>
        <w:spacing w:before="0" w:beforeAutospacing="0" w:after="0" w:afterAutospacing="0"/>
        <w:contextualSpacing/>
        <w:rPr>
          <w:rFonts w:ascii="Calibri" w:hAnsi="Calibri" w:cs="Calibri"/>
          <w:sz w:val="20"/>
          <w:szCs w:val="20"/>
        </w:rPr>
      </w:pPr>
      <w:r w:rsidRPr="00AF1D0C">
        <w:rPr>
          <w:rStyle w:val="Strong"/>
          <w:rFonts w:ascii="Calibri" w:hAnsi="Calibri" w:cs="Calibri"/>
          <w:sz w:val="20"/>
          <w:szCs w:val="20"/>
        </w:rPr>
        <w:t>Clonal evolution</w:t>
      </w:r>
      <w:r w:rsidRPr="00AF1D0C">
        <w:rPr>
          <w:rFonts w:ascii="Calibri" w:hAnsi="Calibri" w:cs="Calibri"/>
          <w:sz w:val="20"/>
          <w:szCs w:val="20"/>
        </w:rPr>
        <w:t xml:space="preserve"> and </w:t>
      </w:r>
      <w:r w:rsidRPr="00AF1D0C">
        <w:rPr>
          <w:rStyle w:val="Strong"/>
          <w:rFonts w:ascii="Calibri" w:hAnsi="Calibri" w:cs="Calibri"/>
          <w:sz w:val="20"/>
          <w:szCs w:val="20"/>
        </w:rPr>
        <w:t>immune escape</w:t>
      </w:r>
      <w:r w:rsidRPr="00AF1D0C">
        <w:rPr>
          <w:rFonts w:ascii="Calibri" w:hAnsi="Calibri" w:cs="Calibri"/>
          <w:sz w:val="20"/>
          <w:szCs w:val="20"/>
        </w:rPr>
        <w:t xml:space="preserve"> drive progression.</w:t>
      </w:r>
    </w:p>
    <w:p w14:paraId="309D4B62" w14:textId="77777777" w:rsidR="00AF1D0C" w:rsidRPr="00AF1D0C" w:rsidRDefault="00AF1D0C" w:rsidP="00D6771D">
      <w:pPr>
        <w:pStyle w:val="NormalWeb"/>
        <w:numPr>
          <w:ilvl w:val="0"/>
          <w:numId w:val="45"/>
        </w:numPr>
        <w:spacing w:before="0" w:beforeAutospacing="0" w:after="0" w:afterAutospacing="0"/>
        <w:contextualSpacing/>
        <w:rPr>
          <w:rFonts w:ascii="Calibri" w:hAnsi="Calibri" w:cs="Calibri"/>
          <w:sz w:val="20"/>
          <w:szCs w:val="20"/>
        </w:rPr>
      </w:pPr>
      <w:r w:rsidRPr="00AF1D0C">
        <w:rPr>
          <w:rFonts w:ascii="Calibri" w:hAnsi="Calibri" w:cs="Calibri"/>
          <w:sz w:val="20"/>
          <w:szCs w:val="20"/>
        </w:rPr>
        <w:t>The balance between mutation, environment, and immune control determines whether a mutated clone remains silent or transforms into malignancy.</w:t>
      </w:r>
    </w:p>
    <w:p w14:paraId="18994187" w14:textId="77777777" w:rsidR="00756E09" w:rsidRDefault="00756E09" w:rsidP="00D6771D">
      <w:pPr>
        <w:pStyle w:val="Heading1"/>
        <w:contextualSpacing/>
      </w:pPr>
      <w:r>
        <w:t>References</w:t>
      </w:r>
    </w:p>
    <w:p w14:paraId="4A73A153"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Hanahan, D. and Weinberg, R.A. (2011) ‘Hallmarks of cancer: the next generation’, *Cell*, 144(5), pp. 646–674.</w:t>
      </w:r>
    </w:p>
    <w:p w14:paraId="5100B95B"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Xie, S. et al. (2022) ‘TP53 mutations in human cancers: functional classification and therapeutic implications’, *Cell Death &amp; Disease*, 13(1), pp. 1–15.</w:t>
      </w:r>
    </w:p>
    <w:p w14:paraId="23D3A77C"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Hodgson, A. and Turashvili, G. (2020) ‘The genomic landscape of BRCA1 and BRCA2 in breast cancer’, *Frontiers in Oncology*, 10, p. 560972.</w:t>
      </w:r>
    </w:p>
    <w:p w14:paraId="09CD0835"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Koretzky, G.A. (2007) ‘The Philadelphia chromosome and the origin of targeted therapy’, *Journal of Clinical Investigation*, 117(8), pp. 2030–2033.</w:t>
      </w:r>
    </w:p>
    <w:p w14:paraId="19C089A9"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Croce, C.M. and Calin, G.A. (2005) ‘MYC activation in Burkitt lymphoma’, *Journal of Clinical Investigation*, 115(5), pp. 1321–1326.</w:t>
      </w:r>
    </w:p>
    <w:p w14:paraId="0A6DD8E9"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Jimenez, J. et al. (2020) ‘Molecular pathogenesis and treatment of acute promyelocytic leukemia’, *Oncotarget*, 11(6), pp. 545–559.</w:t>
      </w:r>
    </w:p>
    <w:p w14:paraId="3327252F"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Huang, J. et al. (2019) ‘Genetic pathogenesis of follicular lymphoma’, *International Journal of Oncology*, 55(1), pp. 157–170.</w:t>
      </w:r>
    </w:p>
    <w:p w14:paraId="7FCA3AEF"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Chan, K.L. et al. (2018) ‘Chromothripsis and other catastrophic events in cancer genomes’, *Genome Research*, 28(10), pp. 1513–1531.</w:t>
      </w:r>
    </w:p>
    <w:p w14:paraId="0C43F23E"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Tu, Z. et al. (2023) ‘CDKN2A/p16 inactivation in cancer: mechanisms and clinical significance’, *Aging (Albany)*, 15(2), pp. 139–148.</w:t>
      </w:r>
    </w:p>
    <w:p w14:paraId="25B0DB1D"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Bittel, D.C. and Butler, M.G. (2005) ‘Prader–Willi syndrome: genetics, epigenetics and pathophysiology’, *Expert Reviews in Molecular Medicine*, 7(14), pp. 1–20.</w:t>
      </w:r>
    </w:p>
    <w:p w14:paraId="0CD2AFEB"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MedlinePlus Genetics (2021) ‘Angelman syndrome’, U.S. National Library of Medicine.</w:t>
      </w:r>
    </w:p>
    <w:p w14:paraId="09B38FAF"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O’Donnell, M.R. et al. (2012) ‘Acute myeloid leukemia treatment and prognosis’, *ASH Education Book*, 1, pp. 67–73.</w:t>
      </w:r>
    </w:p>
    <w:p w14:paraId="489BE0B9"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U.S. Surgeon General (2010) *How Tobacco Smoke Causes Disease: The Biology and Behavioral Basis for Smoking</w:t>
      </w:r>
      <w:r w:rsidRPr="00756E09">
        <w:rPr>
          <w:rFonts w:ascii="Cambria Math" w:hAnsi="Cambria Math" w:cs="Cambria Math"/>
          <w:sz w:val="20"/>
          <w:szCs w:val="20"/>
        </w:rPr>
        <w:t>‑</w:t>
      </w:r>
      <w:r w:rsidRPr="00756E09">
        <w:rPr>
          <w:rFonts w:ascii="Calibri" w:hAnsi="Calibri" w:cs="Calibri"/>
          <w:sz w:val="20"/>
          <w:szCs w:val="20"/>
        </w:rPr>
        <w:t>Attributable Disease*, U.S. Department of Health and Human Services.</w:t>
      </w:r>
    </w:p>
    <w:p w14:paraId="1F09033C"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Sun, Q. et al. (2020) ‘Ultraviolet radiation and skin carcinogenesis’, *Frontiers in Oncology*, 10, p. 981.</w:t>
      </w:r>
    </w:p>
    <w:p w14:paraId="37CDC919" w14:textId="77777777" w:rsidR="00756E09" w:rsidRPr="00756E09" w:rsidRDefault="00756E09" w:rsidP="00D6771D">
      <w:pPr>
        <w:pStyle w:val="ListBullet"/>
        <w:rPr>
          <w:rFonts w:ascii="Calibri" w:hAnsi="Calibri" w:cs="Calibri"/>
          <w:sz w:val="20"/>
          <w:szCs w:val="20"/>
        </w:rPr>
      </w:pPr>
      <w:r w:rsidRPr="00756E09">
        <w:rPr>
          <w:rFonts w:ascii="Calibri" w:hAnsi="Calibri" w:cs="Calibri"/>
          <w:sz w:val="20"/>
          <w:szCs w:val="20"/>
        </w:rPr>
        <w:t>Nowell, P.C. (1976) ‘The clonal evolution of tumor cell populations’, *Science*, 194(4260), pp. 23–28.</w:t>
      </w:r>
    </w:p>
    <w:p w14:paraId="2C38C2E3" w14:textId="77777777" w:rsidR="00756E09" w:rsidRPr="00991C9F" w:rsidRDefault="00756E09" w:rsidP="00D6771D">
      <w:pPr>
        <w:contextualSpacing/>
        <w:rPr>
          <w:rFonts w:ascii="Calibri" w:hAnsi="Calibri" w:cs="Calibri"/>
          <w:sz w:val="20"/>
          <w:szCs w:val="20"/>
        </w:rPr>
      </w:pPr>
    </w:p>
    <w:sectPr w:rsidR="00756E09" w:rsidRPr="00991C9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AC249" w14:textId="77777777" w:rsidR="00270E24" w:rsidRDefault="00270E24" w:rsidP="00111A50">
      <w:r>
        <w:separator/>
      </w:r>
    </w:p>
  </w:endnote>
  <w:endnote w:type="continuationSeparator" w:id="0">
    <w:p w14:paraId="6876D2B6" w14:textId="77777777" w:rsidR="00270E24" w:rsidRDefault="00270E24" w:rsidP="00111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08DCE" w14:textId="77777777" w:rsidR="00270E24" w:rsidRDefault="00270E24" w:rsidP="00111A50">
      <w:r>
        <w:separator/>
      </w:r>
    </w:p>
  </w:footnote>
  <w:footnote w:type="continuationSeparator" w:id="0">
    <w:p w14:paraId="02830609" w14:textId="77777777" w:rsidR="00270E24" w:rsidRDefault="00270E24" w:rsidP="00111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C24F0"/>
    <w:multiLevelType w:val="multilevel"/>
    <w:tmpl w:val="A74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613D2"/>
    <w:multiLevelType w:val="multilevel"/>
    <w:tmpl w:val="2A18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742D3"/>
    <w:multiLevelType w:val="multilevel"/>
    <w:tmpl w:val="D052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73E24"/>
    <w:multiLevelType w:val="multilevel"/>
    <w:tmpl w:val="3C5C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E52DB"/>
    <w:multiLevelType w:val="multilevel"/>
    <w:tmpl w:val="CBD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90291"/>
    <w:multiLevelType w:val="multilevel"/>
    <w:tmpl w:val="4C0E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4C1BF4"/>
    <w:multiLevelType w:val="multilevel"/>
    <w:tmpl w:val="4484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21FC9"/>
    <w:multiLevelType w:val="multilevel"/>
    <w:tmpl w:val="465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D7D7C"/>
    <w:multiLevelType w:val="multilevel"/>
    <w:tmpl w:val="C85A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472C7E"/>
    <w:multiLevelType w:val="multilevel"/>
    <w:tmpl w:val="3AA0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9E33F3"/>
    <w:multiLevelType w:val="multilevel"/>
    <w:tmpl w:val="6D94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D1439"/>
    <w:multiLevelType w:val="multilevel"/>
    <w:tmpl w:val="2A3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40F38"/>
    <w:multiLevelType w:val="multilevel"/>
    <w:tmpl w:val="01A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61C04"/>
    <w:multiLevelType w:val="multilevel"/>
    <w:tmpl w:val="048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7110B"/>
    <w:multiLevelType w:val="multilevel"/>
    <w:tmpl w:val="1A5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E7656"/>
    <w:multiLevelType w:val="multilevel"/>
    <w:tmpl w:val="03F4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959F6"/>
    <w:multiLevelType w:val="multilevel"/>
    <w:tmpl w:val="02E6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17FE3"/>
    <w:multiLevelType w:val="multilevel"/>
    <w:tmpl w:val="F8D46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B6E15"/>
    <w:multiLevelType w:val="multilevel"/>
    <w:tmpl w:val="BDD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466D0"/>
    <w:multiLevelType w:val="multilevel"/>
    <w:tmpl w:val="10B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20812"/>
    <w:multiLevelType w:val="multilevel"/>
    <w:tmpl w:val="791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B1E52"/>
    <w:multiLevelType w:val="multilevel"/>
    <w:tmpl w:val="E86C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F82323"/>
    <w:multiLevelType w:val="multilevel"/>
    <w:tmpl w:val="4910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53B0F"/>
    <w:multiLevelType w:val="multilevel"/>
    <w:tmpl w:val="D7EC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A057F"/>
    <w:multiLevelType w:val="multilevel"/>
    <w:tmpl w:val="1FC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67112"/>
    <w:multiLevelType w:val="multilevel"/>
    <w:tmpl w:val="14C4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D2582"/>
    <w:multiLevelType w:val="multilevel"/>
    <w:tmpl w:val="3CF4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C1C41"/>
    <w:multiLevelType w:val="multilevel"/>
    <w:tmpl w:val="6612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C95CD8"/>
    <w:multiLevelType w:val="multilevel"/>
    <w:tmpl w:val="2856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1E6FF2"/>
    <w:multiLevelType w:val="multilevel"/>
    <w:tmpl w:val="D1C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D504B4"/>
    <w:multiLevelType w:val="multilevel"/>
    <w:tmpl w:val="2DCE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9"/>
  </w:num>
  <w:num w:numId="11">
    <w:abstractNumId w:val="31"/>
  </w:num>
  <w:num w:numId="12">
    <w:abstractNumId w:val="13"/>
  </w:num>
  <w:num w:numId="13">
    <w:abstractNumId w:val="20"/>
  </w:num>
  <w:num w:numId="14">
    <w:abstractNumId w:val="39"/>
  </w:num>
  <w:num w:numId="15">
    <w:abstractNumId w:val="39"/>
  </w:num>
  <w:num w:numId="16">
    <w:abstractNumId w:val="39"/>
  </w:num>
  <w:num w:numId="17">
    <w:abstractNumId w:val="39"/>
  </w:num>
  <w:num w:numId="18">
    <w:abstractNumId w:val="9"/>
  </w:num>
  <w:num w:numId="19">
    <w:abstractNumId w:val="26"/>
  </w:num>
  <w:num w:numId="20">
    <w:abstractNumId w:val="36"/>
  </w:num>
  <w:num w:numId="21">
    <w:abstractNumId w:val="21"/>
  </w:num>
  <w:num w:numId="22">
    <w:abstractNumId w:val="35"/>
  </w:num>
  <w:num w:numId="23">
    <w:abstractNumId w:val="33"/>
  </w:num>
  <w:num w:numId="24">
    <w:abstractNumId w:val="11"/>
  </w:num>
  <w:num w:numId="25">
    <w:abstractNumId w:val="38"/>
  </w:num>
  <w:num w:numId="26">
    <w:abstractNumId w:val="10"/>
  </w:num>
  <w:num w:numId="27">
    <w:abstractNumId w:val="14"/>
  </w:num>
  <w:num w:numId="28">
    <w:abstractNumId w:val="12"/>
  </w:num>
  <w:num w:numId="29">
    <w:abstractNumId w:val="16"/>
  </w:num>
  <w:num w:numId="30">
    <w:abstractNumId w:val="23"/>
  </w:num>
  <w:num w:numId="31">
    <w:abstractNumId w:val="18"/>
  </w:num>
  <w:num w:numId="32">
    <w:abstractNumId w:val="17"/>
  </w:num>
  <w:num w:numId="33">
    <w:abstractNumId w:val="28"/>
  </w:num>
  <w:num w:numId="34">
    <w:abstractNumId w:val="34"/>
  </w:num>
  <w:num w:numId="35">
    <w:abstractNumId w:val="29"/>
  </w:num>
  <w:num w:numId="36">
    <w:abstractNumId w:val="24"/>
  </w:num>
  <w:num w:numId="37">
    <w:abstractNumId w:val="27"/>
  </w:num>
  <w:num w:numId="38">
    <w:abstractNumId w:val="37"/>
  </w:num>
  <w:num w:numId="39">
    <w:abstractNumId w:val="19"/>
  </w:num>
  <w:num w:numId="40">
    <w:abstractNumId w:val="40"/>
  </w:num>
  <w:num w:numId="41">
    <w:abstractNumId w:val="22"/>
  </w:num>
  <w:num w:numId="42">
    <w:abstractNumId w:val="25"/>
  </w:num>
  <w:num w:numId="43">
    <w:abstractNumId w:val="32"/>
  </w:num>
  <w:num w:numId="44">
    <w:abstractNumId w:val="30"/>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E07"/>
    <w:rsid w:val="00034616"/>
    <w:rsid w:val="0006063C"/>
    <w:rsid w:val="000C5938"/>
    <w:rsid w:val="000E66E9"/>
    <w:rsid w:val="00105A50"/>
    <w:rsid w:val="00111A50"/>
    <w:rsid w:val="001140DF"/>
    <w:rsid w:val="0015074B"/>
    <w:rsid w:val="00155FBA"/>
    <w:rsid w:val="001729FF"/>
    <w:rsid w:val="0017300E"/>
    <w:rsid w:val="001830AC"/>
    <w:rsid w:val="001B50B3"/>
    <w:rsid w:val="001F22E8"/>
    <w:rsid w:val="001F4726"/>
    <w:rsid w:val="001F74AA"/>
    <w:rsid w:val="002329FA"/>
    <w:rsid w:val="00270E24"/>
    <w:rsid w:val="0029639D"/>
    <w:rsid w:val="0032020B"/>
    <w:rsid w:val="00326F90"/>
    <w:rsid w:val="0035764D"/>
    <w:rsid w:val="00392C14"/>
    <w:rsid w:val="00411243"/>
    <w:rsid w:val="00434698"/>
    <w:rsid w:val="00443606"/>
    <w:rsid w:val="004B1944"/>
    <w:rsid w:val="004C053C"/>
    <w:rsid w:val="004E20E8"/>
    <w:rsid w:val="00501D4E"/>
    <w:rsid w:val="005039AA"/>
    <w:rsid w:val="005152F6"/>
    <w:rsid w:val="00573556"/>
    <w:rsid w:val="005C4B58"/>
    <w:rsid w:val="005D78E3"/>
    <w:rsid w:val="00656D42"/>
    <w:rsid w:val="006C5455"/>
    <w:rsid w:val="006C7CA1"/>
    <w:rsid w:val="00705D4F"/>
    <w:rsid w:val="007430D3"/>
    <w:rsid w:val="00756E09"/>
    <w:rsid w:val="00776BB8"/>
    <w:rsid w:val="0079271F"/>
    <w:rsid w:val="007971EF"/>
    <w:rsid w:val="007D09DB"/>
    <w:rsid w:val="007D257A"/>
    <w:rsid w:val="007E38B1"/>
    <w:rsid w:val="007E6030"/>
    <w:rsid w:val="00846571"/>
    <w:rsid w:val="008B2EA5"/>
    <w:rsid w:val="008D0C54"/>
    <w:rsid w:val="008D552B"/>
    <w:rsid w:val="008D6C10"/>
    <w:rsid w:val="00952334"/>
    <w:rsid w:val="00956236"/>
    <w:rsid w:val="00965B98"/>
    <w:rsid w:val="00991C9F"/>
    <w:rsid w:val="009A7D88"/>
    <w:rsid w:val="009B0E7D"/>
    <w:rsid w:val="009C4B1D"/>
    <w:rsid w:val="009D7DE3"/>
    <w:rsid w:val="009F5E97"/>
    <w:rsid w:val="00A04843"/>
    <w:rsid w:val="00AA0317"/>
    <w:rsid w:val="00AA1D8D"/>
    <w:rsid w:val="00AC5CB2"/>
    <w:rsid w:val="00AC73D5"/>
    <w:rsid w:val="00AF1D0C"/>
    <w:rsid w:val="00B10D56"/>
    <w:rsid w:val="00B46B00"/>
    <w:rsid w:val="00B47730"/>
    <w:rsid w:val="00B4796F"/>
    <w:rsid w:val="00BC5929"/>
    <w:rsid w:val="00BD1581"/>
    <w:rsid w:val="00C13DF9"/>
    <w:rsid w:val="00C50CD1"/>
    <w:rsid w:val="00C50DB1"/>
    <w:rsid w:val="00C55165"/>
    <w:rsid w:val="00CB0664"/>
    <w:rsid w:val="00CD5E77"/>
    <w:rsid w:val="00CE7B98"/>
    <w:rsid w:val="00D5022C"/>
    <w:rsid w:val="00D53FE1"/>
    <w:rsid w:val="00D6771D"/>
    <w:rsid w:val="00D773FD"/>
    <w:rsid w:val="00D81343"/>
    <w:rsid w:val="00D97D31"/>
    <w:rsid w:val="00DD62FB"/>
    <w:rsid w:val="00E170E8"/>
    <w:rsid w:val="00E241EE"/>
    <w:rsid w:val="00E931AE"/>
    <w:rsid w:val="00EF0A81"/>
    <w:rsid w:val="00FC1F09"/>
    <w:rsid w:val="00FC2F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A8FA3"/>
  <w14:defaultImageDpi w14:val="300"/>
  <w15:docId w15:val="{09737C1F-D5D1-3949-BB6A-500150205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E77"/>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5152F6"/>
    <w:pPr>
      <w:pBdr>
        <w:top w:val="single" w:sz="12" w:space="1" w:color="C0504D" w:themeColor="accent2"/>
        <w:left w:val="single" w:sz="12" w:space="4" w:color="C0504D" w:themeColor="accent2"/>
        <w:bottom w:val="single" w:sz="12" w:space="1" w:color="C0504D" w:themeColor="accent2"/>
        <w:right w:val="single" w:sz="12" w:space="4" w:color="C0504D" w:themeColor="accent2"/>
      </w:pBdr>
      <w:shd w:val="clear" w:color="auto" w:fill="4F81BD" w:themeFill="accent1"/>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rsid w:val="005152F6"/>
    <w:pPr>
      <w:spacing w:before="200" w:after="60"/>
      <w:contextualSpacing/>
      <w:outlineLvl w:val="1"/>
    </w:pPr>
    <w:rPr>
      <w:rFonts w:asciiTheme="majorHAnsi" w:eastAsiaTheme="majorEastAsia" w:hAnsiTheme="majorHAnsi" w:cstheme="majorBidi"/>
      <w:b/>
      <w:bCs/>
      <w:outline/>
      <w:color w:val="4F81BD"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5152F6"/>
    <w:pPr>
      <w:spacing w:before="200" w:after="100"/>
      <w:contextualSpacing/>
      <w:outlineLvl w:val="2"/>
    </w:pPr>
    <w:rPr>
      <w:rFonts w:asciiTheme="majorHAnsi" w:eastAsiaTheme="majorEastAsia" w:hAnsiTheme="majorHAnsi" w:cstheme="majorBidi"/>
      <w:b/>
      <w:bCs/>
      <w:smallCaps/>
      <w:color w:val="943634" w:themeColor="accent2" w:themeShade="BF"/>
      <w:spacing w:val="24"/>
      <w:sz w:val="28"/>
      <w:szCs w:val="22"/>
    </w:rPr>
  </w:style>
  <w:style w:type="paragraph" w:styleId="Heading4">
    <w:name w:val="heading 4"/>
    <w:basedOn w:val="Normal"/>
    <w:next w:val="Normal"/>
    <w:link w:val="Heading4Char"/>
    <w:uiPriority w:val="9"/>
    <w:unhideWhenUsed/>
    <w:qFormat/>
    <w:rsid w:val="005152F6"/>
    <w:pPr>
      <w:spacing w:before="200" w:after="100"/>
      <w:contextualSpacing/>
      <w:outlineLvl w:val="3"/>
    </w:pPr>
    <w:rPr>
      <w:rFonts w:asciiTheme="majorHAnsi" w:eastAsiaTheme="majorEastAsia" w:hAnsiTheme="majorHAnsi" w:cstheme="majorBidi"/>
      <w:b/>
      <w:bCs/>
      <w:color w:val="365F91" w:themeColor="accent1" w:themeShade="BF"/>
      <w:szCs w:val="22"/>
    </w:rPr>
  </w:style>
  <w:style w:type="paragraph" w:styleId="Heading5">
    <w:name w:val="heading 5"/>
    <w:basedOn w:val="Normal"/>
    <w:next w:val="Normal"/>
    <w:link w:val="Heading5Char"/>
    <w:uiPriority w:val="9"/>
    <w:unhideWhenUsed/>
    <w:qFormat/>
    <w:rsid w:val="005152F6"/>
    <w:pPr>
      <w:spacing w:before="200" w:after="100"/>
      <w:contextualSpacing/>
      <w:outlineLvl w:val="4"/>
    </w:pPr>
    <w:rPr>
      <w:rFonts w:asciiTheme="majorHAnsi" w:eastAsiaTheme="majorEastAsia" w:hAnsiTheme="majorHAnsi" w:cstheme="majorBidi"/>
      <w:bCs/>
      <w:caps/>
      <w:color w:val="943634" w:themeColor="accent2" w:themeShade="BF"/>
      <w:sz w:val="22"/>
      <w:szCs w:val="22"/>
    </w:rPr>
  </w:style>
  <w:style w:type="paragraph" w:styleId="Heading6">
    <w:name w:val="heading 6"/>
    <w:basedOn w:val="Normal"/>
    <w:next w:val="Normal"/>
    <w:link w:val="Heading6Char"/>
    <w:uiPriority w:val="9"/>
    <w:unhideWhenUsed/>
    <w:qFormat/>
    <w:rsid w:val="005152F6"/>
    <w:pPr>
      <w:spacing w:before="200" w:after="100"/>
      <w:contextualSpacing/>
      <w:outlineLvl w:val="5"/>
    </w:pPr>
    <w:rPr>
      <w:rFonts w:asciiTheme="majorHAnsi" w:eastAsiaTheme="majorEastAsia" w:hAnsiTheme="majorHAnsi" w:cstheme="majorBidi"/>
      <w:color w:val="365F91" w:themeColor="accent1" w:themeShade="BF"/>
      <w:sz w:val="22"/>
      <w:szCs w:val="22"/>
    </w:rPr>
  </w:style>
  <w:style w:type="paragraph" w:styleId="Heading7">
    <w:name w:val="heading 7"/>
    <w:basedOn w:val="Normal"/>
    <w:next w:val="Normal"/>
    <w:link w:val="Heading7Char"/>
    <w:uiPriority w:val="9"/>
    <w:unhideWhenUsed/>
    <w:qFormat/>
    <w:rsid w:val="005152F6"/>
    <w:pPr>
      <w:spacing w:before="200" w:after="100"/>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5152F6"/>
    <w:pPr>
      <w:spacing w:before="200" w:after="100"/>
      <w:contextualSpacing/>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5152F6"/>
    <w:pPr>
      <w:spacing w:before="200" w:after="100"/>
      <w:contextualSpacing/>
      <w:outlineLvl w:val="8"/>
    </w:pPr>
    <w:rPr>
      <w:rFonts w:asciiTheme="majorHAnsi" w:eastAsiaTheme="majorEastAsia" w:hAnsiTheme="majorHAnsi" w:cstheme="majorBidi"/>
      <w:smallCaps/>
      <w:color w:val="C0504D"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5152F6"/>
  </w:style>
  <w:style w:type="character" w:customStyle="1" w:styleId="Heading1Char">
    <w:name w:val="Heading 1 Char"/>
    <w:basedOn w:val="DefaultParagraphFont"/>
    <w:link w:val="Heading1"/>
    <w:uiPriority w:val="9"/>
    <w:rsid w:val="005152F6"/>
    <w:rPr>
      <w:rFonts w:asciiTheme="majorHAnsi" w:hAnsiTheme="majorHAnsi"/>
      <w:iCs/>
      <w:color w:val="FFFFFF"/>
      <w:sz w:val="28"/>
      <w:szCs w:val="38"/>
      <w:shd w:val="clear" w:color="auto" w:fill="4F81BD" w:themeFill="accent1"/>
    </w:rPr>
  </w:style>
  <w:style w:type="character" w:customStyle="1" w:styleId="Heading2Char">
    <w:name w:val="Heading 2 Char"/>
    <w:basedOn w:val="DefaultParagraphFont"/>
    <w:link w:val="Heading2"/>
    <w:uiPriority w:val="9"/>
    <w:rsid w:val="005152F6"/>
    <w:rPr>
      <w:rFonts w:asciiTheme="majorHAnsi" w:eastAsiaTheme="majorEastAsia" w:hAnsiTheme="majorHAnsi" w:cstheme="majorBidi"/>
      <w:b/>
      <w:bCs/>
      <w:iCs/>
      <w:outline/>
      <w:color w:val="4F81BD"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rsid w:val="005152F6"/>
    <w:rPr>
      <w:rFonts w:asciiTheme="majorHAnsi" w:eastAsiaTheme="majorEastAsia" w:hAnsiTheme="majorHAnsi" w:cstheme="majorBidi"/>
      <w:b/>
      <w:bCs/>
      <w:iCs/>
      <w:smallCaps/>
      <w:color w:val="943634" w:themeColor="accent2" w:themeShade="BF"/>
      <w:spacing w:val="24"/>
      <w:sz w:val="28"/>
    </w:rPr>
  </w:style>
  <w:style w:type="paragraph" w:styleId="Title">
    <w:name w:val="Title"/>
    <w:basedOn w:val="Normal"/>
    <w:next w:val="Normal"/>
    <w:link w:val="TitleChar"/>
    <w:uiPriority w:val="10"/>
    <w:qFormat/>
    <w:rsid w:val="005152F6"/>
    <w:pPr>
      <w:shd w:val="clear" w:color="auto" w:fill="FFFFFF" w:themeFill="background1"/>
      <w:spacing w:after="120"/>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5152F6"/>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Subtitle">
    <w:name w:val="Subtitle"/>
    <w:basedOn w:val="Normal"/>
    <w:next w:val="Normal"/>
    <w:link w:val="SubtitleChar"/>
    <w:uiPriority w:val="11"/>
    <w:qFormat/>
    <w:rsid w:val="005152F6"/>
    <w:pPr>
      <w:spacing w:before="200" w:after="360"/>
    </w:pPr>
    <w:rPr>
      <w:rFonts w:asciiTheme="majorHAnsi" w:eastAsiaTheme="majorEastAsia" w:hAnsiTheme="majorHAnsi" w:cstheme="majorBidi"/>
      <w:color w:val="1F497D" w:themeColor="text2"/>
      <w:spacing w:val="20"/>
    </w:rPr>
  </w:style>
  <w:style w:type="character" w:customStyle="1" w:styleId="SubtitleChar">
    <w:name w:val="Subtitle Char"/>
    <w:basedOn w:val="DefaultParagraphFont"/>
    <w:link w:val="Subtitle"/>
    <w:uiPriority w:val="11"/>
    <w:rsid w:val="005152F6"/>
    <w:rPr>
      <w:rFonts w:asciiTheme="majorHAnsi" w:eastAsiaTheme="majorEastAsia" w:hAnsiTheme="majorHAnsi" w:cstheme="majorBidi"/>
      <w:iCs/>
      <w:color w:val="1F497D" w:themeColor="text2"/>
      <w:spacing w:val="20"/>
      <w:sz w:val="24"/>
      <w:szCs w:val="24"/>
    </w:rPr>
  </w:style>
  <w:style w:type="paragraph" w:styleId="ListParagraph">
    <w:name w:val="List Paragraph"/>
    <w:basedOn w:val="Normal"/>
    <w:uiPriority w:val="34"/>
    <w:qFormat/>
    <w:rsid w:val="005152F6"/>
    <w:pPr>
      <w:numPr>
        <w:numId w:val="17"/>
      </w:numPr>
      <w:contextualSpacing/>
    </w:pPr>
    <w:rPr>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152F6"/>
    <w:rPr>
      <w:b/>
      <w:i/>
      <w:color w:val="C0504D" w:themeColor="accent2"/>
    </w:rPr>
  </w:style>
  <w:style w:type="character" w:customStyle="1" w:styleId="QuoteChar">
    <w:name w:val="Quote Char"/>
    <w:basedOn w:val="DefaultParagraphFont"/>
    <w:link w:val="Quote"/>
    <w:uiPriority w:val="29"/>
    <w:rsid w:val="005152F6"/>
    <w:rPr>
      <w:b/>
      <w:i/>
      <w:iCs/>
      <w:color w:val="C0504D" w:themeColor="accent2"/>
      <w:sz w:val="24"/>
      <w:szCs w:val="21"/>
    </w:rPr>
  </w:style>
  <w:style w:type="character" w:customStyle="1" w:styleId="Heading4Char">
    <w:name w:val="Heading 4 Char"/>
    <w:basedOn w:val="DefaultParagraphFont"/>
    <w:link w:val="Heading4"/>
    <w:uiPriority w:val="9"/>
    <w:rsid w:val="005152F6"/>
    <w:rPr>
      <w:rFonts w:asciiTheme="majorHAnsi" w:eastAsiaTheme="majorEastAsia" w:hAnsiTheme="majorHAnsi" w:cstheme="majorBidi"/>
      <w:b/>
      <w:bCs/>
      <w:iCs/>
      <w:color w:val="365F91" w:themeColor="accent1" w:themeShade="BF"/>
      <w:sz w:val="24"/>
    </w:rPr>
  </w:style>
  <w:style w:type="character" w:customStyle="1" w:styleId="Heading5Char">
    <w:name w:val="Heading 5 Char"/>
    <w:basedOn w:val="DefaultParagraphFont"/>
    <w:link w:val="Heading5"/>
    <w:uiPriority w:val="9"/>
    <w:rsid w:val="005152F6"/>
    <w:rPr>
      <w:rFonts w:asciiTheme="majorHAnsi" w:eastAsiaTheme="majorEastAsia" w:hAnsiTheme="majorHAnsi" w:cstheme="majorBidi"/>
      <w:bCs/>
      <w:iCs/>
      <w:caps/>
      <w:color w:val="943634" w:themeColor="accent2" w:themeShade="BF"/>
    </w:rPr>
  </w:style>
  <w:style w:type="character" w:customStyle="1" w:styleId="Heading6Char">
    <w:name w:val="Heading 6 Char"/>
    <w:basedOn w:val="DefaultParagraphFont"/>
    <w:link w:val="Heading6"/>
    <w:uiPriority w:val="9"/>
    <w:rsid w:val="005152F6"/>
    <w:rPr>
      <w:rFonts w:asciiTheme="majorHAnsi" w:eastAsiaTheme="majorEastAsia" w:hAnsiTheme="majorHAnsi" w:cstheme="majorBidi"/>
      <w:iCs/>
      <w:color w:val="365F91" w:themeColor="accent1" w:themeShade="BF"/>
    </w:rPr>
  </w:style>
  <w:style w:type="character" w:customStyle="1" w:styleId="Heading7Char">
    <w:name w:val="Heading 7 Char"/>
    <w:basedOn w:val="DefaultParagraphFont"/>
    <w:link w:val="Heading7"/>
    <w:uiPriority w:val="9"/>
    <w:rsid w:val="005152F6"/>
    <w:rPr>
      <w:rFonts w:asciiTheme="majorHAnsi" w:eastAsiaTheme="majorEastAsia" w:hAnsiTheme="majorHAnsi" w:cstheme="majorBidi"/>
      <w:iCs/>
      <w:color w:val="943634" w:themeColor="accent2" w:themeShade="BF"/>
    </w:rPr>
  </w:style>
  <w:style w:type="character" w:customStyle="1" w:styleId="Heading8Char">
    <w:name w:val="Heading 8 Char"/>
    <w:basedOn w:val="DefaultParagraphFont"/>
    <w:link w:val="Heading8"/>
    <w:uiPriority w:val="9"/>
    <w:semiHidden/>
    <w:rsid w:val="005152F6"/>
    <w:rPr>
      <w:rFonts w:asciiTheme="majorHAnsi" w:eastAsiaTheme="majorEastAsia" w:hAnsiTheme="majorHAnsi" w:cstheme="majorBidi"/>
      <w:iCs/>
      <w:color w:val="4F81BD" w:themeColor="accent1"/>
    </w:rPr>
  </w:style>
  <w:style w:type="character" w:customStyle="1" w:styleId="Heading9Char">
    <w:name w:val="Heading 9 Char"/>
    <w:basedOn w:val="DefaultParagraphFont"/>
    <w:link w:val="Heading9"/>
    <w:uiPriority w:val="9"/>
    <w:semiHidden/>
    <w:rsid w:val="005152F6"/>
    <w:rPr>
      <w:rFonts w:asciiTheme="majorHAnsi" w:eastAsiaTheme="majorEastAsia" w:hAnsiTheme="majorHAnsi" w:cstheme="majorBidi"/>
      <w:iCs/>
      <w:smallCaps/>
      <w:color w:val="C0504D" w:themeColor="accent2"/>
      <w:sz w:val="20"/>
      <w:szCs w:val="21"/>
    </w:rPr>
  </w:style>
  <w:style w:type="paragraph" w:styleId="Caption">
    <w:name w:val="caption"/>
    <w:basedOn w:val="Normal"/>
    <w:next w:val="Normal"/>
    <w:uiPriority w:val="35"/>
    <w:semiHidden/>
    <w:unhideWhenUsed/>
    <w:qFormat/>
    <w:rsid w:val="005152F6"/>
    <w:rPr>
      <w:b/>
      <w:bCs/>
      <w:color w:val="943634" w:themeColor="accent2" w:themeShade="BF"/>
      <w:sz w:val="18"/>
      <w:szCs w:val="18"/>
    </w:rPr>
  </w:style>
  <w:style w:type="character" w:styleId="Strong">
    <w:name w:val="Strong"/>
    <w:uiPriority w:val="22"/>
    <w:qFormat/>
    <w:rsid w:val="005152F6"/>
    <w:rPr>
      <w:b/>
      <w:bCs/>
      <w:spacing w:val="0"/>
    </w:rPr>
  </w:style>
  <w:style w:type="character" w:styleId="Emphasis">
    <w:name w:val="Emphasis"/>
    <w:uiPriority w:val="20"/>
    <w:qFormat/>
    <w:rsid w:val="005152F6"/>
    <w:rPr>
      <w:rFonts w:eastAsiaTheme="majorEastAsia" w:cstheme="majorBidi"/>
      <w:b/>
      <w:bCs/>
      <w:color w:val="943634" w:themeColor="accent2" w:themeShade="BF"/>
      <w:bdr w:val="single" w:sz="18" w:space="0" w:color="EEECE1" w:themeColor="background2"/>
      <w:shd w:val="clear" w:color="auto" w:fill="EEECE1" w:themeFill="background2"/>
    </w:rPr>
  </w:style>
  <w:style w:type="paragraph" w:styleId="IntenseQuote">
    <w:name w:val="Intense Quote"/>
    <w:basedOn w:val="Normal"/>
    <w:next w:val="Normal"/>
    <w:link w:val="IntenseQuoteChar"/>
    <w:uiPriority w:val="30"/>
    <w:qFormat/>
    <w:rsid w:val="005152F6"/>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i/>
      <w:color w:val="C0504D" w:themeColor="accent2"/>
      <w:sz w:val="20"/>
      <w:szCs w:val="20"/>
    </w:rPr>
  </w:style>
  <w:style w:type="character" w:customStyle="1" w:styleId="IntenseQuoteChar">
    <w:name w:val="Intense Quote Char"/>
    <w:basedOn w:val="DefaultParagraphFont"/>
    <w:link w:val="IntenseQuote"/>
    <w:uiPriority w:val="30"/>
    <w:rsid w:val="005152F6"/>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5152F6"/>
    <w:rPr>
      <w:rFonts w:asciiTheme="majorHAnsi" w:eastAsiaTheme="majorEastAsia" w:hAnsiTheme="majorHAnsi" w:cstheme="majorBidi"/>
      <w:b/>
      <w:i/>
      <w:color w:val="4F81BD" w:themeColor="accent1"/>
    </w:rPr>
  </w:style>
  <w:style w:type="character" w:styleId="IntenseEmphasis">
    <w:name w:val="Intense Emphasis"/>
    <w:uiPriority w:val="21"/>
    <w:qFormat/>
    <w:rsid w:val="005152F6"/>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5152F6"/>
    <w:rPr>
      <w:i/>
      <w:iCs/>
      <w:smallCaps/>
      <w:color w:val="C0504D" w:themeColor="accent2"/>
      <w:u w:color="C0504D" w:themeColor="accent2"/>
    </w:rPr>
  </w:style>
  <w:style w:type="character" w:styleId="IntenseReference">
    <w:name w:val="Intense Reference"/>
    <w:uiPriority w:val="32"/>
    <w:qFormat/>
    <w:rsid w:val="005152F6"/>
    <w:rPr>
      <w:b/>
      <w:bCs/>
      <w:i/>
      <w:iCs/>
      <w:smallCaps/>
      <w:color w:val="C0504D" w:themeColor="accent2"/>
      <w:u w:color="C0504D" w:themeColor="accent2"/>
    </w:rPr>
  </w:style>
  <w:style w:type="character" w:styleId="BookTitle">
    <w:name w:val="Book Title"/>
    <w:uiPriority w:val="33"/>
    <w:qFormat/>
    <w:rsid w:val="005152F6"/>
    <w:rPr>
      <w:rFonts w:asciiTheme="majorHAnsi" w:eastAsiaTheme="majorEastAsia" w:hAnsiTheme="majorHAnsi" w:cstheme="majorBidi"/>
      <w:b/>
      <w:bCs/>
      <w:smallCaps/>
      <w:color w:val="C0504D" w:themeColor="accent2"/>
      <w:u w:val="single"/>
    </w:rPr>
  </w:style>
  <w:style w:type="paragraph" w:styleId="TOCHeading">
    <w:name w:val="TOC Heading"/>
    <w:basedOn w:val="Heading1"/>
    <w:next w:val="Normal"/>
    <w:uiPriority w:val="39"/>
    <w:semiHidden/>
    <w:unhideWhenUsed/>
    <w:qFormat/>
    <w:rsid w:val="005152F6"/>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971EF"/>
    <w:pPr>
      <w:spacing w:before="100" w:beforeAutospacing="1" w:after="100" w:afterAutospacing="1"/>
    </w:pPr>
    <w:rPr>
      <w:iCs/>
    </w:rPr>
  </w:style>
  <w:style w:type="character" w:customStyle="1" w:styleId="NoSpacingChar">
    <w:name w:val="No Spacing Char"/>
    <w:basedOn w:val="DefaultParagraphFont"/>
    <w:link w:val="NoSpacing"/>
    <w:uiPriority w:val="1"/>
    <w:rsid w:val="005152F6"/>
    <w:rPr>
      <w:iCs/>
      <w:sz w:val="21"/>
      <w:szCs w:val="21"/>
    </w:rPr>
  </w:style>
  <w:style w:type="paragraph" w:customStyle="1" w:styleId="PersonalName">
    <w:name w:val="Personal Name"/>
    <w:basedOn w:val="Title"/>
    <w:rsid w:val="005152F6"/>
    <w:rPr>
      <w:b w:val="0"/>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70772">
      <w:bodyDiv w:val="1"/>
      <w:marLeft w:val="0"/>
      <w:marRight w:val="0"/>
      <w:marTop w:val="0"/>
      <w:marBottom w:val="0"/>
      <w:divBdr>
        <w:top w:val="none" w:sz="0" w:space="0" w:color="auto"/>
        <w:left w:val="none" w:sz="0" w:space="0" w:color="auto"/>
        <w:bottom w:val="none" w:sz="0" w:space="0" w:color="auto"/>
        <w:right w:val="none" w:sz="0" w:space="0" w:color="auto"/>
      </w:divBdr>
    </w:div>
    <w:div w:id="237793013">
      <w:bodyDiv w:val="1"/>
      <w:marLeft w:val="0"/>
      <w:marRight w:val="0"/>
      <w:marTop w:val="0"/>
      <w:marBottom w:val="0"/>
      <w:divBdr>
        <w:top w:val="none" w:sz="0" w:space="0" w:color="auto"/>
        <w:left w:val="none" w:sz="0" w:space="0" w:color="auto"/>
        <w:bottom w:val="none" w:sz="0" w:space="0" w:color="auto"/>
        <w:right w:val="none" w:sz="0" w:space="0" w:color="auto"/>
      </w:divBdr>
    </w:div>
    <w:div w:id="349066890">
      <w:bodyDiv w:val="1"/>
      <w:marLeft w:val="0"/>
      <w:marRight w:val="0"/>
      <w:marTop w:val="0"/>
      <w:marBottom w:val="0"/>
      <w:divBdr>
        <w:top w:val="none" w:sz="0" w:space="0" w:color="auto"/>
        <w:left w:val="none" w:sz="0" w:space="0" w:color="auto"/>
        <w:bottom w:val="none" w:sz="0" w:space="0" w:color="auto"/>
        <w:right w:val="none" w:sz="0" w:space="0" w:color="auto"/>
      </w:divBdr>
    </w:div>
    <w:div w:id="357777529">
      <w:bodyDiv w:val="1"/>
      <w:marLeft w:val="0"/>
      <w:marRight w:val="0"/>
      <w:marTop w:val="0"/>
      <w:marBottom w:val="0"/>
      <w:divBdr>
        <w:top w:val="none" w:sz="0" w:space="0" w:color="auto"/>
        <w:left w:val="none" w:sz="0" w:space="0" w:color="auto"/>
        <w:bottom w:val="none" w:sz="0" w:space="0" w:color="auto"/>
        <w:right w:val="none" w:sz="0" w:space="0" w:color="auto"/>
      </w:divBdr>
    </w:div>
    <w:div w:id="404380351">
      <w:bodyDiv w:val="1"/>
      <w:marLeft w:val="0"/>
      <w:marRight w:val="0"/>
      <w:marTop w:val="0"/>
      <w:marBottom w:val="0"/>
      <w:divBdr>
        <w:top w:val="none" w:sz="0" w:space="0" w:color="auto"/>
        <w:left w:val="none" w:sz="0" w:space="0" w:color="auto"/>
        <w:bottom w:val="none" w:sz="0" w:space="0" w:color="auto"/>
        <w:right w:val="none" w:sz="0" w:space="0" w:color="auto"/>
      </w:divBdr>
    </w:div>
    <w:div w:id="448087281">
      <w:bodyDiv w:val="1"/>
      <w:marLeft w:val="0"/>
      <w:marRight w:val="0"/>
      <w:marTop w:val="0"/>
      <w:marBottom w:val="0"/>
      <w:divBdr>
        <w:top w:val="none" w:sz="0" w:space="0" w:color="auto"/>
        <w:left w:val="none" w:sz="0" w:space="0" w:color="auto"/>
        <w:bottom w:val="none" w:sz="0" w:space="0" w:color="auto"/>
        <w:right w:val="none" w:sz="0" w:space="0" w:color="auto"/>
      </w:divBdr>
    </w:div>
    <w:div w:id="488713274">
      <w:bodyDiv w:val="1"/>
      <w:marLeft w:val="0"/>
      <w:marRight w:val="0"/>
      <w:marTop w:val="0"/>
      <w:marBottom w:val="0"/>
      <w:divBdr>
        <w:top w:val="none" w:sz="0" w:space="0" w:color="auto"/>
        <w:left w:val="none" w:sz="0" w:space="0" w:color="auto"/>
        <w:bottom w:val="none" w:sz="0" w:space="0" w:color="auto"/>
        <w:right w:val="none" w:sz="0" w:space="0" w:color="auto"/>
      </w:divBdr>
    </w:div>
    <w:div w:id="732855198">
      <w:bodyDiv w:val="1"/>
      <w:marLeft w:val="0"/>
      <w:marRight w:val="0"/>
      <w:marTop w:val="0"/>
      <w:marBottom w:val="0"/>
      <w:divBdr>
        <w:top w:val="none" w:sz="0" w:space="0" w:color="auto"/>
        <w:left w:val="none" w:sz="0" w:space="0" w:color="auto"/>
        <w:bottom w:val="none" w:sz="0" w:space="0" w:color="auto"/>
        <w:right w:val="none" w:sz="0" w:space="0" w:color="auto"/>
      </w:divBdr>
    </w:div>
    <w:div w:id="1021467841">
      <w:bodyDiv w:val="1"/>
      <w:marLeft w:val="0"/>
      <w:marRight w:val="0"/>
      <w:marTop w:val="0"/>
      <w:marBottom w:val="0"/>
      <w:divBdr>
        <w:top w:val="none" w:sz="0" w:space="0" w:color="auto"/>
        <w:left w:val="none" w:sz="0" w:space="0" w:color="auto"/>
        <w:bottom w:val="none" w:sz="0" w:space="0" w:color="auto"/>
        <w:right w:val="none" w:sz="0" w:space="0" w:color="auto"/>
      </w:divBdr>
    </w:div>
    <w:div w:id="1138961947">
      <w:bodyDiv w:val="1"/>
      <w:marLeft w:val="0"/>
      <w:marRight w:val="0"/>
      <w:marTop w:val="0"/>
      <w:marBottom w:val="0"/>
      <w:divBdr>
        <w:top w:val="none" w:sz="0" w:space="0" w:color="auto"/>
        <w:left w:val="none" w:sz="0" w:space="0" w:color="auto"/>
        <w:bottom w:val="none" w:sz="0" w:space="0" w:color="auto"/>
        <w:right w:val="none" w:sz="0" w:space="0" w:color="auto"/>
      </w:divBdr>
    </w:div>
    <w:div w:id="1279532010">
      <w:bodyDiv w:val="1"/>
      <w:marLeft w:val="0"/>
      <w:marRight w:val="0"/>
      <w:marTop w:val="0"/>
      <w:marBottom w:val="0"/>
      <w:divBdr>
        <w:top w:val="none" w:sz="0" w:space="0" w:color="auto"/>
        <w:left w:val="none" w:sz="0" w:space="0" w:color="auto"/>
        <w:bottom w:val="none" w:sz="0" w:space="0" w:color="auto"/>
        <w:right w:val="none" w:sz="0" w:space="0" w:color="auto"/>
      </w:divBdr>
    </w:div>
    <w:div w:id="1394505812">
      <w:bodyDiv w:val="1"/>
      <w:marLeft w:val="0"/>
      <w:marRight w:val="0"/>
      <w:marTop w:val="0"/>
      <w:marBottom w:val="0"/>
      <w:divBdr>
        <w:top w:val="none" w:sz="0" w:space="0" w:color="auto"/>
        <w:left w:val="none" w:sz="0" w:space="0" w:color="auto"/>
        <w:bottom w:val="none" w:sz="0" w:space="0" w:color="auto"/>
        <w:right w:val="none" w:sz="0" w:space="0" w:color="auto"/>
      </w:divBdr>
    </w:div>
    <w:div w:id="1396972716">
      <w:bodyDiv w:val="1"/>
      <w:marLeft w:val="0"/>
      <w:marRight w:val="0"/>
      <w:marTop w:val="0"/>
      <w:marBottom w:val="0"/>
      <w:divBdr>
        <w:top w:val="none" w:sz="0" w:space="0" w:color="auto"/>
        <w:left w:val="none" w:sz="0" w:space="0" w:color="auto"/>
        <w:bottom w:val="none" w:sz="0" w:space="0" w:color="auto"/>
        <w:right w:val="none" w:sz="0" w:space="0" w:color="auto"/>
      </w:divBdr>
    </w:div>
    <w:div w:id="1450515138">
      <w:bodyDiv w:val="1"/>
      <w:marLeft w:val="0"/>
      <w:marRight w:val="0"/>
      <w:marTop w:val="0"/>
      <w:marBottom w:val="0"/>
      <w:divBdr>
        <w:top w:val="none" w:sz="0" w:space="0" w:color="auto"/>
        <w:left w:val="none" w:sz="0" w:space="0" w:color="auto"/>
        <w:bottom w:val="none" w:sz="0" w:space="0" w:color="auto"/>
        <w:right w:val="none" w:sz="0" w:space="0" w:color="auto"/>
      </w:divBdr>
    </w:div>
    <w:div w:id="1507551119">
      <w:bodyDiv w:val="1"/>
      <w:marLeft w:val="0"/>
      <w:marRight w:val="0"/>
      <w:marTop w:val="0"/>
      <w:marBottom w:val="0"/>
      <w:divBdr>
        <w:top w:val="none" w:sz="0" w:space="0" w:color="auto"/>
        <w:left w:val="none" w:sz="0" w:space="0" w:color="auto"/>
        <w:bottom w:val="none" w:sz="0" w:space="0" w:color="auto"/>
        <w:right w:val="none" w:sz="0" w:space="0" w:color="auto"/>
      </w:divBdr>
    </w:div>
    <w:div w:id="1539900959">
      <w:bodyDiv w:val="1"/>
      <w:marLeft w:val="0"/>
      <w:marRight w:val="0"/>
      <w:marTop w:val="0"/>
      <w:marBottom w:val="0"/>
      <w:divBdr>
        <w:top w:val="none" w:sz="0" w:space="0" w:color="auto"/>
        <w:left w:val="none" w:sz="0" w:space="0" w:color="auto"/>
        <w:bottom w:val="none" w:sz="0" w:space="0" w:color="auto"/>
        <w:right w:val="none" w:sz="0" w:space="0" w:color="auto"/>
      </w:divBdr>
      <w:divsChild>
        <w:div w:id="1206983351">
          <w:marLeft w:val="0"/>
          <w:marRight w:val="0"/>
          <w:marTop w:val="0"/>
          <w:marBottom w:val="0"/>
          <w:divBdr>
            <w:top w:val="none" w:sz="0" w:space="0" w:color="auto"/>
            <w:left w:val="none" w:sz="0" w:space="0" w:color="auto"/>
            <w:bottom w:val="none" w:sz="0" w:space="0" w:color="auto"/>
            <w:right w:val="none" w:sz="0" w:space="0" w:color="auto"/>
          </w:divBdr>
          <w:divsChild>
            <w:div w:id="17784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4702">
      <w:bodyDiv w:val="1"/>
      <w:marLeft w:val="0"/>
      <w:marRight w:val="0"/>
      <w:marTop w:val="0"/>
      <w:marBottom w:val="0"/>
      <w:divBdr>
        <w:top w:val="none" w:sz="0" w:space="0" w:color="auto"/>
        <w:left w:val="none" w:sz="0" w:space="0" w:color="auto"/>
        <w:bottom w:val="none" w:sz="0" w:space="0" w:color="auto"/>
        <w:right w:val="none" w:sz="0" w:space="0" w:color="auto"/>
      </w:divBdr>
    </w:div>
    <w:div w:id="1637492927">
      <w:bodyDiv w:val="1"/>
      <w:marLeft w:val="0"/>
      <w:marRight w:val="0"/>
      <w:marTop w:val="0"/>
      <w:marBottom w:val="0"/>
      <w:divBdr>
        <w:top w:val="none" w:sz="0" w:space="0" w:color="auto"/>
        <w:left w:val="none" w:sz="0" w:space="0" w:color="auto"/>
        <w:bottom w:val="none" w:sz="0" w:space="0" w:color="auto"/>
        <w:right w:val="none" w:sz="0" w:space="0" w:color="auto"/>
      </w:divBdr>
    </w:div>
    <w:div w:id="1793355429">
      <w:bodyDiv w:val="1"/>
      <w:marLeft w:val="0"/>
      <w:marRight w:val="0"/>
      <w:marTop w:val="0"/>
      <w:marBottom w:val="0"/>
      <w:divBdr>
        <w:top w:val="none" w:sz="0" w:space="0" w:color="auto"/>
        <w:left w:val="none" w:sz="0" w:space="0" w:color="auto"/>
        <w:bottom w:val="none" w:sz="0" w:space="0" w:color="auto"/>
        <w:right w:val="none" w:sz="0" w:space="0" w:color="auto"/>
      </w:divBdr>
    </w:div>
    <w:div w:id="1815563782">
      <w:bodyDiv w:val="1"/>
      <w:marLeft w:val="0"/>
      <w:marRight w:val="0"/>
      <w:marTop w:val="0"/>
      <w:marBottom w:val="0"/>
      <w:divBdr>
        <w:top w:val="none" w:sz="0" w:space="0" w:color="auto"/>
        <w:left w:val="none" w:sz="0" w:space="0" w:color="auto"/>
        <w:bottom w:val="none" w:sz="0" w:space="0" w:color="auto"/>
        <w:right w:val="none" w:sz="0" w:space="0" w:color="auto"/>
      </w:divBdr>
    </w:div>
    <w:div w:id="1896315806">
      <w:bodyDiv w:val="1"/>
      <w:marLeft w:val="0"/>
      <w:marRight w:val="0"/>
      <w:marTop w:val="0"/>
      <w:marBottom w:val="0"/>
      <w:divBdr>
        <w:top w:val="none" w:sz="0" w:space="0" w:color="auto"/>
        <w:left w:val="none" w:sz="0" w:space="0" w:color="auto"/>
        <w:bottom w:val="none" w:sz="0" w:space="0" w:color="auto"/>
        <w:right w:val="none" w:sz="0" w:space="0" w:color="auto"/>
      </w:divBdr>
    </w:div>
    <w:div w:id="2024669375">
      <w:bodyDiv w:val="1"/>
      <w:marLeft w:val="0"/>
      <w:marRight w:val="0"/>
      <w:marTop w:val="0"/>
      <w:marBottom w:val="0"/>
      <w:divBdr>
        <w:top w:val="none" w:sz="0" w:space="0" w:color="auto"/>
        <w:left w:val="none" w:sz="0" w:space="0" w:color="auto"/>
        <w:bottom w:val="none" w:sz="0" w:space="0" w:color="auto"/>
        <w:right w:val="none" w:sz="0" w:space="0" w:color="auto"/>
      </w:divBdr>
    </w:div>
    <w:div w:id="21123113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11</Pages>
  <Words>4427</Words>
  <Characters>25234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Naomi Torrisi</cp:lastModifiedBy>
  <cp:revision>97</cp:revision>
  <dcterms:created xsi:type="dcterms:W3CDTF">2025-10-04T18:48:00Z</dcterms:created>
  <dcterms:modified xsi:type="dcterms:W3CDTF">2025-10-05T01:33:00Z</dcterms:modified>
  <cp:category/>
</cp:coreProperties>
</file>