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ascii="SimSun"/>
          <w:b/>
          <w:sz w:val="32"/>
          <w:szCs w:val="32"/>
        </w:rPr>
      </w:pPr>
      <w:r>
        <w:rPr>
          <w:rFonts w:hint="eastAsia" w:ascii="SimSun"/>
          <w:b/>
          <w:sz w:val="32"/>
          <w:szCs w:val="32"/>
        </w:rPr>
        <w:t>构造原型迭代计划</w:t>
      </w:r>
    </w:p>
    <w:p>
      <w:pPr>
        <w:pStyle w:val="5"/>
        <w:ind w:firstLine="210"/>
        <w:rPr>
          <w:rFonts w:ascii="SimSun"/>
          <w:szCs w:val="21"/>
        </w:rPr>
      </w:pPr>
      <w:r>
        <w:rPr>
          <w:rFonts w:hint="eastAsia" w:ascii="SimSun"/>
          <w:szCs w:val="21"/>
        </w:rPr>
        <w:t>制定日期：2020年11月22日</w:t>
      </w:r>
      <w:r>
        <w:rPr>
          <w:rFonts w:hint="eastAsia" w:ascii="SimSun"/>
          <w:szCs w:val="21"/>
        </w:rPr>
        <w:tab/>
      </w:r>
      <w:r>
        <w:rPr>
          <w:rFonts w:hint="eastAsia" w:ascii="SimSun"/>
          <w:szCs w:val="21"/>
        </w:rPr>
        <w:tab/>
      </w:r>
      <w:r>
        <w:rPr>
          <w:rFonts w:hint="eastAsia" w:ascii="SimSun"/>
          <w:szCs w:val="21"/>
        </w:rPr>
        <w:tab/>
      </w:r>
      <w:r>
        <w:rPr>
          <w:rFonts w:hint="eastAsia" w:ascii="SimSun"/>
          <w:szCs w:val="21"/>
        </w:rPr>
        <w:tab/>
      </w:r>
      <w:r>
        <w:rPr>
          <w:rFonts w:hint="eastAsia" w:ascii="SimSun"/>
          <w:szCs w:val="21"/>
        </w:rPr>
        <w:tab/>
      </w:r>
      <w:r>
        <w:rPr>
          <w:rFonts w:hint="eastAsia" w:ascii="SimSun"/>
          <w:szCs w:val="21"/>
        </w:rPr>
        <w:t>修改日期：2020年11月22日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组号</w:t>
            </w:r>
          </w:p>
        </w:tc>
        <w:tc>
          <w:tcPr>
            <w:tcW w:w="1674"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23</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项目名称</w:t>
            </w:r>
          </w:p>
        </w:tc>
        <w:tc>
          <w:tcPr>
            <w:tcW w:w="3379" w:type="dxa"/>
            <w:tcBorders>
              <w:top w:val="single" w:color="auto" w:sz="4" w:space="0"/>
              <w:right w:val="single" w:color="auto" w:sz="4" w:space="0"/>
            </w:tcBorders>
            <w:shd w:val="clear" w:color="auto" w:fill="auto"/>
          </w:tcPr>
          <w:p>
            <w:pPr>
              <w:pStyle w:val="11"/>
              <w:ind w:firstLine="0" w:firstLineChars="0"/>
              <w:rPr>
                <w:rFonts w:eastAsia="SimHei"/>
                <w:szCs w:val="21"/>
              </w:rPr>
            </w:pPr>
            <w:r>
              <w:rPr>
                <w:rFonts w:hint="eastAsia" w:eastAsia="SimHei"/>
                <w:szCs w:val="21"/>
              </w:rPr>
              <w:t>Endless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迭代名称</w:t>
            </w:r>
          </w:p>
        </w:tc>
        <w:tc>
          <w:tcPr>
            <w:tcW w:w="1674"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技术原型迭代</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szCs w:val="21"/>
              </w:rPr>
            </w:pPr>
            <w:r>
              <w:rPr>
                <w:szCs w:val="21"/>
              </w:rPr>
              <w:t>2020年11月22日</w:t>
            </w:r>
            <w:r>
              <w:rPr>
                <w:rFonts w:hint="eastAsia"/>
                <w:szCs w:val="21"/>
              </w:rPr>
              <w:t>至202</w:t>
            </w:r>
            <w:r>
              <w:rPr>
                <w:szCs w:val="21"/>
              </w:rPr>
              <w:t>1</w:t>
            </w:r>
            <w:r>
              <w:rPr>
                <w:rFonts w:hint="eastAsia"/>
                <w:szCs w:val="21"/>
              </w:rPr>
              <w:t>年1月</w:t>
            </w:r>
            <w:r>
              <w:rPr>
                <w:szCs w:val="21"/>
              </w:rPr>
              <w:t>4</w:t>
            </w:r>
            <w:r>
              <w:rPr>
                <w:rFonts w:hint="eastAsia"/>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8" w:hRule="atLeast"/>
        </w:trPr>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任务、进度安排和人员分配：（从9号开始为细颗粒度任务）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3066"/>
              <w:gridCol w:w="1848"/>
              <w:gridCol w:w="2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No</w:t>
                  </w:r>
                </w:p>
              </w:tc>
              <w:tc>
                <w:tcPr>
                  <w:tcW w:w="3476" w:type="dxa"/>
                  <w:shd w:val="clear" w:color="auto" w:fill="auto"/>
                </w:tcPr>
                <w:p>
                  <w:pPr>
                    <w:adjustRightInd w:val="0"/>
                    <w:snapToGrid w:val="0"/>
                    <w:spacing w:line="460" w:lineRule="atLeast"/>
                    <w:rPr>
                      <w:szCs w:val="21"/>
                    </w:rPr>
                  </w:pPr>
                  <w:r>
                    <w:rPr>
                      <w:rFonts w:hint="eastAsia"/>
                      <w:szCs w:val="21"/>
                    </w:rPr>
                    <w:t>任务</w:t>
                  </w:r>
                </w:p>
              </w:tc>
              <w:tc>
                <w:tcPr>
                  <w:tcW w:w="2091" w:type="dxa"/>
                  <w:shd w:val="clear" w:color="auto" w:fill="auto"/>
                </w:tcPr>
                <w:p>
                  <w:pPr>
                    <w:adjustRightInd w:val="0"/>
                    <w:snapToGrid w:val="0"/>
                    <w:spacing w:line="460" w:lineRule="atLeast"/>
                    <w:rPr>
                      <w:szCs w:val="21"/>
                    </w:rPr>
                  </w:pPr>
                  <w:r>
                    <w:rPr>
                      <w:rFonts w:hint="eastAsia"/>
                      <w:szCs w:val="21"/>
                    </w:rPr>
                    <w:t>起止日期</w:t>
                  </w:r>
                </w:p>
              </w:tc>
              <w:tc>
                <w:tcPr>
                  <w:tcW w:w="2091" w:type="dxa"/>
                  <w:shd w:val="clear" w:color="auto" w:fill="auto"/>
                </w:tcPr>
                <w:p>
                  <w:pPr>
                    <w:adjustRightInd w:val="0"/>
                    <w:snapToGrid w:val="0"/>
                    <w:spacing w:line="460" w:lineRule="atLeast"/>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w:t>
                  </w:r>
                </w:p>
              </w:tc>
              <w:tc>
                <w:tcPr>
                  <w:tcW w:w="3476" w:type="dxa"/>
                  <w:shd w:val="clear" w:color="auto" w:fill="auto"/>
                </w:tcPr>
                <w:p>
                  <w:pPr>
                    <w:adjustRightInd w:val="0"/>
                    <w:snapToGrid w:val="0"/>
                    <w:spacing w:line="460" w:lineRule="atLeast"/>
                    <w:rPr>
                      <w:szCs w:val="21"/>
                    </w:rPr>
                  </w:pPr>
                  <w:r>
                    <w:rPr>
                      <w:rFonts w:hint="eastAsia"/>
                      <w:szCs w:val="21"/>
                    </w:rPr>
                    <w:t>设计游戏关卡和游戏剧情</w:t>
                  </w:r>
                </w:p>
              </w:tc>
              <w:tc>
                <w:tcPr>
                  <w:tcW w:w="2091" w:type="dxa"/>
                  <w:shd w:val="clear" w:color="auto" w:fill="auto"/>
                </w:tcPr>
                <w:p>
                  <w:pPr>
                    <w:pStyle w:val="11"/>
                    <w:ind w:firstLine="0" w:firstLineChars="0"/>
                    <w:rPr>
                      <w:szCs w:val="21"/>
                    </w:rPr>
                  </w:pPr>
                  <w:r>
                    <w:rPr>
                      <w:szCs w:val="21"/>
                    </w:rPr>
                    <w:t>11</w:t>
                  </w:r>
                  <w:r>
                    <w:rPr>
                      <w:rFonts w:hint="eastAsia"/>
                      <w:szCs w:val="21"/>
                    </w:rPr>
                    <w:t>月</w:t>
                  </w:r>
                  <w:r>
                    <w:rPr>
                      <w:szCs w:val="21"/>
                    </w:rPr>
                    <w:t>2</w:t>
                  </w:r>
                  <w:r>
                    <w:rPr>
                      <w:rFonts w:hint="eastAsia"/>
                      <w:szCs w:val="21"/>
                    </w:rPr>
                    <w:t>2日至1月</w:t>
                  </w:r>
                  <w:r>
                    <w:rPr>
                      <w:szCs w:val="21"/>
                    </w:rPr>
                    <w:t>4</w:t>
                  </w:r>
                  <w:r>
                    <w:rPr>
                      <w:rFonts w:hint="eastAsia"/>
                      <w:szCs w:val="21"/>
                    </w:rPr>
                    <w:t xml:space="preserve"> 日</w:t>
                  </w:r>
                </w:p>
              </w:tc>
              <w:tc>
                <w:tcPr>
                  <w:tcW w:w="2091" w:type="dxa"/>
                  <w:shd w:val="clear" w:color="auto" w:fill="auto"/>
                </w:tcPr>
                <w:p>
                  <w:pPr>
                    <w:pStyle w:val="11"/>
                    <w:ind w:firstLine="0" w:firstLineChars="0"/>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2</w:t>
                  </w:r>
                </w:p>
              </w:tc>
              <w:tc>
                <w:tcPr>
                  <w:tcW w:w="3476" w:type="dxa"/>
                  <w:shd w:val="clear" w:color="auto" w:fill="auto"/>
                </w:tcPr>
                <w:p>
                  <w:pPr>
                    <w:adjustRightInd w:val="0"/>
                    <w:snapToGrid w:val="0"/>
                    <w:spacing w:line="460" w:lineRule="atLeast"/>
                    <w:rPr>
                      <w:szCs w:val="21"/>
                    </w:rPr>
                  </w:pPr>
                  <w:r>
                    <w:rPr>
                      <w:rFonts w:hint="eastAsia"/>
                      <w:szCs w:val="21"/>
                    </w:rPr>
                    <w:t>实现游戏中的谜题内容</w:t>
                  </w:r>
                </w:p>
              </w:tc>
              <w:tc>
                <w:tcPr>
                  <w:tcW w:w="2091" w:type="dxa"/>
                  <w:shd w:val="clear" w:color="auto" w:fill="auto"/>
                </w:tcPr>
                <w:p>
                  <w:pPr>
                    <w:pStyle w:val="11"/>
                    <w:ind w:firstLine="0" w:firstLineChars="0"/>
                    <w:rPr>
                      <w:szCs w:val="21"/>
                    </w:rPr>
                  </w:pPr>
                  <w:r>
                    <w:rPr>
                      <w:rFonts w:hint="eastAsia"/>
                      <w:szCs w:val="21"/>
                    </w:rPr>
                    <w:t>11月22日至1月4日</w:t>
                  </w:r>
                </w:p>
              </w:tc>
              <w:tc>
                <w:tcPr>
                  <w:tcW w:w="2091" w:type="dxa"/>
                  <w:shd w:val="clear" w:color="auto" w:fill="auto"/>
                </w:tcPr>
                <w:p>
                  <w:pPr>
                    <w:adjustRightInd w:val="0"/>
                    <w:snapToGrid w:val="0"/>
                    <w:spacing w:line="460" w:lineRule="atLeast"/>
                    <w:rPr>
                      <w:szCs w:val="21"/>
                    </w:rPr>
                  </w:pPr>
                  <w:r>
                    <w:rPr>
                      <w:rFonts w:hint="eastAsia"/>
                      <w:szCs w:val="21"/>
                    </w:rPr>
                    <w:t>Naomi，Izumi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3</w:t>
                  </w:r>
                </w:p>
              </w:tc>
              <w:tc>
                <w:tcPr>
                  <w:tcW w:w="3476" w:type="dxa"/>
                  <w:shd w:val="clear" w:color="auto" w:fill="auto"/>
                </w:tcPr>
                <w:p>
                  <w:pPr>
                    <w:adjustRightInd w:val="0"/>
                    <w:snapToGrid w:val="0"/>
                    <w:spacing w:line="460" w:lineRule="atLeast"/>
                    <w:rPr>
                      <w:szCs w:val="21"/>
                    </w:rPr>
                  </w:pPr>
                  <w:r>
                    <w:rPr>
                      <w:rFonts w:hint="eastAsia"/>
                      <w:szCs w:val="21"/>
                    </w:rPr>
                    <w:t>将游戏移植到VR平台上</w:t>
                  </w:r>
                </w:p>
              </w:tc>
              <w:tc>
                <w:tcPr>
                  <w:tcW w:w="2091" w:type="dxa"/>
                  <w:shd w:val="clear" w:color="auto" w:fill="auto"/>
                </w:tcPr>
                <w:p>
                  <w:pPr>
                    <w:adjustRightInd w:val="0"/>
                    <w:snapToGrid w:val="0"/>
                    <w:spacing w:line="460" w:lineRule="atLeast"/>
                    <w:rPr>
                      <w:szCs w:val="21"/>
                    </w:rPr>
                  </w:pPr>
                  <w:r>
                    <w:rPr>
                      <w:rFonts w:hint="eastAsia"/>
                      <w:szCs w:val="21"/>
                    </w:rPr>
                    <w:t>11月22日至1月4日</w:t>
                  </w:r>
                </w:p>
              </w:tc>
              <w:tc>
                <w:tcPr>
                  <w:tcW w:w="2091" w:type="dxa"/>
                  <w:shd w:val="clear" w:color="auto" w:fill="auto"/>
                </w:tcPr>
                <w:p>
                  <w:pPr>
                    <w:adjustRightInd w:val="0"/>
                    <w:snapToGrid w:val="0"/>
                    <w:spacing w:line="460" w:lineRule="atLeast"/>
                    <w:rPr>
                      <w:szCs w:val="21"/>
                    </w:rPr>
                  </w:pPr>
                  <w:r>
                    <w:rPr>
                      <w:rFonts w:hint="eastAsia"/>
                      <w:szCs w:val="21"/>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4</w:t>
                  </w:r>
                </w:p>
              </w:tc>
              <w:tc>
                <w:tcPr>
                  <w:tcW w:w="3476" w:type="dxa"/>
                  <w:shd w:val="clear" w:color="auto" w:fill="auto"/>
                </w:tcPr>
                <w:p>
                  <w:pPr>
                    <w:adjustRightInd w:val="0"/>
                    <w:snapToGrid w:val="0"/>
                    <w:spacing w:line="460" w:lineRule="atLeast"/>
                    <w:rPr>
                      <w:szCs w:val="21"/>
                    </w:rPr>
                  </w:pPr>
                  <w:r>
                    <w:rPr>
                      <w:rFonts w:hint="eastAsia"/>
                      <w:szCs w:val="21"/>
                    </w:rPr>
                    <w:t>完善PVP模式</w:t>
                  </w:r>
                </w:p>
              </w:tc>
              <w:tc>
                <w:tcPr>
                  <w:tcW w:w="2091" w:type="dxa"/>
                  <w:shd w:val="clear" w:color="auto" w:fill="auto"/>
                </w:tcPr>
                <w:p>
                  <w:pPr>
                    <w:adjustRightInd w:val="0"/>
                    <w:snapToGrid w:val="0"/>
                    <w:spacing w:line="460" w:lineRule="atLeast"/>
                    <w:rPr>
                      <w:szCs w:val="21"/>
                    </w:rPr>
                  </w:pPr>
                  <w:r>
                    <w:rPr>
                      <w:rFonts w:hint="eastAsia"/>
                      <w:szCs w:val="21"/>
                    </w:rPr>
                    <w:t>11月22日至1月4日</w:t>
                  </w:r>
                </w:p>
              </w:tc>
              <w:tc>
                <w:tcPr>
                  <w:tcW w:w="2091" w:type="dxa"/>
                  <w:shd w:val="clear" w:color="auto" w:fill="auto"/>
                </w:tcPr>
                <w:p>
                  <w:pPr>
                    <w:adjustRightInd w:val="0"/>
                    <w:snapToGrid w:val="0"/>
                    <w:spacing w:line="460" w:lineRule="atLeast"/>
                    <w:rPr>
                      <w:szCs w:val="21"/>
                    </w:rPr>
                  </w:pPr>
                  <w:r>
                    <w:rPr>
                      <w:rFonts w:hint="eastAsia"/>
                      <w:szCs w:val="21"/>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5</w:t>
                  </w:r>
                </w:p>
              </w:tc>
              <w:tc>
                <w:tcPr>
                  <w:tcW w:w="3476" w:type="dxa"/>
                  <w:shd w:val="clear" w:color="auto" w:fill="auto"/>
                </w:tcPr>
                <w:p>
                  <w:pPr>
                    <w:adjustRightInd w:val="0"/>
                    <w:snapToGrid w:val="0"/>
                    <w:spacing w:line="460" w:lineRule="atLeast"/>
                    <w:rPr>
                      <w:szCs w:val="21"/>
                    </w:rPr>
                  </w:pPr>
                  <w:r>
                    <w:rPr>
                      <w:rFonts w:hint="eastAsia"/>
                      <w:szCs w:val="21"/>
                    </w:rPr>
                    <w:t>完善HUD</w:t>
                  </w:r>
                </w:p>
              </w:tc>
              <w:tc>
                <w:tcPr>
                  <w:tcW w:w="2091" w:type="dxa"/>
                  <w:shd w:val="clear" w:color="auto" w:fill="auto"/>
                </w:tcPr>
                <w:p>
                  <w:pPr>
                    <w:adjustRightInd w:val="0"/>
                    <w:snapToGrid w:val="0"/>
                    <w:spacing w:line="460" w:lineRule="atLeast"/>
                    <w:rPr>
                      <w:szCs w:val="21"/>
                    </w:rPr>
                  </w:pPr>
                  <w:r>
                    <w:rPr>
                      <w:rFonts w:hint="eastAsia"/>
                      <w:szCs w:val="21"/>
                    </w:rPr>
                    <w:t>11月22日至1月4日</w:t>
                  </w:r>
                </w:p>
              </w:tc>
              <w:tc>
                <w:tcPr>
                  <w:tcW w:w="2091" w:type="dxa"/>
                  <w:shd w:val="clear" w:color="auto" w:fill="auto"/>
                </w:tcPr>
                <w:p>
                  <w:pPr>
                    <w:adjustRightInd w:val="0"/>
                    <w:snapToGrid w:val="0"/>
                    <w:spacing w:line="460" w:lineRule="atLeast"/>
                    <w:rPr>
                      <w:szCs w:val="21"/>
                    </w:rPr>
                  </w:pPr>
                  <w:r>
                    <w:rPr>
                      <w:rFonts w:hint="eastAsia"/>
                      <w:szCs w:val="21"/>
                    </w:rPr>
                    <w:t>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6</w:t>
                  </w:r>
                </w:p>
              </w:tc>
              <w:tc>
                <w:tcPr>
                  <w:tcW w:w="3476" w:type="dxa"/>
                  <w:shd w:val="clear" w:color="auto" w:fill="auto"/>
                </w:tcPr>
                <w:p>
                  <w:pPr>
                    <w:adjustRightInd w:val="0"/>
                    <w:snapToGrid w:val="0"/>
                    <w:spacing w:line="460" w:lineRule="atLeast"/>
                    <w:rPr>
                      <w:b/>
                      <w:bCs/>
                      <w:szCs w:val="21"/>
                    </w:rPr>
                  </w:pPr>
                  <w:r>
                    <w:rPr>
                      <w:rFonts w:ascii="Helvetica" w:hAnsi="Helvetica" w:eastAsia="Helvetica" w:cs="Helvetica"/>
                      <w:b/>
                      <w:bCs/>
                      <w:sz w:val="19"/>
                      <w:szCs w:val="19"/>
                      <w:shd w:val="clear" w:color="auto" w:fill="FFFFFF"/>
                    </w:rPr>
                    <w:t>编写《迭代评估报告》</w:t>
                  </w:r>
                </w:p>
              </w:tc>
              <w:tc>
                <w:tcPr>
                  <w:tcW w:w="2091" w:type="dxa"/>
                  <w:shd w:val="clear" w:color="auto" w:fill="auto"/>
                </w:tcPr>
                <w:p>
                  <w:pPr>
                    <w:adjustRightInd w:val="0"/>
                    <w:snapToGrid w:val="0"/>
                    <w:spacing w:line="460" w:lineRule="atLeast"/>
                    <w:rPr>
                      <w:szCs w:val="21"/>
                    </w:rPr>
                  </w:pPr>
                  <w:r>
                    <w:rPr>
                      <w:rFonts w:hint="eastAsia"/>
                      <w:szCs w:val="21"/>
                    </w:rPr>
                    <w:t>1月初</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7</w:t>
                  </w:r>
                </w:p>
              </w:tc>
              <w:tc>
                <w:tcPr>
                  <w:tcW w:w="3476" w:type="dxa"/>
                  <w:shd w:val="clear" w:color="auto" w:fill="auto"/>
                </w:tcPr>
                <w:p>
                  <w:pPr>
                    <w:adjustRightInd w:val="0"/>
                    <w:snapToGrid w:val="0"/>
                    <w:spacing w:line="460" w:lineRule="atLeast"/>
                    <w:rPr>
                      <w:rFonts w:ascii="Helvetica" w:hAnsi="Helvetica" w:cs="Helvetica"/>
                      <w:szCs w:val="21"/>
                      <w:shd w:val="clear" w:color="auto" w:fill="FFFFFF"/>
                    </w:rPr>
                  </w:pPr>
                  <w:r>
                    <w:rPr>
                      <w:rFonts w:hint="eastAsia" w:ascii="Helvetica" w:hAnsi="Helvetica" w:cs="Helvetica"/>
                      <w:szCs w:val="21"/>
                      <w:shd w:val="clear" w:color="auto" w:fill="FFFFFF"/>
                    </w:rPr>
                    <w:t>实现逻辑：完善第一个谜题（收音机）</w:t>
                  </w:r>
                </w:p>
              </w:tc>
              <w:tc>
                <w:tcPr>
                  <w:tcW w:w="2091" w:type="dxa"/>
                  <w:shd w:val="clear" w:color="auto" w:fill="auto"/>
                </w:tcPr>
                <w:p>
                  <w:pPr>
                    <w:adjustRightInd w:val="0"/>
                    <w:snapToGrid w:val="0"/>
                    <w:spacing w:line="460" w:lineRule="atLeast"/>
                    <w:rPr>
                      <w:szCs w:val="21"/>
                    </w:rPr>
                  </w:pPr>
                  <w:r>
                    <w:rPr>
                      <w:rFonts w:hint="eastAsia"/>
                      <w:szCs w:val="21"/>
                    </w:rPr>
                    <w:t>11月22日至11月27日</w:t>
                  </w:r>
                </w:p>
              </w:tc>
              <w:tc>
                <w:tcPr>
                  <w:tcW w:w="2091" w:type="dxa"/>
                  <w:shd w:val="clear" w:color="auto" w:fill="auto"/>
                </w:tcPr>
                <w:p>
                  <w:pPr>
                    <w:adjustRightInd w:val="0"/>
                    <w:snapToGrid w:val="0"/>
                    <w:spacing w:line="460" w:lineRule="atLeast"/>
                    <w:rPr>
                      <w:szCs w:val="21"/>
                    </w:rPr>
                  </w:pPr>
                  <w:r>
                    <w:rPr>
                      <w:rFonts w:hint="eastAsia"/>
                      <w:szCs w:val="21"/>
                    </w:rPr>
                    <w:t>Naomi，Izumi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8</w:t>
                  </w:r>
                </w:p>
              </w:tc>
              <w:tc>
                <w:tcPr>
                  <w:tcW w:w="3476" w:type="dxa"/>
                  <w:shd w:val="clear" w:color="auto" w:fill="auto"/>
                </w:tcPr>
                <w:p>
                  <w:pPr>
                    <w:adjustRightInd w:val="0"/>
                    <w:snapToGrid w:val="0"/>
                    <w:spacing w:line="460" w:lineRule="atLeast"/>
                    <w:rPr>
                      <w:rFonts w:hint="eastAsia" w:ascii="Helvetica" w:hAnsi="Helvetica" w:cs="Helvetica"/>
                      <w:szCs w:val="21"/>
                      <w:shd w:val="clear" w:color="auto" w:fill="FFFFFF"/>
                    </w:rPr>
                  </w:pPr>
                  <w:r>
                    <w:rPr>
                      <w:rFonts w:hint="eastAsia" w:ascii="Helvetica" w:hAnsi="Helvetica" w:cs="Helvetica"/>
                      <w:szCs w:val="21"/>
                      <w:shd w:val="clear" w:color="auto" w:fill="FFFFFF"/>
                    </w:rPr>
                    <w:t>完成第二个谜题（挂幅与隐形笔）</w:t>
                  </w:r>
                </w:p>
              </w:tc>
              <w:tc>
                <w:tcPr>
                  <w:tcW w:w="2091" w:type="dxa"/>
                  <w:shd w:val="clear" w:color="auto" w:fill="auto"/>
                </w:tcPr>
                <w:p>
                  <w:pPr>
                    <w:adjustRightInd w:val="0"/>
                    <w:snapToGrid w:val="0"/>
                    <w:spacing w:line="460" w:lineRule="atLeast"/>
                    <w:rPr>
                      <w:rFonts w:hint="eastAsia"/>
                      <w:szCs w:val="21"/>
                    </w:rPr>
                  </w:pPr>
                  <w:r>
                    <w:rPr>
                      <w:rFonts w:hint="eastAsia"/>
                      <w:szCs w:val="21"/>
                    </w:rPr>
                    <w:t>11月2</w:t>
                  </w:r>
                  <w:r>
                    <w:rPr>
                      <w:rFonts w:hint="eastAsia"/>
                      <w:szCs w:val="21"/>
                      <w:lang w:val="en-US" w:eastAsia="zh-CN"/>
                    </w:rPr>
                    <w:t>7</w:t>
                  </w:r>
                  <w:r>
                    <w:rPr>
                      <w:rFonts w:hint="eastAsia"/>
                      <w:szCs w:val="21"/>
                    </w:rPr>
                    <w:t>日至11月</w:t>
                  </w:r>
                  <w:r>
                    <w:rPr>
                      <w:rFonts w:hint="eastAsia"/>
                      <w:szCs w:val="21"/>
                      <w:lang w:val="en-US" w:eastAsia="zh-CN"/>
                    </w:rPr>
                    <w:t>31</w:t>
                  </w:r>
                  <w:r>
                    <w:rPr>
                      <w:rFonts w:hint="eastAsia"/>
                      <w:szCs w:val="21"/>
                    </w:rPr>
                    <w:t>日</w:t>
                  </w:r>
                </w:p>
              </w:tc>
              <w:tc>
                <w:tcPr>
                  <w:tcW w:w="2091" w:type="dxa"/>
                  <w:shd w:val="clear" w:color="auto" w:fill="auto"/>
                </w:tcPr>
                <w:p>
                  <w:pPr>
                    <w:adjustRightInd w:val="0"/>
                    <w:snapToGrid w:val="0"/>
                    <w:spacing w:line="460" w:lineRule="atLeast"/>
                    <w:rPr>
                      <w:rFonts w:hint="eastAsia"/>
                      <w:szCs w:val="21"/>
                    </w:rPr>
                  </w:pPr>
                  <w:r>
                    <w:rPr>
                      <w:rFonts w:hint="eastAsia"/>
                      <w:szCs w:val="21"/>
                    </w:rPr>
                    <w:t>N</w:t>
                  </w:r>
                  <w:r>
                    <w:rPr>
                      <w:szCs w:val="21"/>
                    </w:rPr>
                    <w:t>aomi</w:t>
                  </w:r>
                  <w:r>
                    <w:rPr>
                      <w:rFonts w:hint="eastAsia"/>
                      <w:szCs w:val="21"/>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9</w:t>
                  </w:r>
                </w:p>
              </w:tc>
              <w:tc>
                <w:tcPr>
                  <w:tcW w:w="3476" w:type="dxa"/>
                  <w:shd w:val="clear" w:color="auto" w:fill="auto"/>
                </w:tcPr>
                <w:p>
                  <w:pPr>
                    <w:adjustRightInd w:val="0"/>
                    <w:snapToGrid w:val="0"/>
                    <w:spacing w:line="460" w:lineRule="atLeast"/>
                    <w:rPr>
                      <w:rFonts w:hint="eastAsia" w:ascii="Helvetica" w:hAnsi="Helvetica" w:cs="Helvetica"/>
                      <w:szCs w:val="21"/>
                      <w:shd w:val="clear" w:color="auto" w:fill="FFFFFF"/>
                    </w:rPr>
                  </w:pPr>
                  <w:r>
                    <w:rPr>
                      <w:rFonts w:hint="eastAsia" w:ascii="Helvetica" w:hAnsi="Helvetica" w:cs="Helvetica"/>
                      <w:szCs w:val="21"/>
                      <w:shd w:val="clear" w:color="auto" w:fill="FFFFFF"/>
                    </w:rPr>
                    <w:t>追加策划五个谜题</w:t>
                  </w:r>
                </w:p>
              </w:tc>
              <w:tc>
                <w:tcPr>
                  <w:tcW w:w="2091" w:type="dxa"/>
                  <w:shd w:val="clear" w:color="auto" w:fill="auto"/>
                </w:tcPr>
                <w:p>
                  <w:pPr>
                    <w:adjustRightInd w:val="0"/>
                    <w:snapToGrid w:val="0"/>
                    <w:spacing w:line="460" w:lineRule="atLeast"/>
                    <w:rPr>
                      <w:rFonts w:hint="eastAsia"/>
                      <w:szCs w:val="21"/>
                    </w:rPr>
                  </w:pPr>
                  <w:r>
                    <w:rPr>
                      <w:rFonts w:hint="eastAsia"/>
                      <w:szCs w:val="21"/>
                    </w:rPr>
                    <w:t>11月22日至11月30日</w:t>
                  </w:r>
                </w:p>
              </w:tc>
              <w:tc>
                <w:tcPr>
                  <w:tcW w:w="2091" w:type="dxa"/>
                  <w:shd w:val="clear" w:color="auto" w:fill="auto"/>
                </w:tcPr>
                <w:p>
                  <w:pPr>
                    <w:adjustRightInd w:val="0"/>
                    <w:snapToGrid w:val="0"/>
                    <w:spacing w:line="460" w:lineRule="atLeast"/>
                    <w:rPr>
                      <w:rFonts w:hint="eastAsia"/>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10</w:t>
                  </w:r>
                </w:p>
              </w:tc>
              <w:tc>
                <w:tcPr>
                  <w:tcW w:w="3476" w:type="dxa"/>
                  <w:shd w:val="clear" w:color="auto" w:fill="auto"/>
                </w:tcPr>
                <w:p>
                  <w:pPr>
                    <w:adjustRightInd w:val="0"/>
                    <w:snapToGrid w:val="0"/>
                    <w:spacing w:line="460" w:lineRule="atLeast"/>
                    <w:rPr>
                      <w:rFonts w:hint="eastAsia" w:ascii="Helvetica" w:hAnsi="Helvetica" w:cs="Helvetica"/>
                      <w:szCs w:val="21"/>
                      <w:shd w:val="clear" w:color="auto" w:fill="FFFFFF"/>
                    </w:rPr>
                  </w:pPr>
                  <w:r>
                    <w:rPr>
                      <w:rFonts w:hint="eastAsia" w:ascii="Helvetica" w:hAnsi="Helvetica" w:cs="Helvetica"/>
                      <w:szCs w:val="21"/>
                      <w:shd w:val="clear" w:color="auto" w:fill="FFFFFF"/>
                    </w:rPr>
                    <w:t>实现隐形笔显示隐藏文字效果</w:t>
                  </w:r>
                </w:p>
              </w:tc>
              <w:tc>
                <w:tcPr>
                  <w:tcW w:w="2091" w:type="dxa"/>
                  <w:shd w:val="clear" w:color="auto" w:fill="auto"/>
                </w:tcPr>
                <w:p>
                  <w:pPr>
                    <w:adjustRightInd w:val="0"/>
                    <w:snapToGrid w:val="0"/>
                    <w:spacing w:line="460" w:lineRule="atLeast"/>
                    <w:rPr>
                      <w:rFonts w:hint="eastAsia"/>
                      <w:szCs w:val="21"/>
                    </w:rPr>
                  </w:pPr>
                  <w:r>
                    <w:rPr>
                      <w:rFonts w:hint="eastAsia"/>
                      <w:szCs w:val="21"/>
                    </w:rPr>
                    <w:t>1</w:t>
                  </w:r>
                  <w:r>
                    <w:rPr>
                      <w:rFonts w:hint="eastAsia"/>
                      <w:szCs w:val="21"/>
                      <w:lang w:val="en-US" w:eastAsia="zh-CN"/>
                    </w:rPr>
                    <w:t>2</w:t>
                  </w:r>
                  <w:r>
                    <w:rPr>
                      <w:rFonts w:hint="eastAsia"/>
                      <w:szCs w:val="21"/>
                    </w:rPr>
                    <w:t>月</w:t>
                  </w:r>
                  <w:r>
                    <w:rPr>
                      <w:rFonts w:hint="eastAsia"/>
                      <w:szCs w:val="21"/>
                      <w:lang w:val="en-US" w:eastAsia="zh-CN"/>
                    </w:rPr>
                    <w:t>2</w:t>
                  </w:r>
                  <w:r>
                    <w:rPr>
                      <w:rFonts w:hint="eastAsia"/>
                      <w:szCs w:val="21"/>
                    </w:rPr>
                    <w:t>日至1</w:t>
                  </w:r>
                  <w:r>
                    <w:rPr>
                      <w:rFonts w:hint="eastAsia"/>
                      <w:szCs w:val="21"/>
                      <w:lang w:val="en-US" w:eastAsia="zh-CN"/>
                    </w:rPr>
                    <w:t>2</w:t>
                  </w:r>
                  <w:r>
                    <w:rPr>
                      <w:rFonts w:hint="eastAsia"/>
                      <w:szCs w:val="21"/>
                    </w:rPr>
                    <w:t>月</w:t>
                  </w:r>
                  <w:r>
                    <w:rPr>
                      <w:rFonts w:hint="eastAsia"/>
                      <w:szCs w:val="21"/>
                      <w:lang w:val="en-US" w:eastAsia="zh-CN"/>
                    </w:rPr>
                    <w:t>7</w:t>
                  </w:r>
                  <w:r>
                    <w:rPr>
                      <w:rFonts w:hint="eastAsia"/>
                      <w:szCs w:val="21"/>
                    </w:rPr>
                    <w:t>日</w:t>
                  </w:r>
                </w:p>
              </w:tc>
              <w:tc>
                <w:tcPr>
                  <w:tcW w:w="2091" w:type="dxa"/>
                  <w:shd w:val="clear" w:color="auto" w:fill="auto"/>
                </w:tcPr>
                <w:p>
                  <w:pPr>
                    <w:adjustRightInd w:val="0"/>
                    <w:snapToGrid w:val="0"/>
                    <w:spacing w:line="460" w:lineRule="atLeast"/>
                    <w:rPr>
                      <w:rFonts w:hint="eastAsia"/>
                      <w:szCs w:val="21"/>
                    </w:rPr>
                  </w:pPr>
                  <w:r>
                    <w:rPr>
                      <w:rFonts w:hint="eastAsia"/>
                      <w:szCs w:val="21"/>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11</w:t>
                  </w:r>
                </w:p>
              </w:tc>
              <w:tc>
                <w:tcPr>
                  <w:tcW w:w="3476" w:type="dxa"/>
                  <w:shd w:val="clear" w:color="auto" w:fill="auto"/>
                </w:tcPr>
                <w:p>
                  <w:pPr>
                    <w:adjustRightInd w:val="0"/>
                    <w:snapToGrid w:val="0"/>
                    <w:spacing w:line="460" w:lineRule="atLeast"/>
                    <w:rPr>
                      <w:rFonts w:hint="eastAsia" w:ascii="Helvetica" w:hAnsi="Helvetica" w:cs="Helvetica"/>
                      <w:szCs w:val="21"/>
                      <w:shd w:val="clear" w:color="auto" w:fill="FFFFFF"/>
                    </w:rPr>
                  </w:pPr>
                  <w:r>
                    <w:rPr>
                      <w:rFonts w:hint="eastAsia" w:ascii="Helvetica" w:hAnsi="Helvetica" w:cs="Helvetica"/>
                      <w:szCs w:val="21"/>
                      <w:shd w:val="clear" w:color="auto" w:fill="FFFFFF"/>
                    </w:rPr>
                    <w:t>完成数字密码输入UI</w:t>
                  </w:r>
                </w:p>
              </w:tc>
              <w:tc>
                <w:tcPr>
                  <w:tcW w:w="2091" w:type="dxa"/>
                  <w:shd w:val="clear" w:color="auto" w:fill="auto"/>
                </w:tcPr>
                <w:p>
                  <w:pPr>
                    <w:adjustRightInd w:val="0"/>
                    <w:snapToGrid w:val="0"/>
                    <w:spacing w:line="460" w:lineRule="atLeast"/>
                    <w:rPr>
                      <w:rFonts w:hint="eastAsia"/>
                      <w:szCs w:val="21"/>
                    </w:rPr>
                  </w:pPr>
                  <w:r>
                    <w:rPr>
                      <w:rFonts w:hint="eastAsia"/>
                      <w:szCs w:val="21"/>
                    </w:rPr>
                    <w:t>1</w:t>
                  </w:r>
                  <w:r>
                    <w:rPr>
                      <w:rFonts w:hint="eastAsia"/>
                      <w:szCs w:val="21"/>
                      <w:lang w:val="en-US" w:eastAsia="zh-CN"/>
                    </w:rPr>
                    <w:t>2</w:t>
                  </w:r>
                  <w:r>
                    <w:rPr>
                      <w:rFonts w:hint="eastAsia"/>
                      <w:szCs w:val="21"/>
                    </w:rPr>
                    <w:t>月</w:t>
                  </w:r>
                  <w:r>
                    <w:rPr>
                      <w:rFonts w:hint="eastAsia"/>
                      <w:szCs w:val="21"/>
                      <w:lang w:val="en-US" w:eastAsia="zh-CN"/>
                    </w:rPr>
                    <w:t>7</w:t>
                  </w:r>
                  <w:r>
                    <w:rPr>
                      <w:rFonts w:hint="eastAsia"/>
                      <w:szCs w:val="21"/>
                    </w:rPr>
                    <w:t>日至1</w:t>
                  </w:r>
                  <w:r>
                    <w:rPr>
                      <w:rFonts w:hint="eastAsia"/>
                      <w:szCs w:val="21"/>
                      <w:lang w:val="en-US" w:eastAsia="zh-CN"/>
                    </w:rPr>
                    <w:t>2</w:t>
                  </w:r>
                  <w:r>
                    <w:rPr>
                      <w:rFonts w:hint="eastAsia"/>
                      <w:szCs w:val="21"/>
                    </w:rPr>
                    <w:t>月</w:t>
                  </w:r>
                  <w:r>
                    <w:rPr>
                      <w:rFonts w:hint="eastAsia"/>
                      <w:szCs w:val="21"/>
                      <w:lang w:val="en-US" w:eastAsia="zh-CN"/>
                    </w:rPr>
                    <w:t>1</w:t>
                  </w:r>
                  <w:r>
                    <w:rPr>
                      <w:rFonts w:hint="eastAsia"/>
                      <w:szCs w:val="21"/>
                    </w:rPr>
                    <w:t>2日</w:t>
                  </w:r>
                </w:p>
              </w:tc>
              <w:tc>
                <w:tcPr>
                  <w:tcW w:w="2091" w:type="dxa"/>
                  <w:shd w:val="clear" w:color="auto" w:fill="auto"/>
                </w:tcPr>
                <w:p>
                  <w:pPr>
                    <w:adjustRightInd w:val="0"/>
                    <w:snapToGrid w:val="0"/>
                    <w:spacing w:line="460" w:lineRule="atLeast"/>
                    <w:rPr>
                      <w:rFonts w:hint="eastAsia"/>
                      <w:szCs w:val="21"/>
                    </w:rPr>
                  </w:pPr>
                  <w:r>
                    <w:rPr>
                      <w:rFonts w:hint="eastAsia"/>
                      <w:szCs w:val="21"/>
                    </w:rPr>
                    <w:t>Naomi，Izumi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21</w:t>
                  </w:r>
                </w:p>
              </w:tc>
              <w:tc>
                <w:tcPr>
                  <w:tcW w:w="3476" w:type="dxa"/>
                  <w:shd w:val="clear" w:color="auto" w:fill="auto"/>
                </w:tcPr>
                <w:p>
                  <w:pPr>
                    <w:adjustRightInd w:val="0"/>
                    <w:snapToGrid w:val="0"/>
                    <w:spacing w:line="460" w:lineRule="atLeast"/>
                    <w:rPr>
                      <w:rFonts w:ascii="Helvetica" w:hAnsi="Helvetica" w:cs="Helvetica"/>
                      <w:szCs w:val="21"/>
                      <w:shd w:val="clear" w:color="auto" w:fill="FFFFFF"/>
                    </w:rPr>
                  </w:pPr>
                  <w:r>
                    <w:rPr>
                      <w:rFonts w:hint="eastAsia" w:ascii="Helvetica" w:hAnsi="Helvetica" w:cs="Helvetica"/>
                      <w:szCs w:val="21"/>
                      <w:shd w:val="clear" w:color="auto" w:fill="FFFFFF"/>
                    </w:rPr>
                    <w:t>第一次组内评审</w:t>
                  </w:r>
                </w:p>
              </w:tc>
              <w:tc>
                <w:tcPr>
                  <w:tcW w:w="2091" w:type="dxa"/>
                  <w:shd w:val="clear" w:color="auto" w:fill="auto"/>
                </w:tcPr>
                <w:p>
                  <w:pPr>
                    <w:adjustRightInd w:val="0"/>
                    <w:snapToGrid w:val="0"/>
                    <w:spacing w:line="460" w:lineRule="atLeast"/>
                    <w:rPr>
                      <w:szCs w:val="21"/>
                    </w:rPr>
                  </w:pPr>
                  <w:r>
                    <w:rPr>
                      <w:rFonts w:hint="eastAsia"/>
                      <w:szCs w:val="21"/>
                    </w:rPr>
                    <w:t>11月30日</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22</w:t>
                  </w:r>
                </w:p>
              </w:tc>
              <w:tc>
                <w:tcPr>
                  <w:tcW w:w="3476" w:type="dxa"/>
                  <w:shd w:val="clear" w:color="auto" w:fill="auto"/>
                </w:tcPr>
                <w:p>
                  <w:pPr>
                    <w:adjustRightInd w:val="0"/>
                    <w:snapToGrid w:val="0"/>
                    <w:spacing w:line="460" w:lineRule="atLeast"/>
                    <w:rPr>
                      <w:rFonts w:ascii="Helvetica" w:hAnsi="Helvetica" w:cs="Helvetica"/>
                      <w:szCs w:val="21"/>
                      <w:shd w:val="clear" w:color="auto" w:fill="FFFFFF"/>
                    </w:rPr>
                  </w:pPr>
                  <w:r>
                    <w:rPr>
                      <w:rFonts w:hint="eastAsia" w:ascii="Helvetica" w:hAnsi="Helvetica" w:cs="Helvetica"/>
                      <w:szCs w:val="21"/>
                      <w:shd w:val="clear" w:color="auto" w:fill="FFFFFF"/>
                    </w:rPr>
                    <w:t>第二次组内评审</w:t>
                  </w:r>
                </w:p>
              </w:tc>
              <w:tc>
                <w:tcPr>
                  <w:tcW w:w="2091" w:type="dxa"/>
                  <w:shd w:val="clear" w:color="auto" w:fill="auto"/>
                </w:tcPr>
                <w:p>
                  <w:pPr>
                    <w:adjustRightInd w:val="0"/>
                    <w:snapToGrid w:val="0"/>
                    <w:spacing w:line="460" w:lineRule="atLeast"/>
                    <w:rPr>
                      <w:szCs w:val="21"/>
                    </w:rPr>
                  </w:pPr>
                  <w:r>
                    <w:rPr>
                      <w:rFonts w:hint="eastAsia"/>
                      <w:szCs w:val="21"/>
                    </w:rPr>
                    <w:t>12月16日</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23</w:t>
                  </w:r>
                </w:p>
              </w:tc>
              <w:tc>
                <w:tcPr>
                  <w:tcW w:w="3476" w:type="dxa"/>
                  <w:shd w:val="clear" w:color="auto" w:fill="auto"/>
                </w:tcPr>
                <w:p>
                  <w:pPr>
                    <w:adjustRightInd w:val="0"/>
                    <w:snapToGrid w:val="0"/>
                    <w:spacing w:line="460" w:lineRule="atLeast"/>
                    <w:rPr>
                      <w:rFonts w:ascii="Helvetica" w:hAnsi="Helvetica" w:cs="Helvetica"/>
                      <w:szCs w:val="21"/>
                      <w:shd w:val="clear" w:color="auto" w:fill="FFFFFF"/>
                    </w:rPr>
                  </w:pPr>
                  <w:r>
                    <w:rPr>
                      <w:rFonts w:hint="eastAsia" w:ascii="Helvetica" w:hAnsi="Helvetica" w:cs="Helvetica"/>
                      <w:szCs w:val="21"/>
                      <w:shd w:val="clear" w:color="auto" w:fill="FFFFFF"/>
                    </w:rPr>
                    <w:t>第三次组内评审</w:t>
                  </w:r>
                </w:p>
              </w:tc>
              <w:tc>
                <w:tcPr>
                  <w:tcW w:w="2091" w:type="dxa"/>
                  <w:shd w:val="clear" w:color="auto" w:fill="auto"/>
                </w:tcPr>
                <w:p>
                  <w:pPr>
                    <w:adjustRightInd w:val="0"/>
                    <w:snapToGrid w:val="0"/>
                    <w:spacing w:line="460" w:lineRule="atLeast"/>
                    <w:rPr>
                      <w:szCs w:val="21"/>
                    </w:rPr>
                  </w:pPr>
                  <w:r>
                    <w:rPr>
                      <w:rFonts w:hint="eastAsia"/>
                      <w:szCs w:val="21"/>
                    </w:rPr>
                    <w:t>12月30日</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24</w:t>
                  </w:r>
                </w:p>
              </w:tc>
              <w:tc>
                <w:tcPr>
                  <w:tcW w:w="3476" w:type="dxa"/>
                  <w:shd w:val="clear" w:color="auto" w:fill="auto"/>
                </w:tcPr>
                <w:p>
                  <w:pPr>
                    <w:adjustRightInd w:val="0"/>
                    <w:snapToGrid w:val="0"/>
                    <w:spacing w:line="460" w:lineRule="atLeast"/>
                    <w:rPr>
                      <w:rFonts w:hint="default" w:ascii="Helvetica" w:hAnsi="Helvetica" w:eastAsia="SimSun" w:cs="Helvetica"/>
                      <w:szCs w:val="21"/>
                      <w:shd w:val="clear" w:color="auto" w:fill="FFFFFF"/>
                      <w:lang w:val="en-US" w:eastAsia="zh-CN"/>
                    </w:rPr>
                  </w:pPr>
                  <w:r>
                    <w:rPr>
                      <w:rFonts w:hint="eastAsia" w:ascii="Helvetica" w:hAnsi="Helvetica" w:cs="Helvetica"/>
                      <w:szCs w:val="21"/>
                      <w:shd w:val="clear" w:color="auto" w:fill="FFFFFF"/>
                      <w:lang w:val="en-US" w:eastAsia="zh-CN"/>
                    </w:rPr>
                    <w:t>第一次设置并部署VR设备</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11月22日至11月24日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25</w:t>
                  </w:r>
                </w:p>
              </w:tc>
              <w:tc>
                <w:tcPr>
                  <w:tcW w:w="3476" w:type="dxa"/>
                  <w:shd w:val="clear" w:color="auto" w:fill="auto"/>
                </w:tcPr>
                <w:p>
                  <w:pPr>
                    <w:adjustRightInd w:val="0"/>
                    <w:snapToGrid w:val="0"/>
                    <w:spacing w:line="460" w:lineRule="atLeast"/>
                    <w:rPr>
                      <w:rFonts w:hint="default" w:ascii="Helvetica" w:hAnsi="Helvetica" w:cs="Helvetica"/>
                      <w:szCs w:val="21"/>
                      <w:shd w:val="clear" w:color="auto" w:fill="FFFFFF"/>
                      <w:lang w:val="en-US" w:eastAsia="zh-CN"/>
                    </w:rPr>
                  </w:pPr>
                  <w:r>
                    <w:rPr>
                      <w:rFonts w:hint="eastAsia" w:ascii="Helvetica" w:hAnsi="Helvetica" w:cs="Helvetica"/>
                      <w:szCs w:val="21"/>
                      <w:shd w:val="clear" w:color="auto" w:fill="FFFFFF"/>
                      <w:lang w:val="en-US" w:eastAsia="zh-CN"/>
                    </w:rPr>
                    <w:t>将游戏内目前已有接口与VR设备进行对接</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11月25日至11月27日</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26</w:t>
                  </w:r>
                </w:p>
              </w:tc>
              <w:tc>
                <w:tcPr>
                  <w:tcW w:w="3476" w:type="dxa"/>
                  <w:shd w:val="clear" w:color="auto" w:fill="auto"/>
                </w:tcPr>
                <w:p>
                  <w:pPr>
                    <w:adjustRightInd w:val="0"/>
                    <w:snapToGrid w:val="0"/>
                    <w:spacing w:line="460" w:lineRule="atLeast"/>
                    <w:rPr>
                      <w:rFonts w:hint="default" w:ascii="Helvetica" w:hAnsi="Helvetica" w:cs="Helvetica"/>
                      <w:szCs w:val="21"/>
                      <w:shd w:val="clear" w:color="auto" w:fill="FFFFFF"/>
                      <w:lang w:val="en-US" w:eastAsia="zh-CN"/>
                    </w:rPr>
                  </w:pPr>
                  <w:r>
                    <w:rPr>
                      <w:rFonts w:hint="eastAsia" w:ascii="Helvetica" w:hAnsi="Helvetica" w:cs="Helvetica"/>
                      <w:szCs w:val="21"/>
                      <w:shd w:val="clear" w:color="auto" w:fill="FFFFFF"/>
                      <w:lang w:val="en-US" w:eastAsia="zh-CN"/>
                    </w:rPr>
                    <w:t>将PVP模式已有交互操作组合成具备基本游戏流程的初版</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11月28日至11月30日</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lang w:val="en-US" w:eastAsia="zh-CN"/>
                    </w:rPr>
                  </w:pPr>
                </w:p>
              </w:tc>
              <w:tc>
                <w:tcPr>
                  <w:tcW w:w="3476" w:type="dxa"/>
                  <w:shd w:val="clear" w:color="auto" w:fill="auto"/>
                  <w:vAlign w:val="top"/>
                </w:tcPr>
                <w:p>
                  <w:pPr>
                    <w:adjustRightInd w:val="0"/>
                    <w:snapToGrid w:val="0"/>
                    <w:spacing w:line="460" w:lineRule="atLeast"/>
                    <w:rPr>
                      <w:rFonts w:hint="eastAsia" w:ascii="Helvetica" w:hAnsi="Helvetica" w:eastAsia="SimSun" w:cs="Helvetica"/>
                      <w:kern w:val="2"/>
                      <w:sz w:val="21"/>
                      <w:szCs w:val="21"/>
                      <w:shd w:val="clear" w:color="auto" w:fill="FFFFFF"/>
                      <w:lang w:val="en-US" w:eastAsia="zh-CN" w:bidi="ar-SA"/>
                    </w:rPr>
                  </w:pPr>
                  <w:r>
                    <w:rPr>
                      <w:rFonts w:hint="eastAsia" w:ascii="Helvetica" w:hAnsi="Helvetica" w:cs="Helvetica"/>
                      <w:szCs w:val="21"/>
                      <w:shd w:val="clear" w:color="auto" w:fill="FFFFFF"/>
                      <w:lang w:val="en-US" w:eastAsia="zh-CN"/>
                    </w:rPr>
                    <w:t>完善系统设置界面</w:t>
                  </w:r>
                </w:p>
              </w:tc>
              <w:tc>
                <w:tcPr>
                  <w:tcW w:w="2091" w:type="dxa"/>
                  <w:shd w:val="clear" w:color="auto" w:fill="auto"/>
                  <w:vAlign w:val="top"/>
                </w:tcPr>
                <w:p>
                  <w:pPr>
                    <w:adjustRightInd w:val="0"/>
                    <w:snapToGrid w:val="0"/>
                    <w:spacing w:line="460" w:lineRule="atLeast"/>
                    <w:rPr>
                      <w:rFonts w:hint="eastAsia" w:ascii="Times New Roman" w:hAnsi="Times New Roman" w:eastAsia="SimSun" w:cs="Times New Roman"/>
                      <w:kern w:val="2"/>
                      <w:sz w:val="21"/>
                      <w:szCs w:val="21"/>
                      <w:lang w:val="en-US" w:eastAsia="zh-CN" w:bidi="ar-SA"/>
                    </w:rPr>
                  </w:pPr>
                  <w:r>
                    <w:rPr>
                      <w:rFonts w:hint="eastAsia"/>
                      <w:szCs w:val="21"/>
                    </w:rPr>
                    <w:t>11月22日至11月25日</w:t>
                  </w:r>
                </w:p>
              </w:tc>
              <w:tc>
                <w:tcPr>
                  <w:tcW w:w="2091" w:type="dxa"/>
                  <w:shd w:val="clear" w:color="auto" w:fill="auto"/>
                </w:tcPr>
                <w:p>
                  <w:pPr>
                    <w:adjustRightInd w:val="0"/>
                    <w:snapToGrid w:val="0"/>
                    <w:spacing w:line="460" w:lineRule="atLeast"/>
                    <w:rPr>
                      <w:rFonts w:hint="eastAsia"/>
                      <w:szCs w:val="21"/>
                      <w:lang w:val="en-US" w:eastAsia="zh-CN"/>
                    </w:rPr>
                  </w:pPr>
                  <w:r>
                    <w:rPr>
                      <w:rFonts w:hint="eastAsia"/>
                      <w:szCs w:val="21"/>
                      <w:lang w:val="en-US" w:eastAsia="zh-CN"/>
                    </w:rPr>
                    <w:t>PENGPENGYEYONGLONG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lang w:val="en-US" w:eastAsia="zh-CN"/>
                    </w:rPr>
                  </w:pPr>
                </w:p>
              </w:tc>
              <w:tc>
                <w:tcPr>
                  <w:tcW w:w="3476" w:type="dxa"/>
                  <w:shd w:val="clear" w:color="auto" w:fill="auto"/>
                  <w:vAlign w:val="top"/>
                </w:tcPr>
                <w:p>
                  <w:pPr>
                    <w:adjustRightInd w:val="0"/>
                    <w:snapToGrid w:val="0"/>
                    <w:spacing w:line="460" w:lineRule="atLeast"/>
                    <w:rPr>
                      <w:rFonts w:hint="eastAsia" w:ascii="Helvetica" w:hAnsi="Helvetica" w:eastAsia="SimSun" w:cs="Helvetica"/>
                      <w:kern w:val="2"/>
                      <w:sz w:val="21"/>
                      <w:szCs w:val="21"/>
                      <w:shd w:val="clear" w:color="auto" w:fill="FFFFFF"/>
                      <w:lang w:val="en-US" w:eastAsia="zh-CN" w:bidi="ar-SA"/>
                    </w:rPr>
                  </w:pPr>
                  <w:r>
                    <w:rPr>
                      <w:rFonts w:hint="eastAsia" w:ascii="Helvetica" w:hAnsi="Helvetica" w:cs="Helvetica"/>
                      <w:szCs w:val="21"/>
                      <w:shd w:val="clear" w:color="auto" w:fill="FFFFFF"/>
                      <w:lang w:val="en-US" w:eastAsia="zh-CN"/>
                    </w:rPr>
                    <w:t>完善所有物品的提示框</w:t>
                  </w:r>
                </w:p>
              </w:tc>
              <w:tc>
                <w:tcPr>
                  <w:tcW w:w="2091" w:type="dxa"/>
                  <w:shd w:val="clear" w:color="auto" w:fill="auto"/>
                  <w:vAlign w:val="top"/>
                </w:tcPr>
                <w:p>
                  <w:pPr>
                    <w:adjustRightInd w:val="0"/>
                    <w:snapToGrid w:val="0"/>
                    <w:spacing w:line="460" w:lineRule="atLeast"/>
                    <w:rPr>
                      <w:rFonts w:hint="eastAsia" w:ascii="Times New Roman" w:hAnsi="Times New Roman" w:eastAsia="SimSun" w:cs="Times New Roman"/>
                      <w:kern w:val="2"/>
                      <w:sz w:val="21"/>
                      <w:szCs w:val="21"/>
                      <w:lang w:val="en-US" w:eastAsia="zh-CN" w:bidi="ar-SA"/>
                    </w:rPr>
                  </w:pPr>
                  <w:r>
                    <w:rPr>
                      <w:rFonts w:hint="eastAsia"/>
                      <w:szCs w:val="21"/>
                      <w:lang w:val="en-US" w:eastAsia="zh-CN"/>
                    </w:rPr>
                    <w:t>11月25</w:t>
                  </w:r>
                  <w:bookmarkStart w:id="0" w:name="_GoBack"/>
                  <w:bookmarkEnd w:id="0"/>
                  <w:r>
                    <w:rPr>
                      <w:rFonts w:hint="eastAsia"/>
                      <w:szCs w:val="21"/>
                      <w:lang w:val="en-US" w:eastAsia="zh-CN"/>
                    </w:rPr>
                    <w:t>日至11月29日</w:t>
                  </w:r>
                </w:p>
              </w:tc>
              <w:tc>
                <w:tcPr>
                  <w:tcW w:w="2091" w:type="dxa"/>
                  <w:shd w:val="clear" w:color="auto" w:fill="auto"/>
                </w:tcPr>
                <w:p>
                  <w:pPr>
                    <w:adjustRightInd w:val="0"/>
                    <w:snapToGrid w:val="0"/>
                    <w:spacing w:line="460" w:lineRule="atLeast"/>
                    <w:rPr>
                      <w:rFonts w:hint="eastAsia"/>
                      <w:szCs w:val="21"/>
                      <w:lang w:val="en-US" w:eastAsia="zh-CN"/>
                    </w:rPr>
                  </w:pPr>
                  <w:r>
                    <w:rPr>
                      <w:rFonts w:hint="eastAsia"/>
                      <w:szCs w:val="21"/>
                      <w:lang w:val="en-US" w:eastAsia="zh-CN"/>
                    </w:rPr>
                    <w:t>PENGPENGYEYONGLONG</w:t>
                  </w:r>
                </w:p>
              </w:tc>
            </w:tr>
          </w:tbl>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pStyle w:val="11"/>
              <w:ind w:firstLine="0" w:firstLineChars="0"/>
              <w:rPr>
                <w:szCs w:val="21"/>
              </w:rPr>
            </w:pPr>
            <w:r>
              <w:rPr>
                <w:rFonts w:hint="eastAsia"/>
                <w:szCs w:val="21"/>
              </w:rPr>
              <w:t>预期</w:t>
            </w:r>
            <w:r>
              <w:rPr>
                <w:szCs w:val="21"/>
              </w:rPr>
              <w:t>成果</w:t>
            </w:r>
            <w:r>
              <w:rPr>
                <w:rFonts w:hint="eastAsia"/>
                <w:szCs w:val="21"/>
              </w:rPr>
              <w:t>：</w:t>
            </w:r>
          </w:p>
          <w:p>
            <w:pPr>
              <w:adjustRightInd w:val="0"/>
              <w:snapToGrid w:val="0"/>
              <w:spacing w:line="460" w:lineRule="atLeast"/>
              <w:rPr>
                <w:szCs w:val="21"/>
              </w:rPr>
            </w:pPr>
            <w:r>
              <w:rPr>
                <w:szCs w:val="21"/>
              </w:rPr>
              <w:t>- 本</w:t>
            </w:r>
            <w:r>
              <w:rPr>
                <w:rFonts w:hint="eastAsia"/>
                <w:szCs w:val="21"/>
              </w:rPr>
              <w:t>次</w:t>
            </w:r>
            <w:r>
              <w:rPr>
                <w:szCs w:val="21"/>
              </w:rPr>
              <w:t>迭代的迭代计划</w:t>
            </w:r>
          </w:p>
          <w:p>
            <w:pPr>
              <w:adjustRightInd w:val="0"/>
              <w:snapToGrid w:val="0"/>
              <w:spacing w:line="460" w:lineRule="atLeast"/>
              <w:rPr>
                <w:szCs w:val="21"/>
              </w:rPr>
            </w:pPr>
            <w:r>
              <w:rPr>
                <w:szCs w:val="21"/>
              </w:rPr>
              <w:t xml:space="preserve">- </w:t>
            </w:r>
            <w:r>
              <w:rPr>
                <w:rFonts w:hint="eastAsia"/>
                <w:szCs w:val="21"/>
              </w:rPr>
              <w:t>本次迭代的</w:t>
            </w:r>
            <w:r>
              <w:rPr>
                <w:szCs w:val="21"/>
              </w:rPr>
              <w:t>迭代评估报告</w:t>
            </w:r>
          </w:p>
          <w:p>
            <w:pPr>
              <w:adjustRightInd w:val="0"/>
              <w:snapToGrid w:val="0"/>
              <w:spacing w:line="460" w:lineRule="atLeast"/>
              <w:rPr>
                <w:szCs w:val="21"/>
              </w:rPr>
            </w:pPr>
            <w:r>
              <w:rPr>
                <w:szCs w:val="21"/>
              </w:rPr>
              <w:t>-</w:t>
            </w:r>
            <w:r>
              <w:rPr>
                <w:rFonts w:hint="eastAsia"/>
                <w:szCs w:val="21"/>
              </w:rPr>
              <w:t xml:space="preserve"> 软件的第三个版本，应该是已经有了至少两个谜题的内容</w:t>
            </w:r>
          </w:p>
          <w:p>
            <w:pPr>
              <w:adjustRightInd w:val="0"/>
              <w:snapToGrid w:val="0"/>
              <w:spacing w:line="460" w:lineRule="atLeast"/>
              <w:rPr>
                <w:szCs w:val="21"/>
              </w:rPr>
            </w:pPr>
            <w:r>
              <w:rPr>
                <w:rFonts w:hint="eastAsia"/>
                <w:szCs w:val="21"/>
              </w:rPr>
              <w:t xml:space="preserve">- </w:t>
            </w:r>
            <w:r>
              <w:rPr>
                <w:rFonts w:ascii="Helvetica" w:hAnsi="Helvetica" w:eastAsia="Helvetica" w:cs="Helvetica"/>
                <w:color w:val="2D3B45"/>
                <w:sz w:val="24"/>
                <w:szCs w:val="24"/>
                <w:shd w:val="clear" w:color="auto" w:fill="FFFFFF"/>
              </w:rPr>
              <w:t>对所有未实现的usecase</w:t>
            </w:r>
          </w:p>
          <w:p>
            <w:pPr>
              <w:adjustRightInd w:val="0"/>
              <w:snapToGrid w:val="0"/>
              <w:spacing w:line="460" w:lineRule="atLeast"/>
              <w:rPr>
                <w:szCs w:val="21"/>
              </w:rPr>
            </w:pPr>
            <w:r>
              <w:rPr>
                <w:rFonts w:hint="eastAsia"/>
                <w:szCs w:val="21"/>
              </w:rPr>
              <w:t xml:space="preserve">- </w:t>
            </w:r>
            <w:r>
              <w:rPr>
                <w:rFonts w:ascii="Helvetica" w:hAnsi="Helvetica" w:eastAsia="Helvetica" w:cs="Helvetica"/>
                <w:color w:val="2D3B45"/>
                <w:sz w:val="24"/>
                <w:szCs w:val="24"/>
                <w:shd w:val="clear" w:color="auto" w:fill="FFFFFF"/>
              </w:rPr>
              <w:t>进行用例分析、设计和实现，递交《设计模型》和代码</w:t>
            </w:r>
          </w:p>
          <w:p>
            <w:pPr>
              <w:adjustRightInd w:val="0"/>
              <w:snapToGrid w:val="0"/>
              <w:spacing w:line="460" w:lineRule="atLeast"/>
              <w:rPr>
                <w:szCs w:val="21"/>
              </w:rPr>
            </w:pPr>
            <w:r>
              <w:rPr>
                <w:rFonts w:hint="eastAsia"/>
                <w:szCs w:val="21"/>
              </w:rPr>
              <w:t xml:space="preserve">- </w:t>
            </w:r>
            <w:r>
              <w:rPr>
                <w:rFonts w:ascii="Helvetica" w:hAnsi="Helvetica" w:eastAsia="Helvetica" w:cs="Helvetica"/>
                <w:color w:val="2D3B45"/>
                <w:sz w:val="24"/>
                <w:szCs w:val="24"/>
                <w:shd w:val="clear" w:color="auto" w:fill="FFFFFF"/>
              </w:rPr>
              <w:t>单元测试</w:t>
            </w:r>
          </w:p>
          <w:p>
            <w:pPr>
              <w:adjustRightInd w:val="0"/>
              <w:snapToGrid w:val="0"/>
              <w:spacing w:line="460" w:lineRule="atLeast"/>
              <w:rPr>
                <w:szCs w:val="21"/>
              </w:rPr>
            </w:pPr>
            <w:r>
              <w:rPr>
                <w:rFonts w:hint="eastAsia"/>
                <w:szCs w:val="21"/>
              </w:rPr>
              <w:t>- 用例测试</w:t>
            </w:r>
          </w:p>
          <w:p>
            <w:pPr>
              <w:adjustRightInd w:val="0"/>
              <w:snapToGrid w:val="0"/>
              <w:spacing w:line="460" w:lineRule="atLeast"/>
              <w:rPr>
                <w:szCs w:val="21"/>
              </w:rPr>
            </w:pPr>
            <w:r>
              <w:rPr>
                <w:szCs w:val="21"/>
              </w:rPr>
              <w:t xml:space="preserve">- </w:t>
            </w:r>
            <w:r>
              <w:rPr>
                <w:rFonts w:hint="eastAsia"/>
                <w:szCs w:val="21"/>
              </w:rPr>
              <w:t>完善的技术源</w:t>
            </w:r>
            <w:r>
              <w:rPr>
                <w:szCs w:val="21"/>
              </w:rPr>
              <w:t>代码</w:t>
            </w:r>
          </w:p>
          <w:p>
            <w:pPr>
              <w:adjustRightInd w:val="0"/>
              <w:snapToGrid w:val="0"/>
              <w:spacing w:line="460" w:lineRule="atLeast"/>
              <w:rPr>
                <w:szCs w:val="21"/>
              </w:rPr>
            </w:pPr>
            <w:r>
              <w:rPr>
                <w:szCs w:val="21"/>
              </w:rPr>
              <w:t>- ppt（阐述软件的价值、特性和优点，汇报《迭代评估报告》的概要情况）</w:t>
            </w: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pStyle w:val="11"/>
              <w:ind w:firstLine="0" w:firstLineChars="0"/>
              <w:rPr>
                <w:rFonts w:eastAsia="SimHei"/>
                <w:sz w:val="24"/>
                <w:szCs w:val="24"/>
              </w:rPr>
            </w:pPr>
            <w:r>
              <w:rPr>
                <w:rFonts w:hint="eastAsia"/>
                <w:szCs w:val="21"/>
              </w:rPr>
              <w:t>主要的风险和应对方案：</w:t>
            </w:r>
          </w:p>
          <w:p>
            <w:pPr>
              <w:numPr>
                <w:ilvl w:val="0"/>
                <w:numId w:val="1"/>
              </w:numPr>
              <w:adjustRightInd w:val="0"/>
              <w:snapToGrid w:val="0"/>
              <w:spacing w:line="460" w:lineRule="atLeast"/>
              <w:rPr>
                <w:szCs w:val="21"/>
              </w:rPr>
            </w:pPr>
            <w:r>
              <w:rPr>
                <w:rFonts w:hint="eastAsia"/>
                <w:b/>
                <w:bCs/>
                <w:sz w:val="22"/>
                <w:szCs w:val="22"/>
              </w:rPr>
              <w:t>技术应用风险</w:t>
            </w:r>
            <w:r>
              <w:rPr>
                <w:rFonts w:hint="eastAsia"/>
                <w:szCs w:val="21"/>
              </w:rPr>
              <w:t>：</w:t>
            </w:r>
          </w:p>
          <w:p>
            <w:pPr>
              <w:adjustRightInd w:val="0"/>
              <w:snapToGrid w:val="0"/>
              <w:spacing w:line="460" w:lineRule="atLeast"/>
              <w:rPr>
                <w:szCs w:val="21"/>
              </w:rPr>
            </w:pPr>
            <w:r>
              <w:rPr>
                <w:rFonts w:hint="eastAsia"/>
                <w:szCs w:val="21"/>
              </w:rPr>
              <w:t>由于现阶段我们的开发都是在没有VR设备的情况下进行的，因此移植的时候很有可能会出现无法预测的问题。</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这一风险的解决方案就是我们现在已经把移植这一工作在日程上提前了，在游戏还在开发中时就已经开始进行移植，并计划在游戏开发完成之前就走通移植的所有步骤，并保证移植的可行性。</w:t>
            </w:r>
          </w:p>
          <w:p>
            <w:pPr>
              <w:adjustRightInd w:val="0"/>
              <w:snapToGrid w:val="0"/>
              <w:spacing w:line="460" w:lineRule="atLeast"/>
              <w:rPr>
                <w:szCs w:val="21"/>
              </w:rPr>
            </w:pPr>
          </w:p>
          <w:p>
            <w:pPr>
              <w:adjustRightInd w:val="0"/>
              <w:snapToGrid w:val="0"/>
              <w:spacing w:line="460" w:lineRule="atLeast"/>
              <w:rPr>
                <w:szCs w:val="21"/>
              </w:rPr>
            </w:pPr>
            <w:r>
              <w:rPr>
                <w:rFonts w:hint="eastAsia"/>
                <w:b/>
                <w:bCs/>
                <w:sz w:val="22"/>
                <w:szCs w:val="22"/>
              </w:rPr>
              <w:t>（2）进度风险</w:t>
            </w:r>
            <w:r>
              <w:rPr>
                <w:rFonts w:hint="eastAsia"/>
                <w:szCs w:val="21"/>
              </w:rPr>
              <w:t>：由于小组成员都对项目使用的技术没有进行过深入的了解，因此有可能学习新技术这一任务会使用比预期更长的时间，导致项目进度拖后。</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这一风险没有非常直接又明显的解决方案，只能说如果进度与预期有了较大的出入，那么我们会适当的根据需求与实际情况对计划进行相应的修改，并且所有的修改都会从最大限度地保留原计划中最核心的功能去考虑。</w:t>
            </w:r>
          </w:p>
          <w:p>
            <w:pPr>
              <w:adjustRightInd w:val="0"/>
              <w:snapToGrid w:val="0"/>
              <w:spacing w:line="460" w:lineRule="atLeast"/>
              <w:rPr>
                <w:szCs w:val="21"/>
              </w:rPr>
            </w:pPr>
          </w:p>
          <w:p>
            <w:pPr>
              <w:numPr>
                <w:ilvl w:val="0"/>
                <w:numId w:val="2"/>
              </w:numPr>
              <w:adjustRightInd w:val="0"/>
              <w:snapToGrid w:val="0"/>
              <w:spacing w:line="460" w:lineRule="atLeast"/>
              <w:rPr>
                <w:szCs w:val="21"/>
              </w:rPr>
            </w:pPr>
            <w:r>
              <w:rPr>
                <w:rFonts w:hint="eastAsia"/>
                <w:b/>
                <w:bCs/>
                <w:sz w:val="22"/>
                <w:szCs w:val="22"/>
              </w:rPr>
              <w:t>需求变化风险：</w:t>
            </w:r>
          </w:p>
          <w:p>
            <w:pPr>
              <w:adjustRightInd w:val="0"/>
              <w:snapToGrid w:val="0"/>
              <w:spacing w:line="460" w:lineRule="atLeast"/>
              <w:rPr>
                <w:sz w:val="22"/>
                <w:szCs w:val="22"/>
              </w:rPr>
            </w:pPr>
            <w:r>
              <w:rPr>
                <w:rFonts w:hint="eastAsia"/>
                <w:sz w:val="22"/>
                <w:szCs w:val="22"/>
              </w:rPr>
              <w:t>玩法方面在解开谜题的过程中，可能和预想的效果有出入，存在更变需求的可能性。</w:t>
            </w:r>
          </w:p>
          <w:p>
            <w:pPr>
              <w:adjustRightInd w:val="0"/>
              <w:snapToGrid w:val="0"/>
              <w:spacing w:line="460" w:lineRule="atLeast"/>
              <w:rPr>
                <w:szCs w:val="21"/>
              </w:rPr>
            </w:pPr>
            <w:r>
              <w:rPr>
                <w:rFonts w:hint="eastAsia"/>
                <w:szCs w:val="21"/>
              </w:rPr>
              <w:t>由于目前市场上VR游戏较少，我们小组的项目并没有非常可靠的对标产品，导致目前我们自己定义的项目需求很有可能并不适应实际的市场需求。</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对于该风险的解决方案，我们可能会去寻找会对产品游戏感兴趣的群体进行调研，具体的方式有问卷跟试玩等，并且可以在游戏开发阶段就施行，这样可以在开发中就尽可能朝着贴合用户需求的方向进行开发，与课程中所说的演化型生存周期模型中引入更多的需求并针对这一部分需求进行新的设计或修改有些相似（契合）。</w:t>
            </w:r>
          </w:p>
          <w:p>
            <w:pPr>
              <w:adjustRightInd w:val="0"/>
              <w:snapToGrid w:val="0"/>
              <w:spacing w:line="460" w:lineRule="atLeast"/>
              <w:rPr>
                <w:szCs w:val="21"/>
              </w:rPr>
            </w:pP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055813"/>
    <w:multiLevelType w:val="singleLevel"/>
    <w:tmpl w:val="B0055813"/>
    <w:lvl w:ilvl="0" w:tentative="0">
      <w:start w:val="3"/>
      <w:numFmt w:val="decimal"/>
      <w:suff w:val="nothing"/>
      <w:lvlText w:val="（%1）"/>
      <w:lvlJc w:val="left"/>
    </w:lvl>
  </w:abstractNum>
  <w:abstractNum w:abstractNumId="1">
    <w:nsid w:val="563CD3F3"/>
    <w:multiLevelType w:val="singleLevel"/>
    <w:tmpl w:val="563CD3F3"/>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C7E0D"/>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A53DB"/>
    <w:rsid w:val="002C0DEA"/>
    <w:rsid w:val="002C47F3"/>
    <w:rsid w:val="002D7ABE"/>
    <w:rsid w:val="002F0552"/>
    <w:rsid w:val="003158F7"/>
    <w:rsid w:val="00355DDB"/>
    <w:rsid w:val="00357E7F"/>
    <w:rsid w:val="0036145C"/>
    <w:rsid w:val="00372356"/>
    <w:rsid w:val="0038763E"/>
    <w:rsid w:val="00387AD5"/>
    <w:rsid w:val="00390EFD"/>
    <w:rsid w:val="003A2961"/>
    <w:rsid w:val="003A37AD"/>
    <w:rsid w:val="003D5B35"/>
    <w:rsid w:val="003E5C83"/>
    <w:rsid w:val="003E7B97"/>
    <w:rsid w:val="003F0412"/>
    <w:rsid w:val="003F05C8"/>
    <w:rsid w:val="0040050E"/>
    <w:rsid w:val="00403E50"/>
    <w:rsid w:val="00406CE0"/>
    <w:rsid w:val="004074FB"/>
    <w:rsid w:val="00411741"/>
    <w:rsid w:val="00416384"/>
    <w:rsid w:val="004335CE"/>
    <w:rsid w:val="00433652"/>
    <w:rsid w:val="00434197"/>
    <w:rsid w:val="004531BD"/>
    <w:rsid w:val="00455844"/>
    <w:rsid w:val="00460FC4"/>
    <w:rsid w:val="00465ECF"/>
    <w:rsid w:val="0047653C"/>
    <w:rsid w:val="00490B0A"/>
    <w:rsid w:val="0049661E"/>
    <w:rsid w:val="004A37BB"/>
    <w:rsid w:val="004C5891"/>
    <w:rsid w:val="004C6F0B"/>
    <w:rsid w:val="004D21BE"/>
    <w:rsid w:val="004D5A7F"/>
    <w:rsid w:val="004E382C"/>
    <w:rsid w:val="004F4627"/>
    <w:rsid w:val="00517FCE"/>
    <w:rsid w:val="00545CE4"/>
    <w:rsid w:val="0055390E"/>
    <w:rsid w:val="005564D3"/>
    <w:rsid w:val="00567244"/>
    <w:rsid w:val="00576031"/>
    <w:rsid w:val="00585820"/>
    <w:rsid w:val="00593BBF"/>
    <w:rsid w:val="005961C5"/>
    <w:rsid w:val="005A3A46"/>
    <w:rsid w:val="005A63B9"/>
    <w:rsid w:val="005B54F1"/>
    <w:rsid w:val="005B63CB"/>
    <w:rsid w:val="005F66E9"/>
    <w:rsid w:val="00601D25"/>
    <w:rsid w:val="00621F13"/>
    <w:rsid w:val="0064141B"/>
    <w:rsid w:val="00641FCA"/>
    <w:rsid w:val="00644329"/>
    <w:rsid w:val="006953C5"/>
    <w:rsid w:val="00696469"/>
    <w:rsid w:val="006A50B4"/>
    <w:rsid w:val="006C45B1"/>
    <w:rsid w:val="006F303E"/>
    <w:rsid w:val="006F4261"/>
    <w:rsid w:val="006F4315"/>
    <w:rsid w:val="00707A63"/>
    <w:rsid w:val="007110D3"/>
    <w:rsid w:val="007546DC"/>
    <w:rsid w:val="00754FB5"/>
    <w:rsid w:val="007966AC"/>
    <w:rsid w:val="007A2CE5"/>
    <w:rsid w:val="007B5F85"/>
    <w:rsid w:val="007B7499"/>
    <w:rsid w:val="007D4A6B"/>
    <w:rsid w:val="007F652E"/>
    <w:rsid w:val="0080779B"/>
    <w:rsid w:val="00822A2D"/>
    <w:rsid w:val="00825B52"/>
    <w:rsid w:val="00837D4B"/>
    <w:rsid w:val="00840E80"/>
    <w:rsid w:val="0088650D"/>
    <w:rsid w:val="00892D72"/>
    <w:rsid w:val="008A099E"/>
    <w:rsid w:val="008B2660"/>
    <w:rsid w:val="008B5F9C"/>
    <w:rsid w:val="008C59D8"/>
    <w:rsid w:val="008E54F9"/>
    <w:rsid w:val="008E75C4"/>
    <w:rsid w:val="0090676A"/>
    <w:rsid w:val="0091585C"/>
    <w:rsid w:val="00941ADB"/>
    <w:rsid w:val="00945A7B"/>
    <w:rsid w:val="00945FCC"/>
    <w:rsid w:val="009548E1"/>
    <w:rsid w:val="009679BA"/>
    <w:rsid w:val="00967C3A"/>
    <w:rsid w:val="009A4BBC"/>
    <w:rsid w:val="009A4EA7"/>
    <w:rsid w:val="009F0368"/>
    <w:rsid w:val="009F5B31"/>
    <w:rsid w:val="009F5C91"/>
    <w:rsid w:val="00A16A7F"/>
    <w:rsid w:val="00A4514B"/>
    <w:rsid w:val="00A46E7B"/>
    <w:rsid w:val="00A803C2"/>
    <w:rsid w:val="00A822DC"/>
    <w:rsid w:val="00AA0EC6"/>
    <w:rsid w:val="00AA1AE1"/>
    <w:rsid w:val="00AC04CA"/>
    <w:rsid w:val="00AD448B"/>
    <w:rsid w:val="00AD765B"/>
    <w:rsid w:val="00AE3900"/>
    <w:rsid w:val="00AE6348"/>
    <w:rsid w:val="00AF1DBA"/>
    <w:rsid w:val="00B021F6"/>
    <w:rsid w:val="00B02A8E"/>
    <w:rsid w:val="00B07B7F"/>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21D61"/>
    <w:rsid w:val="00C32E4B"/>
    <w:rsid w:val="00C45E2B"/>
    <w:rsid w:val="00C55FE8"/>
    <w:rsid w:val="00C56188"/>
    <w:rsid w:val="00C83F59"/>
    <w:rsid w:val="00CB5306"/>
    <w:rsid w:val="00CC015D"/>
    <w:rsid w:val="00CC76D9"/>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942A3"/>
    <w:rsid w:val="00DA2DD9"/>
    <w:rsid w:val="00DA4923"/>
    <w:rsid w:val="00DB22CD"/>
    <w:rsid w:val="00DC265F"/>
    <w:rsid w:val="00DD67B2"/>
    <w:rsid w:val="00DE7071"/>
    <w:rsid w:val="00DE7CBF"/>
    <w:rsid w:val="00DF197C"/>
    <w:rsid w:val="00E061F6"/>
    <w:rsid w:val="00E07347"/>
    <w:rsid w:val="00E21D88"/>
    <w:rsid w:val="00E23154"/>
    <w:rsid w:val="00E314EE"/>
    <w:rsid w:val="00E32686"/>
    <w:rsid w:val="00E419F6"/>
    <w:rsid w:val="00E42673"/>
    <w:rsid w:val="00E46A6B"/>
    <w:rsid w:val="00E718B7"/>
    <w:rsid w:val="00E80CC9"/>
    <w:rsid w:val="00E80D09"/>
    <w:rsid w:val="00E8278B"/>
    <w:rsid w:val="00E94D19"/>
    <w:rsid w:val="00EE3AA2"/>
    <w:rsid w:val="00EE7042"/>
    <w:rsid w:val="00EF067F"/>
    <w:rsid w:val="00F125F4"/>
    <w:rsid w:val="00F62617"/>
    <w:rsid w:val="00F640B2"/>
    <w:rsid w:val="00F64CD7"/>
    <w:rsid w:val="00F83704"/>
    <w:rsid w:val="00F92631"/>
    <w:rsid w:val="00FA1968"/>
    <w:rsid w:val="00FB646E"/>
    <w:rsid w:val="00FC0732"/>
    <w:rsid w:val="00FC6EFD"/>
    <w:rsid w:val="00FD0E3B"/>
    <w:rsid w:val="00FE129B"/>
    <w:rsid w:val="00FF1CC8"/>
    <w:rsid w:val="00FF31D1"/>
    <w:rsid w:val="043E7D6D"/>
    <w:rsid w:val="0692289F"/>
    <w:rsid w:val="10B26010"/>
    <w:rsid w:val="11927D27"/>
    <w:rsid w:val="1B2B2954"/>
    <w:rsid w:val="1E7729F7"/>
    <w:rsid w:val="24997AEA"/>
    <w:rsid w:val="270A2769"/>
    <w:rsid w:val="28D426D7"/>
    <w:rsid w:val="2ACC6ED7"/>
    <w:rsid w:val="2C7E7583"/>
    <w:rsid w:val="2C8660B4"/>
    <w:rsid w:val="385977FD"/>
    <w:rsid w:val="39D5722D"/>
    <w:rsid w:val="3B721F7C"/>
    <w:rsid w:val="3F233C19"/>
    <w:rsid w:val="43660E74"/>
    <w:rsid w:val="44160FAA"/>
    <w:rsid w:val="44E644B7"/>
    <w:rsid w:val="45643B8B"/>
    <w:rsid w:val="49126A83"/>
    <w:rsid w:val="49284A62"/>
    <w:rsid w:val="4AFC002C"/>
    <w:rsid w:val="4DBC3400"/>
    <w:rsid w:val="4F64220F"/>
    <w:rsid w:val="5126500D"/>
    <w:rsid w:val="540A3898"/>
    <w:rsid w:val="556E0B4D"/>
    <w:rsid w:val="5C507B51"/>
    <w:rsid w:val="5E3A2053"/>
    <w:rsid w:val="622F7CEE"/>
    <w:rsid w:val="629646B6"/>
    <w:rsid w:val="63724FE4"/>
    <w:rsid w:val="6787022D"/>
    <w:rsid w:val="67CA5EAC"/>
    <w:rsid w:val="7C8B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4"/>
    <w:qFormat/>
    <w:uiPriority w:val="0"/>
    <w:rPr>
      <w:kern w:val="2"/>
      <w:sz w:val="18"/>
      <w:szCs w:val="18"/>
    </w:rPr>
  </w:style>
  <w:style w:type="character" w:customStyle="1" w:styleId="10">
    <w:name w:val="页脚 字符"/>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3</Pages>
  <Words>205</Words>
  <Characters>1170</Characters>
  <Lines>9</Lines>
  <Paragraphs>2</Paragraphs>
  <TotalTime>2</TotalTime>
  <ScaleCrop>false</ScaleCrop>
  <LinksUpToDate>false</LinksUpToDate>
  <CharactersWithSpaces>1373</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biu~biu~biu~</cp:lastModifiedBy>
  <dcterms:modified xsi:type="dcterms:W3CDTF">2020-11-22T12:13:21Z</dcterms:modified>
  <dc:title>周活动总结表</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