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技术原型迭代计划</w:t>
      </w:r>
    </w:p>
    <w:p>
      <w:pPr>
        <w:pStyle w:val="5"/>
        <w:ind w:firstLine="0" w:firstLineChars="0"/>
        <w:jc w:val="center"/>
        <w:rPr>
          <w:rFonts w:ascii="SimSun"/>
          <w:szCs w:val="21"/>
        </w:rPr>
      </w:pPr>
      <w:r>
        <w:rPr>
          <w:rFonts w:hint="eastAsia" w:ascii="SimSun"/>
          <w:szCs w:val="21"/>
        </w:rPr>
        <w:t>　　　　　　　　　　　　　制定日期：2020年10月12日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组号</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23</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auto"/>
                <w:szCs w:val="21"/>
                <w:highlight w:val="none"/>
              </w:rPr>
            </w:pPr>
            <w:r>
              <w:rPr>
                <w:rFonts w:hint="eastAsia" w:eastAsia="SimHei"/>
                <w:color w:val="auto"/>
                <w:szCs w:val="21"/>
                <w:highlight w:val="none"/>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迭代名称</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技术原型迭代</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2020年10月12日至2020年11月6日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848" w:hRule="atLeast"/>
        </w:trPr>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No</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起止日期</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设计游戏关卡和游戏剧情</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10月12日至11月6 日</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2</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设计物品相关的UI和关键算法</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3</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设计追赶者和事件触发的关键算法（抓人，被声音吸引等），场景中关键物品的摆放和场景中触发事件的检测的关键算法</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4</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设计玩家状态</w:t>
                  </w:r>
                  <w:r>
                    <w:rPr>
                      <w:rFonts w:hint="eastAsia"/>
                      <w:color w:val="auto"/>
                      <w:szCs w:val="21"/>
                      <w:highlight w:val="none"/>
                      <w:lang w:eastAsia="zh-CN"/>
                    </w:rPr>
                    <w:t>，</w:t>
                  </w:r>
                  <w:r>
                    <w:rPr>
                      <w:rFonts w:hint="eastAsia"/>
                      <w:color w:val="auto"/>
                      <w:szCs w:val="21"/>
                      <w:highlight w:val="none"/>
                      <w:lang w:val="en-US" w:eastAsia="zh-CN"/>
                    </w:rPr>
                    <w:t>单人剧情模式及PVP对战模式</w:t>
                  </w:r>
                  <w:r>
                    <w:rPr>
                      <w:rFonts w:hint="eastAsia"/>
                      <w:color w:val="auto"/>
                      <w:szCs w:val="21"/>
                      <w:highlight w:val="none"/>
                    </w:rPr>
                    <w:t>游戏进度的</w:t>
                  </w:r>
                  <w:r>
                    <w:rPr>
                      <w:rFonts w:hint="eastAsia"/>
                      <w:color w:val="auto"/>
                      <w:szCs w:val="21"/>
                      <w:highlight w:val="none"/>
                      <w:lang w:val="en-US" w:eastAsia="zh-CN"/>
                    </w:rPr>
                    <w:t>整体架构，PVP对战模式的游戏机制实现</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5</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设计游戏开始到结束再返回主界面的关键算法以及玩家状态在游戏中的UI显示</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6</w:t>
                  </w:r>
                </w:p>
              </w:tc>
              <w:tc>
                <w:tcPr>
                  <w:tcW w:w="3476" w:type="dxa"/>
                  <w:shd w:val="clear" w:color="auto" w:fill="auto"/>
                </w:tcPr>
                <w:p>
                  <w:pPr>
                    <w:adjustRightInd w:val="0"/>
                    <w:snapToGrid w:val="0"/>
                    <w:spacing w:line="460" w:lineRule="atLeast"/>
                    <w:rPr>
                      <w:b/>
                      <w:bCs/>
                      <w:color w:val="auto"/>
                      <w:szCs w:val="21"/>
                      <w:highlight w:val="none"/>
                    </w:rPr>
                  </w:pPr>
                  <w:r>
                    <w:rPr>
                      <w:rFonts w:ascii="Helvetica" w:hAnsi="Helvetica" w:eastAsia="Helvetica" w:cs="Helvetica"/>
                      <w:b/>
                      <w:bCs/>
                      <w:color w:val="auto"/>
                      <w:sz w:val="19"/>
                      <w:szCs w:val="19"/>
                      <w:highlight w:val="none"/>
                      <w:shd w:val="clear" w:color="auto" w:fill="FFFFFF"/>
                    </w:rPr>
                    <w:t>编写《迭代评估报告》</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11月初</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7</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实现逻辑：将物品分类为可拾起与不可拾起，不可拾起的物品在场景中可用于显示信息</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10月12日至10月16日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8</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实现逻辑：在物品栏中设计玩家点击一个物品会弹出功能键</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10月17日至10月20日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9</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实现逻辑：实现物品栏功能键的Inspection功能</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10月21日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实现逻辑：将物品再次分为关键物品与消耗物品，消耗物品将被放置在物品栏内，关键物品被放在关键物品栏内</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10月22日至10月25日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实现逻辑：基本消耗物品的Use功能，（回血物品等）</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10月25日至10月28日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12</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实现逻辑：基本消耗物品的Combine功能</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10月29日至10月30日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13</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实现逻辑：关键物品的检索功能</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11月1日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14</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实现逻辑：关键物品的使用（条件检测+使用后发送对应的使用信号）</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11月月1日至11月5日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5</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鬼的巡逻AI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月20日至1</w:t>
                  </w:r>
                  <w:r>
                    <w:rPr>
                      <w:color w:val="auto"/>
                      <w:szCs w:val="21"/>
                      <w:highlight w:val="none"/>
                    </w:rPr>
                    <w:t>0</w:t>
                  </w:r>
                  <w:r>
                    <w:rPr>
                      <w:rFonts w:hint="eastAsia"/>
                      <w:color w:val="auto"/>
                      <w:szCs w:val="21"/>
                      <w:highlight w:val="none"/>
                    </w:rPr>
                    <w:t>月22日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6</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鬼的听声追逐AI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月2</w:t>
                  </w:r>
                  <w:r>
                    <w:rPr>
                      <w:color w:val="auto"/>
                      <w:szCs w:val="21"/>
                      <w:highlight w:val="none"/>
                    </w:rPr>
                    <w:t>0</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7</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鬼的视野追逐AI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月2</w:t>
                  </w:r>
                  <w:r>
                    <w:rPr>
                      <w:color w:val="auto"/>
                      <w:szCs w:val="21"/>
                      <w:highlight w:val="none"/>
                    </w:rPr>
                    <w:t>0</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8</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建筑物出入口建模</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10月16日至10月22日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9</w:t>
                  </w:r>
                </w:p>
              </w:tc>
              <w:tc>
                <w:tcPr>
                  <w:tcW w:w="3476" w:type="dxa"/>
                  <w:shd w:val="clear" w:color="auto" w:fill="auto"/>
                </w:tcPr>
                <w:p>
                  <w:pPr>
                    <w:adjustRightInd w:val="0"/>
                    <w:snapToGrid w:val="0"/>
                    <w:spacing w:line="460" w:lineRule="atLeast"/>
                    <w:rPr>
                      <w:rFonts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第一事件链资产/脚本准备</w:t>
                  </w:r>
                </w:p>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（钟电池收音机事件）</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10月1</w:t>
                  </w:r>
                  <w:r>
                    <w:rPr>
                      <w:color w:val="auto"/>
                      <w:szCs w:val="21"/>
                      <w:highlight w:val="none"/>
                    </w:rPr>
                    <w:t>6</w:t>
                  </w:r>
                  <w:r>
                    <w:rPr>
                      <w:rFonts w:hint="eastAsia"/>
                      <w:color w:val="auto"/>
                      <w:szCs w:val="21"/>
                      <w:highlight w:val="none"/>
                    </w:rPr>
                    <w:t>日至10月1</w:t>
                  </w:r>
                  <w:r>
                    <w:rPr>
                      <w:color w:val="auto"/>
                      <w:szCs w:val="21"/>
                      <w:highlight w:val="none"/>
                    </w:rPr>
                    <w:t>8</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2</w:t>
                  </w:r>
                  <w:r>
                    <w:rPr>
                      <w:color w:val="auto"/>
                      <w:szCs w:val="21"/>
                      <w:highlight w:val="none"/>
                    </w:rPr>
                    <w:t>0</w:t>
                  </w:r>
                </w:p>
              </w:tc>
              <w:tc>
                <w:tcPr>
                  <w:tcW w:w="3476" w:type="dxa"/>
                  <w:shd w:val="clear" w:color="auto" w:fill="auto"/>
                </w:tcPr>
                <w:p>
                  <w:pPr>
                    <w:adjustRightInd w:val="0"/>
                    <w:snapToGrid w:val="0"/>
                    <w:spacing w:line="460" w:lineRule="atLeast"/>
                    <w:rPr>
                      <w:rFonts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第二事件链资产/脚本准备</w:t>
                  </w:r>
                </w:p>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（字画卷轴隐形笔密码门事件）</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月1</w:t>
                  </w:r>
                  <w:r>
                    <w:rPr>
                      <w:color w:val="auto"/>
                      <w:szCs w:val="21"/>
                      <w:highlight w:val="none"/>
                    </w:rPr>
                    <w:t>8</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21</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制作GameOver界面</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10月16日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22</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实现游戏中按ESC进入游戏设置界面</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10月17日至10月20日</w:t>
                  </w:r>
                </w:p>
              </w:tc>
              <w:tc>
                <w:tcPr>
                  <w:tcW w:w="2091" w:type="dxa"/>
                  <w:shd w:val="clear" w:color="auto" w:fill="auto"/>
                </w:tcPr>
                <w:p>
                  <w:pPr>
                    <w:adjustRightInd w:val="0"/>
                    <w:snapToGrid w:val="0"/>
                    <w:spacing w:line="460" w:lineRule="atLeast"/>
                    <w:rPr>
                      <w:rFonts w:hint="eastAsia"/>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23</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实现鼠标移动到物品出现提示(按O打开门、按L查看字条信息)</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10月21日至10月24日</w:t>
                  </w:r>
                </w:p>
              </w:tc>
              <w:tc>
                <w:tcPr>
                  <w:tcW w:w="2091" w:type="dxa"/>
                  <w:shd w:val="clear" w:color="auto" w:fill="auto"/>
                </w:tcPr>
                <w:p>
                  <w:pPr>
                    <w:adjustRightInd w:val="0"/>
                    <w:snapToGrid w:val="0"/>
                    <w:spacing w:line="460" w:lineRule="atLeast"/>
                    <w:rPr>
                      <w:rFonts w:hint="eastAsia"/>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24</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实现界面HUD（玩家受击状态变化导致画面变化）</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10月25至11月1日</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25</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完善界面</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11月1日至6日</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（最后一人请填序号）</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第一次组内评审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10月19日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第二次组内评审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10月26日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第三次组内评审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11月2日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26</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PVP对战模式整合：将先前开发的PVP基本版本与所有第一人称视角功能整合</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10月12日至10月16日</w:t>
                  </w:r>
                </w:p>
              </w:tc>
              <w:tc>
                <w:tcPr>
                  <w:tcW w:w="2091" w:type="dxa"/>
                  <w:shd w:val="clear" w:color="auto" w:fill="auto"/>
                </w:tcPr>
                <w:p>
                  <w:pPr>
                    <w:adjustRightInd w:val="0"/>
                    <w:snapToGrid w:val="0"/>
                    <w:spacing w:line="460" w:lineRule="atLeast"/>
                    <w:rPr>
                      <w:rFonts w:hint="default"/>
                      <w:color w:val="auto"/>
                      <w:szCs w:val="21"/>
                      <w:highlight w:val="none"/>
                      <w:lang w:val="en-US"/>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27</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实现逻辑：谜题进度管理与子谜题嵌套逻辑，样例谜题开发</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10月17日至10月2</w:t>
                  </w:r>
                  <w:r>
                    <w:rPr>
                      <w:rFonts w:hint="default"/>
                      <w:color w:val="auto"/>
                      <w:szCs w:val="21"/>
                      <w:highlight w:val="none"/>
                      <w:lang w:val="en-US" w:eastAsia="zh-CN"/>
                    </w:rPr>
                    <w:t>1</w:t>
                  </w:r>
                  <w:r>
                    <w:rPr>
                      <w:rFonts w:hint="eastAsia"/>
                      <w:color w:val="auto"/>
                      <w:szCs w:val="21"/>
                      <w:highlight w:val="none"/>
                      <w:lang w:val="en-US" w:eastAsia="zh-CN"/>
                    </w:rPr>
                    <w:t>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28</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实现逻辑：PVP对战模式的游戏机制（框架）设计与实现</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lang w:val="en-US" w:eastAsia="zh-CN"/>
                    </w:rPr>
                    <w:t>10月2</w:t>
                  </w:r>
                  <w:r>
                    <w:rPr>
                      <w:rFonts w:hint="default"/>
                      <w:color w:val="auto"/>
                      <w:szCs w:val="21"/>
                      <w:highlight w:val="none"/>
                      <w:lang w:val="en-US" w:eastAsia="zh-CN"/>
                    </w:rPr>
                    <w:t>2</w:t>
                  </w:r>
                  <w:r>
                    <w:rPr>
                      <w:rFonts w:hint="eastAsia"/>
                      <w:color w:val="auto"/>
                      <w:szCs w:val="21"/>
                      <w:highlight w:val="none"/>
                      <w:lang w:val="en-US" w:eastAsia="zh-CN"/>
                    </w:rPr>
                    <w:t>日至10月2</w:t>
                  </w:r>
                  <w:r>
                    <w:rPr>
                      <w:rFonts w:hint="default"/>
                      <w:color w:val="auto"/>
                      <w:szCs w:val="21"/>
                      <w:highlight w:val="none"/>
                      <w:lang w:val="en-US" w:eastAsia="zh-CN"/>
                    </w:rPr>
                    <w:t>6</w:t>
                  </w:r>
                  <w:r>
                    <w:rPr>
                      <w:rFonts w:hint="eastAsia"/>
                      <w:color w:val="auto"/>
                      <w:szCs w:val="21"/>
                      <w:highlight w:val="none"/>
                      <w:lang w:val="en-US" w:eastAsia="zh-CN"/>
                    </w:rPr>
                    <w:t>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29</w:t>
                  </w:r>
                </w:p>
              </w:tc>
              <w:tc>
                <w:tcPr>
                  <w:tcW w:w="3476" w:type="dxa"/>
                  <w:shd w:val="clear" w:color="auto" w:fill="auto"/>
                </w:tcPr>
                <w:p>
                  <w:pPr>
                    <w:adjustRightInd w:val="0"/>
                    <w:snapToGrid w:val="0"/>
                    <w:spacing w:line="460" w:lineRule="atLeast"/>
                    <w:rPr>
                      <w:rFonts w:hint="eastAsia"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实现逻辑：PVP对战模式的游戏机制（角色交互）设计与实现</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10月2</w:t>
                  </w:r>
                  <w:r>
                    <w:rPr>
                      <w:rFonts w:hint="default"/>
                      <w:color w:val="auto"/>
                      <w:szCs w:val="21"/>
                      <w:highlight w:val="none"/>
                      <w:lang w:val="en-US" w:eastAsia="zh-CN"/>
                    </w:rPr>
                    <w:t>7</w:t>
                  </w:r>
                  <w:r>
                    <w:rPr>
                      <w:rFonts w:hint="eastAsia"/>
                      <w:color w:val="auto"/>
                      <w:szCs w:val="21"/>
                      <w:highlight w:val="none"/>
                      <w:lang w:val="en-US" w:eastAsia="zh-CN"/>
                    </w:rPr>
                    <w:t>日至</w:t>
                  </w:r>
                  <w:r>
                    <w:rPr>
                      <w:rFonts w:hint="default"/>
                      <w:color w:val="auto"/>
                      <w:szCs w:val="21"/>
                      <w:highlight w:val="none"/>
                      <w:lang w:val="en-US" w:eastAsia="zh-CN"/>
                    </w:rPr>
                    <w:t>11</w:t>
                  </w:r>
                  <w:r>
                    <w:rPr>
                      <w:rFonts w:hint="eastAsia"/>
                      <w:color w:val="auto"/>
                      <w:szCs w:val="21"/>
                      <w:highlight w:val="none"/>
                      <w:lang w:val="en-US" w:eastAsia="zh-CN"/>
                    </w:rPr>
                    <w:t>月1日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30</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VR：将游戏投入到与VR设备的衔接中，尝试对接信号的输入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11月1日至11月6日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EDWARD RAYMOND HE</w:t>
                  </w:r>
                </w:p>
              </w:tc>
            </w:tr>
          </w:tbl>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pStyle w:val="11"/>
              <w:ind w:firstLine="0" w:firstLineChars="0"/>
              <w:rPr>
                <w:color w:val="auto"/>
                <w:szCs w:val="21"/>
                <w:highlight w:val="none"/>
              </w:rPr>
            </w:pPr>
            <w:r>
              <w:rPr>
                <w:rFonts w:hint="eastAsia"/>
                <w:color w:val="auto"/>
                <w:szCs w:val="21"/>
                <w:highlight w:val="none"/>
              </w:rPr>
              <w:t>预期</w:t>
            </w:r>
            <w:r>
              <w:rPr>
                <w:color w:val="auto"/>
                <w:szCs w:val="21"/>
                <w:highlight w:val="none"/>
              </w:rPr>
              <w:t>成果</w:t>
            </w:r>
            <w:r>
              <w:rPr>
                <w:rFonts w:hint="eastAsia"/>
                <w:color w:val="auto"/>
                <w:szCs w:val="21"/>
                <w:highlight w:val="none"/>
              </w:rPr>
              <w:t>：</w:t>
            </w:r>
          </w:p>
          <w:p>
            <w:pPr>
              <w:adjustRightInd w:val="0"/>
              <w:snapToGrid w:val="0"/>
              <w:spacing w:line="460" w:lineRule="atLeast"/>
              <w:rPr>
                <w:color w:val="auto"/>
                <w:szCs w:val="21"/>
                <w:highlight w:val="none"/>
              </w:rPr>
            </w:pPr>
            <w:r>
              <w:rPr>
                <w:color w:val="auto"/>
                <w:szCs w:val="21"/>
                <w:highlight w:val="none"/>
              </w:rPr>
              <w:t>- 本</w:t>
            </w:r>
            <w:r>
              <w:rPr>
                <w:rFonts w:hint="eastAsia"/>
                <w:color w:val="auto"/>
                <w:szCs w:val="21"/>
                <w:highlight w:val="none"/>
              </w:rPr>
              <w:t>次</w:t>
            </w:r>
            <w:r>
              <w:rPr>
                <w:color w:val="auto"/>
                <w:szCs w:val="21"/>
                <w:highlight w:val="none"/>
              </w:rPr>
              <w:t>迭代的迭代计划</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本次迭代的</w:t>
            </w:r>
            <w:r>
              <w:rPr>
                <w:color w:val="auto"/>
                <w:szCs w:val="21"/>
                <w:highlight w:val="none"/>
              </w:rPr>
              <w:t>迭代评估报告</w:t>
            </w:r>
          </w:p>
          <w:p>
            <w:pPr>
              <w:adjustRightInd w:val="0"/>
              <w:snapToGrid w:val="0"/>
              <w:spacing w:line="460" w:lineRule="atLeast"/>
              <w:rPr>
                <w:color w:val="auto"/>
                <w:szCs w:val="21"/>
                <w:highlight w:val="none"/>
              </w:rPr>
            </w:pPr>
            <w:r>
              <w:rPr>
                <w:color w:val="auto"/>
                <w:szCs w:val="21"/>
                <w:highlight w:val="none"/>
              </w:rPr>
              <w:t>-</w:t>
            </w:r>
            <w:r>
              <w:rPr>
                <w:rFonts w:hint="eastAsia"/>
                <w:color w:val="auto"/>
                <w:szCs w:val="21"/>
                <w:highlight w:val="none"/>
              </w:rPr>
              <w:t xml:space="preserve"> 软件的第二个版本，应该是已经有了至少两个谜题的内容</w:t>
            </w:r>
          </w:p>
          <w:p>
            <w:pPr>
              <w:adjustRightInd w:val="0"/>
              <w:snapToGrid w:val="0"/>
              <w:spacing w:line="460" w:lineRule="atLeast"/>
              <w:rPr>
                <w:color w:val="auto"/>
                <w:szCs w:val="21"/>
                <w:highlight w:val="none"/>
              </w:rPr>
            </w:pPr>
            <w:r>
              <w:rPr>
                <w:rFonts w:hint="eastAsia"/>
                <w:color w:val="auto"/>
                <w:szCs w:val="21"/>
                <w:highlight w:val="none"/>
              </w:rPr>
              <w:t>- 物品所有功能的基本实现</w:t>
            </w:r>
          </w:p>
          <w:p>
            <w:pPr>
              <w:adjustRightInd w:val="0"/>
              <w:snapToGrid w:val="0"/>
              <w:spacing w:line="460" w:lineRule="atLeast"/>
              <w:rPr>
                <w:color w:val="auto"/>
                <w:szCs w:val="21"/>
                <w:highlight w:val="none"/>
              </w:rPr>
            </w:pPr>
            <w:r>
              <w:rPr>
                <w:rFonts w:hint="eastAsia"/>
                <w:color w:val="auto"/>
                <w:szCs w:val="21"/>
                <w:highlight w:val="none"/>
              </w:rPr>
              <w:t>- 玩家状态控制的实现</w:t>
            </w:r>
          </w:p>
          <w:p>
            <w:pPr>
              <w:adjustRightInd w:val="0"/>
              <w:snapToGrid w:val="0"/>
              <w:spacing w:line="460" w:lineRule="atLeast"/>
              <w:rPr>
                <w:color w:val="auto"/>
                <w:szCs w:val="21"/>
                <w:highlight w:val="none"/>
              </w:rPr>
            </w:pPr>
            <w:r>
              <w:rPr>
                <w:rFonts w:hint="eastAsia"/>
                <w:color w:val="auto"/>
                <w:szCs w:val="21"/>
                <w:highlight w:val="none"/>
              </w:rPr>
              <w:t>- 游戏进度控制的实现</w:t>
            </w:r>
          </w:p>
          <w:p>
            <w:pPr>
              <w:adjustRightInd w:val="0"/>
              <w:snapToGrid w:val="0"/>
              <w:spacing w:line="460" w:lineRule="atLeast"/>
              <w:rPr>
                <w:color w:val="auto"/>
                <w:szCs w:val="21"/>
                <w:highlight w:val="none"/>
              </w:rPr>
            </w:pPr>
            <w:r>
              <w:rPr>
                <w:rFonts w:hint="eastAsia"/>
                <w:color w:val="auto"/>
                <w:szCs w:val="21"/>
                <w:highlight w:val="none"/>
              </w:rPr>
              <w:t>- 游戏整体路由逻辑实现</w:t>
            </w:r>
          </w:p>
          <w:p>
            <w:pPr>
              <w:adjustRightInd w:val="0"/>
              <w:snapToGrid w:val="0"/>
              <w:spacing w:line="460" w:lineRule="atLeast"/>
              <w:rPr>
                <w:color w:val="auto"/>
                <w:szCs w:val="21"/>
                <w:highlight w:val="none"/>
              </w:rPr>
            </w:pPr>
            <w:r>
              <w:rPr>
                <w:rFonts w:hint="eastAsia"/>
                <w:color w:val="auto"/>
                <w:szCs w:val="21"/>
                <w:highlight w:val="none"/>
              </w:rPr>
              <w:t>- 追赶者的关键算法的实现</w:t>
            </w:r>
          </w:p>
          <w:p>
            <w:pPr>
              <w:adjustRightInd w:val="0"/>
              <w:snapToGrid w:val="0"/>
              <w:spacing w:line="460" w:lineRule="atLeast"/>
              <w:rPr>
                <w:color w:val="auto"/>
                <w:szCs w:val="21"/>
                <w:highlight w:val="none"/>
              </w:rPr>
            </w:pPr>
            <w:r>
              <w:rPr>
                <w:rFonts w:hint="eastAsia"/>
                <w:color w:val="auto"/>
                <w:szCs w:val="21"/>
                <w:highlight w:val="none"/>
              </w:rPr>
              <w:t>- 场景内关键物品与提示物品的建模</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概念建模</w:t>
            </w:r>
          </w:p>
          <w:p>
            <w:pPr>
              <w:adjustRightInd w:val="0"/>
              <w:snapToGrid w:val="0"/>
              <w:spacing w:line="460" w:lineRule="atLeast"/>
              <w:rPr>
                <w:color w:val="auto"/>
                <w:szCs w:val="21"/>
                <w:highlight w:val="none"/>
              </w:rPr>
            </w:pPr>
            <w:r>
              <w:rPr>
                <w:color w:val="auto"/>
                <w:szCs w:val="21"/>
                <w:highlight w:val="none"/>
              </w:rPr>
              <w:t>- 软件需求规约</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技术源</w:t>
            </w:r>
            <w:r>
              <w:rPr>
                <w:color w:val="auto"/>
                <w:szCs w:val="21"/>
                <w:highlight w:val="none"/>
              </w:rPr>
              <w:t>代码</w:t>
            </w:r>
          </w:p>
          <w:p>
            <w:pPr>
              <w:adjustRightInd w:val="0"/>
              <w:snapToGrid w:val="0"/>
              <w:spacing w:line="460" w:lineRule="atLeast"/>
              <w:rPr>
                <w:color w:val="auto"/>
                <w:szCs w:val="21"/>
                <w:highlight w:val="none"/>
              </w:rPr>
            </w:pPr>
            <w:r>
              <w:rPr>
                <w:color w:val="auto"/>
                <w:szCs w:val="21"/>
                <w:highlight w:val="none"/>
              </w:rPr>
              <w:t>- ppt（阐述软件的价值、特性和优点，汇报《迭代评估报告》的概要情况）</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pStyle w:val="11"/>
              <w:ind w:firstLine="0" w:firstLineChars="0"/>
              <w:rPr>
                <w:rFonts w:eastAsia="SimHei"/>
                <w:color w:val="auto"/>
                <w:sz w:val="24"/>
                <w:szCs w:val="24"/>
                <w:highlight w:val="none"/>
              </w:rPr>
            </w:pPr>
            <w:r>
              <w:rPr>
                <w:rFonts w:hint="eastAsia"/>
                <w:color w:val="auto"/>
                <w:szCs w:val="21"/>
                <w:highlight w:val="none"/>
              </w:rPr>
              <w:t>主要的风险和应对方案：</w:t>
            </w:r>
          </w:p>
          <w:p>
            <w:pPr>
              <w:numPr>
                <w:ilvl w:val="0"/>
                <w:numId w:val="1"/>
              </w:numPr>
              <w:adjustRightInd w:val="0"/>
              <w:snapToGrid w:val="0"/>
              <w:spacing w:line="460" w:lineRule="atLeast"/>
              <w:rPr>
                <w:rFonts w:hint="eastAsia"/>
                <w:color w:val="auto"/>
                <w:szCs w:val="21"/>
                <w:highlight w:val="none"/>
              </w:rPr>
            </w:pPr>
            <w:r>
              <w:rPr>
                <w:rFonts w:hint="eastAsia"/>
                <w:b/>
                <w:bCs/>
                <w:color w:val="auto"/>
                <w:sz w:val="22"/>
                <w:szCs w:val="22"/>
                <w:highlight w:val="none"/>
              </w:rPr>
              <w:t>技术应用风险</w:t>
            </w:r>
            <w:r>
              <w:rPr>
                <w:rFonts w:hint="eastAsia"/>
                <w:color w:val="auto"/>
                <w:szCs w:val="21"/>
                <w:highlight w:val="none"/>
              </w:rPr>
              <w:t>：</w:t>
            </w:r>
          </w:p>
          <w:p>
            <w:pPr>
              <w:numPr>
                <w:ilvl w:val="0"/>
                <w:numId w:val="0"/>
              </w:numPr>
              <w:shd w:val="clea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shd w:val="clear"/>
                <w:lang w:val="en-US" w:eastAsia="zh-CN"/>
              </w:rPr>
              <w:t>在用VR设备输入信号代替原键鼠操作时，在代码逻辑和人物操纵方面存在不一致的可能性。</w:t>
            </w:r>
          </w:p>
          <w:p>
            <w:pPr>
              <w:numPr>
                <w:ilvl w:val="0"/>
                <w:numId w:val="0"/>
              </w:numPr>
              <w:adjustRightInd w:val="0"/>
              <w:snapToGrid w:val="0"/>
              <w:spacing w:line="460" w:lineRule="atLeast"/>
              <w:rPr>
                <w:color w:val="auto"/>
                <w:szCs w:val="21"/>
                <w:highlight w:val="none"/>
              </w:rPr>
            </w:pPr>
            <w:r>
              <w:rPr>
                <w:rFonts w:hint="eastAsia"/>
                <w:color w:val="auto"/>
                <w:szCs w:val="21"/>
                <w:highlight w:val="none"/>
              </w:rPr>
              <w:t>目前使用电脑端进行开发后在实际的VR设备上进行测试后发现与预期效果有很大的出入的风险。</w:t>
            </w:r>
          </w:p>
          <w:p>
            <w:pPr>
              <w:adjustRightInd w:val="0"/>
              <w:snapToGrid w:val="0"/>
              <w:spacing w:line="460" w:lineRule="atLeast"/>
              <w:rPr>
                <w:color w:val="auto"/>
                <w:szCs w:val="21"/>
                <w:highlight w:val="none"/>
              </w:rPr>
            </w:pPr>
            <w:r>
              <w:rPr>
                <w:rFonts w:hint="eastAsia"/>
                <w:color w:val="auto"/>
                <w:szCs w:val="21"/>
                <w:highlight w:val="none"/>
              </w:rPr>
              <w:t>由于现阶段我们的开发都是在没有VR设备的情况下进行的，目前所开发的项目在VR设备下的实际效果很有可能会跟预想的效果有出入。</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b/>
                <w:bCs/>
                <w:color w:val="auto"/>
                <w:sz w:val="22"/>
                <w:szCs w:val="22"/>
                <w:highlight w:val="none"/>
              </w:rPr>
              <w:t>（2）进度风险</w:t>
            </w:r>
            <w:r>
              <w:rPr>
                <w:rFonts w:hint="eastAsia"/>
                <w:color w:val="auto"/>
                <w:szCs w:val="21"/>
                <w:highlight w:val="none"/>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color w:val="auto"/>
                <w:szCs w:val="21"/>
                <w:highlight w:val="none"/>
              </w:rPr>
            </w:pPr>
          </w:p>
          <w:p>
            <w:pPr>
              <w:numPr>
                <w:ilvl w:val="0"/>
                <w:numId w:val="2"/>
              </w:numPr>
              <w:adjustRightInd w:val="0"/>
              <w:snapToGrid w:val="0"/>
              <w:spacing w:line="460" w:lineRule="atLeast"/>
              <w:rPr>
                <w:color w:val="auto"/>
                <w:szCs w:val="21"/>
                <w:highlight w:val="none"/>
              </w:rPr>
            </w:pPr>
            <w:r>
              <w:rPr>
                <w:rFonts w:hint="eastAsia"/>
                <w:b/>
                <w:bCs/>
                <w:color w:val="auto"/>
                <w:sz w:val="22"/>
                <w:szCs w:val="22"/>
                <w:highlight w:val="none"/>
              </w:rPr>
              <w:t>需求变化风险：</w:t>
            </w:r>
          </w:p>
          <w:p>
            <w:pPr>
              <w:numPr>
                <w:ilvl w:val="0"/>
                <w:numId w:val="0"/>
              </w:numPr>
              <w:shd w:val="clear"/>
              <w:adjustRightInd w:val="0"/>
              <w:snapToGrid w:val="0"/>
              <w:spacing w:line="460" w:lineRule="atLeast"/>
              <w:rPr>
                <w:rFonts w:hint="default" w:eastAsia="SimSun"/>
                <w:b w:val="0"/>
                <w:bCs w:val="0"/>
                <w:color w:val="auto"/>
                <w:sz w:val="22"/>
                <w:szCs w:val="22"/>
                <w:highlight w:val="none"/>
                <w:lang w:val="en-US" w:eastAsia="zh-CN"/>
              </w:rPr>
            </w:pPr>
            <w:r>
              <w:rPr>
                <w:rFonts w:hint="eastAsia"/>
                <w:b w:val="0"/>
                <w:bCs w:val="0"/>
                <w:color w:val="auto"/>
                <w:sz w:val="22"/>
                <w:szCs w:val="22"/>
                <w:highlight w:val="none"/>
                <w:shd w:val="clear"/>
                <w:lang w:val="en-US" w:eastAsia="zh-CN"/>
              </w:rPr>
              <w:t>玩法方面在解开谜题的过程中，可能和预想的效果有出入，存在更变需求的可能性。</w:t>
            </w:r>
          </w:p>
          <w:p>
            <w:pPr>
              <w:numPr>
                <w:ilvl w:val="0"/>
                <w:numId w:val="0"/>
              </w:numPr>
              <w:adjustRightInd w:val="0"/>
              <w:snapToGrid w:val="0"/>
              <w:spacing w:line="460" w:lineRule="atLeast"/>
              <w:rPr>
                <w:color w:val="auto"/>
                <w:szCs w:val="21"/>
                <w:highlight w:val="none"/>
              </w:rPr>
            </w:pPr>
            <w:r>
              <w:rPr>
                <w:rFonts w:hint="eastAsia"/>
                <w:color w:val="auto"/>
                <w:szCs w:val="21"/>
                <w:highlight w:val="none"/>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color w:val="auto"/>
                <w:szCs w:val="21"/>
                <w:highlight w:val="none"/>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055813"/>
    <w:multiLevelType w:val="singleLevel"/>
    <w:tmpl w:val="B0055813"/>
    <w:lvl w:ilvl="0" w:tentative="0">
      <w:start w:val="3"/>
      <w:numFmt w:val="decimal"/>
      <w:suff w:val="nothing"/>
      <w:lvlText w:val="（%1）"/>
      <w:lvlJc w:val="left"/>
    </w:lvl>
  </w:abstractNum>
  <w:abstractNum w:abstractNumId="1">
    <w:nsid w:val="563CD3F3"/>
    <w:multiLevelType w:val="singleLevel"/>
    <w:tmpl w:val="563CD3F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A53DB"/>
    <w:rsid w:val="002C0DEA"/>
    <w:rsid w:val="002C47F3"/>
    <w:rsid w:val="002D7ABE"/>
    <w:rsid w:val="002F0552"/>
    <w:rsid w:val="003158F7"/>
    <w:rsid w:val="00355DDB"/>
    <w:rsid w:val="00357E7F"/>
    <w:rsid w:val="0036145C"/>
    <w:rsid w:val="00372356"/>
    <w:rsid w:val="0038763E"/>
    <w:rsid w:val="00387AD5"/>
    <w:rsid w:val="00390EFD"/>
    <w:rsid w:val="003A2961"/>
    <w:rsid w:val="003A37AD"/>
    <w:rsid w:val="003D5B35"/>
    <w:rsid w:val="003E5C83"/>
    <w:rsid w:val="003E7B97"/>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53C5"/>
    <w:rsid w:val="00696469"/>
    <w:rsid w:val="006A50B4"/>
    <w:rsid w:val="006C45B1"/>
    <w:rsid w:val="006F303E"/>
    <w:rsid w:val="006F4261"/>
    <w:rsid w:val="006F4315"/>
    <w:rsid w:val="00707A63"/>
    <w:rsid w:val="007110D3"/>
    <w:rsid w:val="007546DC"/>
    <w:rsid w:val="00754FB5"/>
    <w:rsid w:val="007966AC"/>
    <w:rsid w:val="007A2CE5"/>
    <w:rsid w:val="007B7499"/>
    <w:rsid w:val="007D4A6B"/>
    <w:rsid w:val="007F652E"/>
    <w:rsid w:val="0080779B"/>
    <w:rsid w:val="00822A2D"/>
    <w:rsid w:val="00825B52"/>
    <w:rsid w:val="00837D4B"/>
    <w:rsid w:val="00840E80"/>
    <w:rsid w:val="0088650D"/>
    <w:rsid w:val="00892D72"/>
    <w:rsid w:val="008A099E"/>
    <w:rsid w:val="008B2660"/>
    <w:rsid w:val="008B5F9C"/>
    <w:rsid w:val="008C59D8"/>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1F6"/>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56188"/>
    <w:rsid w:val="00C83F59"/>
    <w:rsid w:val="00CB5306"/>
    <w:rsid w:val="00CC015D"/>
    <w:rsid w:val="00CC76D9"/>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942A3"/>
    <w:rsid w:val="00DA2DD9"/>
    <w:rsid w:val="00DA4923"/>
    <w:rsid w:val="00DB22CD"/>
    <w:rsid w:val="00DC265F"/>
    <w:rsid w:val="00DD67B2"/>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125F4"/>
    <w:rsid w:val="00F62617"/>
    <w:rsid w:val="00F640B2"/>
    <w:rsid w:val="00F64CD7"/>
    <w:rsid w:val="00F83704"/>
    <w:rsid w:val="00F92631"/>
    <w:rsid w:val="00FA1968"/>
    <w:rsid w:val="00FB646E"/>
    <w:rsid w:val="00FC0732"/>
    <w:rsid w:val="00FC6EFD"/>
    <w:rsid w:val="00FD0E3B"/>
    <w:rsid w:val="00FE129B"/>
    <w:rsid w:val="00FF1CC8"/>
    <w:rsid w:val="00FF31D1"/>
    <w:rsid w:val="043E7D6D"/>
    <w:rsid w:val="0692289F"/>
    <w:rsid w:val="1B2B2954"/>
    <w:rsid w:val="1E7729F7"/>
    <w:rsid w:val="24997AEA"/>
    <w:rsid w:val="270A2769"/>
    <w:rsid w:val="28D426D7"/>
    <w:rsid w:val="2ACC6ED7"/>
    <w:rsid w:val="2C7E7583"/>
    <w:rsid w:val="385977FD"/>
    <w:rsid w:val="3B721F7C"/>
    <w:rsid w:val="3F233C19"/>
    <w:rsid w:val="43660E74"/>
    <w:rsid w:val="44160FAA"/>
    <w:rsid w:val="44E644B7"/>
    <w:rsid w:val="45643B8B"/>
    <w:rsid w:val="49126A83"/>
    <w:rsid w:val="4AFC002C"/>
    <w:rsid w:val="5126500D"/>
    <w:rsid w:val="556E0B4D"/>
    <w:rsid w:val="5C507B51"/>
    <w:rsid w:val="622F7CEE"/>
    <w:rsid w:val="629646B6"/>
    <w:rsid w:val="63724FE4"/>
    <w:rsid w:val="6787022D"/>
    <w:rsid w:val="67CA5EAC"/>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4</Pages>
  <Words>303</Words>
  <Characters>1733</Characters>
  <Lines>14</Lines>
  <Paragraphs>4</Paragraphs>
  <TotalTime>4</TotalTime>
  <ScaleCrop>false</ScaleCrop>
  <LinksUpToDate>false</LinksUpToDate>
  <CharactersWithSpaces>2032</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naomi</cp:lastModifiedBy>
  <dcterms:modified xsi:type="dcterms:W3CDTF">2020-10-17T13:36:17Z</dcterms:modified>
  <dc:title>周活动总结表</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