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1.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5.xml" ContentType="application/vnd.ms-office.chartex+xml"/>
  <Override PartName="/word/charts/style6.xml" ContentType="application/vnd.ms-office.chartstyle+xml"/>
  <Override PartName="/word/charts/colors6.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rsidRPr="00D54DC7" w14:paraId="7E5DF541" w14:textId="77777777" w:rsidTr="00A51943">
        <w:trPr>
          <w:cantSplit/>
          <w:trHeight w:hRule="exact" w:val="1134"/>
        </w:trPr>
        <w:tc>
          <w:tcPr>
            <w:tcW w:w="1242" w:type="dxa"/>
            <w:vAlign w:val="bottom"/>
          </w:tcPr>
          <w:p w14:paraId="015C64B0" w14:textId="77777777" w:rsidR="002D66A2" w:rsidRPr="00D54DC7" w:rsidRDefault="002D66A2" w:rsidP="00A51943">
            <w:bookmarkStart w:id="0" w:name="_Hlk55297588"/>
            <w:bookmarkEnd w:id="0"/>
            <w:r w:rsidRPr="00D54DC7">
              <w:rPr>
                <w:noProof/>
                <w:lang w:eastAsia="en-US"/>
              </w:rPr>
              <w:drawing>
                <wp:inline distT="0" distB="0" distL="0" distR="0" wp14:anchorId="77186E1B" wp14:editId="7F44E7A2">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508F71E7" w14:textId="77777777" w:rsidR="002D66A2" w:rsidRPr="00D54DC7" w:rsidRDefault="002D66A2" w:rsidP="00A51943">
            <w:pPr>
              <w:ind w:left="113"/>
              <w:rPr>
                <w:sz w:val="28"/>
                <w:szCs w:val="28"/>
              </w:rPr>
            </w:pPr>
            <w:r w:rsidRPr="00D54DC7">
              <w:rPr>
                <w:sz w:val="28"/>
                <w:szCs w:val="28"/>
              </w:rPr>
              <w:t>United Nations</w:t>
            </w:r>
          </w:p>
        </w:tc>
        <w:tc>
          <w:tcPr>
            <w:tcW w:w="5845" w:type="dxa"/>
            <w:gridSpan w:val="3"/>
            <w:vAlign w:val="bottom"/>
          </w:tcPr>
          <w:p w14:paraId="2A118D14" w14:textId="3708D266" w:rsidR="002D66A2" w:rsidRPr="00D54DC7" w:rsidRDefault="00E5589E" w:rsidP="00E5589E">
            <w:pPr>
              <w:jc w:val="right"/>
            </w:pPr>
            <w:r w:rsidRPr="00D54DC7">
              <w:rPr>
                <w:sz w:val="40"/>
              </w:rPr>
              <w:t>FCCC</w:t>
            </w:r>
            <w:r w:rsidRPr="00D54DC7">
              <w:t>/SBI/2021/INF.</w:t>
            </w:r>
            <w:r w:rsidR="00C75703" w:rsidRPr="00D54DC7">
              <w:t>7</w:t>
            </w:r>
          </w:p>
        </w:tc>
      </w:tr>
      <w:tr w:rsidR="002D66A2" w:rsidRPr="00D54DC7" w14:paraId="0C34E960" w14:textId="77777777" w:rsidTr="00A51943">
        <w:trPr>
          <w:cantSplit/>
          <w:trHeight w:hRule="exact" w:val="2552"/>
        </w:trPr>
        <w:tc>
          <w:tcPr>
            <w:tcW w:w="4511" w:type="dxa"/>
            <w:gridSpan w:val="3"/>
          </w:tcPr>
          <w:p w14:paraId="7596B945" w14:textId="77777777" w:rsidR="002D66A2" w:rsidRPr="00D54DC7" w:rsidRDefault="002D66A2" w:rsidP="00A51943">
            <w:r w:rsidRPr="00D54DC7">
              <w:rPr>
                <w:noProof/>
                <w:lang w:eastAsia="en-US"/>
              </w:rPr>
              <w:drawing>
                <wp:inline distT="0" distB="0" distL="0" distR="0" wp14:anchorId="11772C5D" wp14:editId="23ED9EAA">
                  <wp:extent cx="2401570" cy="572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inline>
              </w:drawing>
            </w:r>
          </w:p>
          <w:p w14:paraId="324E733E" w14:textId="77777777" w:rsidR="002D66A2" w:rsidRPr="00D54DC7" w:rsidRDefault="002D66A2" w:rsidP="00A51943">
            <w:r w:rsidRPr="00D54DC7">
              <w:rPr>
                <w:noProof/>
                <w:lang w:eastAsia="en-US"/>
              </w:rPr>
              <w:drawing>
                <wp:inline distT="0" distB="0" distL="0" distR="0" wp14:anchorId="6DECA00B" wp14:editId="29C4C05B">
                  <wp:extent cx="2743200" cy="63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636270"/>
                          </a:xfrm>
                          <a:prstGeom prst="rect">
                            <a:avLst/>
                          </a:prstGeom>
                          <a:noFill/>
                          <a:ln>
                            <a:noFill/>
                          </a:ln>
                        </pic:spPr>
                      </pic:pic>
                    </a:graphicData>
                  </a:graphic>
                </wp:inline>
              </w:drawing>
            </w:r>
          </w:p>
          <w:p w14:paraId="06A7F003" w14:textId="77777777" w:rsidR="002D66A2" w:rsidRPr="00D54DC7" w:rsidRDefault="002D66A2" w:rsidP="00A51943"/>
          <w:p w14:paraId="73AF5870" w14:textId="77777777" w:rsidR="002D66A2" w:rsidRPr="00D54DC7" w:rsidRDefault="002D66A2" w:rsidP="00A51943"/>
        </w:tc>
        <w:tc>
          <w:tcPr>
            <w:tcW w:w="2293" w:type="dxa"/>
          </w:tcPr>
          <w:p w14:paraId="28E0A71E" w14:textId="77777777" w:rsidR="002D66A2" w:rsidRPr="00D54DC7" w:rsidRDefault="002D66A2" w:rsidP="00A51943"/>
        </w:tc>
        <w:tc>
          <w:tcPr>
            <w:tcW w:w="2835" w:type="dxa"/>
          </w:tcPr>
          <w:p w14:paraId="3443505E" w14:textId="77777777" w:rsidR="002D66A2" w:rsidRPr="00D54DC7" w:rsidRDefault="00E5589E" w:rsidP="00E5589E">
            <w:pPr>
              <w:spacing w:before="240" w:line="240" w:lineRule="exact"/>
              <w:ind w:left="143"/>
            </w:pPr>
            <w:r w:rsidRPr="00D54DC7">
              <w:t>Distr.: General</w:t>
            </w:r>
          </w:p>
          <w:p w14:paraId="2FEA2E61" w14:textId="70ADEEBA" w:rsidR="00E5589E" w:rsidRPr="00D54DC7" w:rsidRDefault="00AE2BF6" w:rsidP="00E5589E">
            <w:pPr>
              <w:spacing w:line="240" w:lineRule="exact"/>
              <w:ind w:left="143"/>
            </w:pPr>
            <w:r>
              <w:rPr>
                <w:highlight w:val="yellow"/>
              </w:rPr>
              <w:t>1</w:t>
            </w:r>
            <w:r w:rsidR="00754C36">
              <w:rPr>
                <w:highlight w:val="yellow"/>
              </w:rPr>
              <w:t>2</w:t>
            </w:r>
            <w:r w:rsidR="00E5589E" w:rsidRPr="003833BE">
              <w:rPr>
                <w:highlight w:val="yellow"/>
              </w:rPr>
              <w:t xml:space="preserve"> </w:t>
            </w:r>
            <w:r w:rsidR="003833BE" w:rsidRPr="003833BE">
              <w:rPr>
                <w:highlight w:val="yellow"/>
              </w:rPr>
              <w:t>October</w:t>
            </w:r>
            <w:r w:rsidR="00E5589E" w:rsidRPr="00D54DC7">
              <w:t xml:space="preserve"> 2021</w:t>
            </w:r>
          </w:p>
          <w:p w14:paraId="58C84E9A" w14:textId="77777777" w:rsidR="00E5589E" w:rsidRPr="00D54DC7" w:rsidRDefault="00E5589E" w:rsidP="00E5589E">
            <w:pPr>
              <w:spacing w:line="240" w:lineRule="exact"/>
              <w:ind w:left="143"/>
            </w:pPr>
          </w:p>
          <w:p w14:paraId="4D77E910" w14:textId="5DA44C6E" w:rsidR="00E5589E" w:rsidRPr="00D54DC7" w:rsidRDefault="00E5589E" w:rsidP="00E5589E">
            <w:pPr>
              <w:spacing w:line="240" w:lineRule="exact"/>
              <w:ind w:left="143"/>
            </w:pPr>
            <w:r w:rsidRPr="00D54DC7">
              <w:t>English only</w:t>
            </w:r>
          </w:p>
        </w:tc>
      </w:tr>
    </w:tbl>
    <w:tbl>
      <w:tblPr>
        <w:tblW w:w="9639" w:type="dxa"/>
        <w:tblLook w:val="04A0" w:firstRow="1" w:lastRow="0" w:firstColumn="1" w:lastColumn="0" w:noHBand="0" w:noVBand="1"/>
      </w:tblPr>
      <w:tblGrid>
        <w:gridCol w:w="4879"/>
        <w:gridCol w:w="4760"/>
      </w:tblGrid>
      <w:tr w:rsidR="00E5589E" w:rsidRPr="00D54DC7" w14:paraId="58DAC6CA" w14:textId="77777777" w:rsidTr="00A51943">
        <w:trPr>
          <w:trHeight w:val="1533"/>
        </w:trPr>
        <w:tc>
          <w:tcPr>
            <w:tcW w:w="4879" w:type="dxa"/>
            <w:tcMar>
              <w:top w:w="0" w:type="dxa"/>
              <w:left w:w="0" w:type="dxa"/>
              <w:bottom w:w="0" w:type="dxa"/>
              <w:right w:w="0" w:type="dxa"/>
            </w:tcMar>
            <w:hideMark/>
          </w:tcPr>
          <w:p w14:paraId="053BC46A" w14:textId="77777777" w:rsidR="00E5589E" w:rsidRPr="00D54DC7" w:rsidRDefault="00E5589E" w:rsidP="00A51943">
            <w:pPr>
              <w:spacing w:before="120"/>
              <w:rPr>
                <w:b/>
                <w:sz w:val="24"/>
                <w:szCs w:val="24"/>
              </w:rPr>
            </w:pPr>
            <w:r w:rsidRPr="00D54DC7">
              <w:rPr>
                <w:b/>
                <w:sz w:val="24"/>
                <w:szCs w:val="24"/>
              </w:rPr>
              <w:t>Subsidiary Body for Implementation</w:t>
            </w:r>
          </w:p>
          <w:p w14:paraId="4A2B2150" w14:textId="77777777" w:rsidR="00997B74" w:rsidRPr="00D54DC7" w:rsidRDefault="00997B74" w:rsidP="00997B74">
            <w:pPr>
              <w:rPr>
                <w:b/>
                <w:bCs/>
              </w:rPr>
            </w:pPr>
            <w:r w:rsidRPr="00D54DC7">
              <w:rPr>
                <w:b/>
              </w:rPr>
              <w:t>Fifty-second to fifty-fifth session</w:t>
            </w:r>
          </w:p>
          <w:p w14:paraId="73A9E62E" w14:textId="77777777" w:rsidR="00997B74" w:rsidRPr="00D54DC7" w:rsidRDefault="00997B74" w:rsidP="00997B74">
            <w:pPr>
              <w:rPr>
                <w:b/>
              </w:rPr>
            </w:pPr>
            <w:r w:rsidRPr="00D54DC7">
              <w:rPr>
                <w:b/>
                <w:bCs/>
              </w:rPr>
              <w:t xml:space="preserve">Glasgow, 31 October to </w:t>
            </w:r>
            <w:r w:rsidRPr="00D54DC7">
              <w:rPr>
                <w:b/>
              </w:rPr>
              <w:t>6</w:t>
            </w:r>
            <w:r w:rsidRPr="00D54DC7">
              <w:rPr>
                <w:b/>
                <w:bCs/>
              </w:rPr>
              <w:t xml:space="preserve"> November 2021</w:t>
            </w:r>
          </w:p>
          <w:p w14:paraId="57F07708" w14:textId="3F697068" w:rsidR="00997B74" w:rsidRPr="00D54DC7" w:rsidRDefault="00997B74" w:rsidP="00997B74">
            <w:pPr>
              <w:spacing w:before="120"/>
              <w:outlineLvl w:val="0"/>
            </w:pPr>
            <w:r w:rsidRPr="00D54DC7">
              <w:t xml:space="preserve">Item </w:t>
            </w:r>
            <w:r w:rsidR="00CD2D56" w:rsidRPr="00D54DC7">
              <w:t>12</w:t>
            </w:r>
            <w:r w:rsidRPr="00D54DC7">
              <w:t xml:space="preserve"> of the provisional agenda</w:t>
            </w:r>
          </w:p>
          <w:p w14:paraId="20FB711E" w14:textId="038F5845" w:rsidR="00E5589E" w:rsidRPr="00D54DC7" w:rsidRDefault="00CD2D56" w:rsidP="00812253">
            <w:pPr>
              <w:rPr>
                <w:b/>
              </w:rPr>
            </w:pPr>
            <w:r w:rsidRPr="00D54DC7">
              <w:rPr>
                <w:b/>
              </w:rPr>
              <w:t>National adaptation plans</w:t>
            </w:r>
          </w:p>
        </w:tc>
        <w:tc>
          <w:tcPr>
            <w:tcW w:w="4760" w:type="dxa"/>
            <w:hideMark/>
          </w:tcPr>
          <w:p w14:paraId="692F5B9F" w14:textId="77777777" w:rsidR="00E5589E" w:rsidRPr="00D54DC7" w:rsidRDefault="00E5589E" w:rsidP="00A51943">
            <w:pPr>
              <w:rPr>
                <w:b/>
                <w:bCs/>
              </w:rPr>
            </w:pPr>
          </w:p>
        </w:tc>
      </w:tr>
    </w:tbl>
    <w:p w14:paraId="035D32DB" w14:textId="0EC0235F" w:rsidR="00E5589E" w:rsidRPr="00D54DC7" w:rsidRDefault="00D7442A" w:rsidP="00E5589E">
      <w:pPr>
        <w:pStyle w:val="RegHChG"/>
        <w:numPr>
          <w:ilvl w:val="0"/>
          <w:numId w:val="0"/>
        </w:numPr>
        <w:ind w:left="1135"/>
      </w:pPr>
      <w:bookmarkStart w:id="1" w:name="_Toc83734970"/>
      <w:bookmarkStart w:id="2" w:name="_Toc83738595"/>
      <w:bookmarkStart w:id="3" w:name="_Toc84955637"/>
      <w:r w:rsidRPr="00D54DC7">
        <w:t>Progress in the process to formulate and implement national adaptation plans</w:t>
      </w:r>
      <w:bookmarkEnd w:id="1"/>
      <w:bookmarkEnd w:id="2"/>
      <w:bookmarkEnd w:id="3"/>
    </w:p>
    <w:p w14:paraId="2974A84B" w14:textId="29C5DF03" w:rsidR="00E5589E" w:rsidRPr="00D54DC7" w:rsidRDefault="00E5589E" w:rsidP="00E5589E">
      <w:pPr>
        <w:pStyle w:val="RegH1G"/>
        <w:numPr>
          <w:ilvl w:val="0"/>
          <w:numId w:val="0"/>
        </w:numPr>
        <w:ind w:left="1135"/>
      </w:pPr>
      <w:bookmarkStart w:id="4" w:name="_Toc83734971"/>
      <w:bookmarkStart w:id="5" w:name="_Toc83738596"/>
      <w:bookmarkStart w:id="6" w:name="_Toc84955638"/>
      <w:r w:rsidRPr="00D54DC7">
        <w:t>Note by the secretariat</w:t>
      </w:r>
      <w:bookmarkEnd w:id="4"/>
      <w:bookmarkEnd w:id="5"/>
      <w:bookmarkEnd w:id="6"/>
    </w:p>
    <w:tbl>
      <w:tblPr>
        <w:tblStyle w:val="TableGrid"/>
        <w:tblW w:w="0" w:type="auto"/>
        <w:jc w:val="center"/>
        <w:tblBorders>
          <w:insideH w:val="none" w:sz="0" w:space="0" w:color="auto"/>
        </w:tblBorders>
        <w:tblCellMar>
          <w:left w:w="0" w:type="dxa"/>
          <w:right w:w="0" w:type="dxa"/>
        </w:tblCellMar>
        <w:tblLook w:val="04A0" w:firstRow="1" w:lastRow="0" w:firstColumn="1" w:lastColumn="0" w:noHBand="0" w:noVBand="1"/>
      </w:tblPr>
      <w:tblGrid>
        <w:gridCol w:w="9628"/>
      </w:tblGrid>
      <w:tr w:rsidR="00E5589E" w:rsidRPr="00D54DC7" w14:paraId="13AD327B" w14:textId="77777777" w:rsidTr="00A51943">
        <w:trPr>
          <w:jc w:val="center"/>
        </w:trPr>
        <w:tc>
          <w:tcPr>
            <w:tcW w:w="9628" w:type="dxa"/>
            <w:shd w:val="clear" w:color="auto" w:fill="auto"/>
          </w:tcPr>
          <w:p w14:paraId="2C3F4E57" w14:textId="77777777" w:rsidR="00E5589E" w:rsidRPr="00D54DC7" w:rsidRDefault="00E5589E" w:rsidP="00A51943">
            <w:pPr>
              <w:pStyle w:val="H1G"/>
              <w:keepNext w:val="0"/>
              <w:keepLines w:val="0"/>
              <w:spacing w:before="240" w:after="120" w:line="240" w:lineRule="atLeast"/>
              <w:ind w:left="255" w:right="0" w:firstLine="0"/>
              <w:rPr>
                <w:b w:val="0"/>
                <w:i/>
              </w:rPr>
            </w:pPr>
            <w:r w:rsidRPr="00D54DC7">
              <w:rPr>
                <w:b w:val="0"/>
                <w:i/>
              </w:rPr>
              <w:t>Summary</w:t>
            </w:r>
          </w:p>
        </w:tc>
      </w:tr>
      <w:tr w:rsidR="00E5589E" w:rsidRPr="00D54DC7" w14:paraId="32B9598D" w14:textId="77777777" w:rsidTr="00A51943">
        <w:trPr>
          <w:jc w:val="center"/>
        </w:trPr>
        <w:tc>
          <w:tcPr>
            <w:tcW w:w="9628" w:type="dxa"/>
            <w:shd w:val="clear" w:color="auto" w:fill="auto"/>
          </w:tcPr>
          <w:p w14:paraId="7676481C" w14:textId="12FE31A7" w:rsidR="00E5589E" w:rsidRPr="00D54DC7" w:rsidRDefault="00047D2A" w:rsidP="00A51943">
            <w:pPr>
              <w:pStyle w:val="SingleTxtG"/>
              <w:spacing w:after="240"/>
              <w:ind w:firstLine="567"/>
            </w:pPr>
            <w:r w:rsidRPr="00D54DC7">
              <w:t>This document provides information on the progress of Parties in the process to formulate and implement national adaptation plans, including on support provided and received, as compiled by the Least Developed Countries Expert Group as part of its work programme for 2020–2021. It updates the information contained in document FCCC/SBI/2020/INF.13</w:t>
            </w:r>
            <w:r w:rsidR="002E02A7">
              <w:t>/Rev.1</w:t>
            </w:r>
            <w:r w:rsidR="00F322EC">
              <w:t xml:space="preserve"> for 2020 and complements</w:t>
            </w:r>
            <w:r w:rsidRPr="00D54DC7">
              <w:t xml:space="preserve"> the </w:t>
            </w:r>
            <w:r w:rsidR="00FB50F5" w:rsidRPr="00D54DC7">
              <w:t xml:space="preserve">status of the process </w:t>
            </w:r>
            <w:r w:rsidR="00DA2D68" w:rsidRPr="00D54DC7">
              <w:t xml:space="preserve">to formulate and implement national adaptation plans </w:t>
            </w:r>
            <w:r w:rsidR="00FB50F5" w:rsidRPr="00D54DC7">
              <w:t xml:space="preserve">contained in the </w:t>
            </w:r>
            <w:r w:rsidR="00FE63AB" w:rsidRPr="00D54DC7">
              <w:t xml:space="preserve">reports of the </w:t>
            </w:r>
            <w:r w:rsidR="00661B2F" w:rsidRPr="00D54DC7">
              <w:t>39</w:t>
            </w:r>
            <w:r w:rsidR="00FE63AB" w:rsidRPr="00525BE6">
              <w:rPr>
                <w:vertAlign w:val="superscript"/>
              </w:rPr>
              <w:t>th</w:t>
            </w:r>
            <w:r w:rsidR="00661B2F" w:rsidRPr="00D54DC7">
              <w:t xml:space="preserve"> and 40</w:t>
            </w:r>
            <w:r w:rsidR="00FE63AB" w:rsidRPr="00525BE6">
              <w:rPr>
                <w:vertAlign w:val="superscript"/>
              </w:rPr>
              <w:t>th</w:t>
            </w:r>
            <w:r w:rsidRPr="00D54DC7">
              <w:t xml:space="preserve"> </w:t>
            </w:r>
            <w:r w:rsidR="00FE63AB" w:rsidRPr="00D54DC7">
              <w:t>meetings of the Least Developed Countries Expert Group</w:t>
            </w:r>
            <w:r w:rsidRPr="00D54DC7">
              <w:t xml:space="preserve"> </w:t>
            </w:r>
            <w:r w:rsidR="00DA2D68" w:rsidRPr="00D54DC7">
              <w:t xml:space="preserve">(documents </w:t>
            </w:r>
            <w:r w:rsidRPr="00D54DC7">
              <w:t>FCCC/SBI</w:t>
            </w:r>
            <w:r w:rsidR="00661B2F" w:rsidRPr="00D54DC7">
              <w:t>/2021/6 and FCCC/SBI/2021/13</w:t>
            </w:r>
            <w:r w:rsidR="00DA2D68" w:rsidRPr="00D54DC7">
              <w:t>, respectively)</w:t>
            </w:r>
            <w:r w:rsidR="00661B2F" w:rsidRPr="00D54DC7">
              <w:t>.</w:t>
            </w:r>
          </w:p>
        </w:tc>
      </w:tr>
    </w:tbl>
    <w:p w14:paraId="64E9C431" w14:textId="7B3F8D3E" w:rsidR="00D832A3" w:rsidRPr="00D54DC7" w:rsidRDefault="00D832A3" w:rsidP="00D832A3"/>
    <w:p w14:paraId="501A7603" w14:textId="222E3FE9" w:rsidR="00E5589E" w:rsidRPr="00D54DC7" w:rsidRDefault="00E5589E">
      <w:pPr>
        <w:suppressAutoHyphens w:val="0"/>
        <w:spacing w:line="240" w:lineRule="auto"/>
      </w:pPr>
      <w:r w:rsidRPr="00D54DC7">
        <w:br w:type="page"/>
      </w:r>
    </w:p>
    <w:p w14:paraId="51172E54" w14:textId="01591C9E" w:rsidR="00E8427F" w:rsidRPr="00D54DC7" w:rsidRDefault="00A92ECD" w:rsidP="000D0B22">
      <w:pPr>
        <w:spacing w:after="120"/>
        <w:rPr>
          <w:sz w:val="28"/>
        </w:rPr>
      </w:pPr>
      <w:r w:rsidRPr="00D54DC7">
        <w:rPr>
          <w:sz w:val="28"/>
        </w:rPr>
        <w:lastRenderedPageBreak/>
        <w:t>Contents</w:t>
      </w:r>
    </w:p>
    <w:p w14:paraId="1B48138A" w14:textId="3D75AA3C" w:rsidR="008C0421" w:rsidRDefault="008C0421" w:rsidP="008C0421">
      <w:pPr>
        <w:tabs>
          <w:tab w:val="right" w:pos="9638"/>
        </w:tabs>
        <w:spacing w:after="120"/>
        <w:ind w:left="283"/>
      </w:pPr>
      <w:r>
        <w:rPr>
          <w:i/>
          <w:sz w:val="18"/>
        </w:rPr>
        <w:tab/>
        <w:t>Page</w:t>
      </w:r>
    </w:p>
    <w:p w14:paraId="2807C2C2" w14:textId="5E8AAFA8" w:rsidR="008C0421" w:rsidRDefault="00FF7693" w:rsidP="00FF7693">
      <w:pPr>
        <w:pStyle w:val="TOC1"/>
        <w:ind w:firstLine="567"/>
        <w:rPr>
          <w:rFonts w:asciiTheme="minorHAnsi" w:eastAsiaTheme="minorEastAsia" w:hAnsiTheme="minorHAnsi" w:cstheme="minorBidi"/>
          <w:sz w:val="22"/>
          <w:szCs w:val="22"/>
          <w:lang w:val="en-US" w:eastAsia="en-US"/>
        </w:rPr>
      </w:pPr>
      <w:r>
        <w:tab/>
      </w:r>
      <w:r>
        <w:tab/>
      </w:r>
      <w:r w:rsidR="008C0421">
        <w:fldChar w:fldCharType="begin"/>
      </w:r>
      <w:r w:rsidR="008C0421">
        <w:instrText xml:space="preserve"> TOC \o "1-9" \z \t "Anno _ H_CH_G,1,Anno_ H_1_G,2,Reg_H__Ch_G,1,Reg_H_1_G,2" </w:instrText>
      </w:r>
      <w:r w:rsidR="008C0421">
        <w:fldChar w:fldCharType="separate"/>
      </w:r>
      <w:r w:rsidR="008C0421">
        <w:t>Abbreviations and acronyms</w:t>
      </w:r>
      <w:r w:rsidR="008C0421">
        <w:rPr>
          <w:webHidden/>
        </w:rPr>
        <w:tab/>
      </w:r>
      <w:r>
        <w:rPr>
          <w:webHidden/>
        </w:rPr>
        <w:tab/>
      </w:r>
      <w:r w:rsidR="008C0421">
        <w:rPr>
          <w:webHidden/>
        </w:rPr>
        <w:fldChar w:fldCharType="begin"/>
      </w:r>
      <w:r w:rsidR="008C0421">
        <w:rPr>
          <w:webHidden/>
        </w:rPr>
        <w:instrText xml:space="preserve"> PAGEREF _Toc84955639 \h </w:instrText>
      </w:r>
      <w:r w:rsidR="008C0421">
        <w:rPr>
          <w:webHidden/>
        </w:rPr>
      </w:r>
      <w:r w:rsidR="008C0421">
        <w:rPr>
          <w:webHidden/>
        </w:rPr>
        <w:fldChar w:fldCharType="separate"/>
      </w:r>
      <w:r w:rsidR="00AD4FD2">
        <w:rPr>
          <w:webHidden/>
        </w:rPr>
        <w:t>3</w:t>
      </w:r>
      <w:r w:rsidR="008C0421">
        <w:rPr>
          <w:webHidden/>
        </w:rPr>
        <w:fldChar w:fldCharType="end"/>
      </w:r>
    </w:p>
    <w:p w14:paraId="4CC74951" w14:textId="50B01B5E" w:rsidR="008C0421" w:rsidRDefault="00FF7693">
      <w:pPr>
        <w:pStyle w:val="TOC1"/>
        <w:rPr>
          <w:rFonts w:asciiTheme="minorHAnsi" w:eastAsiaTheme="minorEastAsia" w:hAnsiTheme="minorHAnsi" w:cstheme="minorBidi"/>
          <w:sz w:val="22"/>
          <w:szCs w:val="22"/>
          <w:lang w:val="en-US" w:eastAsia="en-US"/>
        </w:rPr>
      </w:pPr>
      <w:r>
        <w:tab/>
      </w:r>
      <w:r w:rsidR="008C0421">
        <w:t>I.</w:t>
      </w:r>
      <w:r w:rsidR="008C0421">
        <w:rPr>
          <w:rFonts w:asciiTheme="minorHAnsi" w:eastAsiaTheme="minorEastAsia" w:hAnsiTheme="minorHAnsi" w:cstheme="minorBidi"/>
          <w:sz w:val="22"/>
          <w:szCs w:val="22"/>
          <w:lang w:val="en-US" w:eastAsia="en-US"/>
        </w:rPr>
        <w:tab/>
      </w:r>
      <w:r w:rsidR="008C0421">
        <w:t>Introduction</w:t>
      </w:r>
      <w:r w:rsidR="008C0421">
        <w:rPr>
          <w:webHidden/>
        </w:rPr>
        <w:tab/>
      </w:r>
      <w:r>
        <w:rPr>
          <w:webHidden/>
        </w:rPr>
        <w:tab/>
      </w:r>
      <w:r w:rsidR="008C0421">
        <w:rPr>
          <w:webHidden/>
        </w:rPr>
        <w:fldChar w:fldCharType="begin"/>
      </w:r>
      <w:r w:rsidR="008C0421">
        <w:rPr>
          <w:webHidden/>
        </w:rPr>
        <w:instrText xml:space="preserve"> PAGEREF _Toc84955640 \h </w:instrText>
      </w:r>
      <w:r w:rsidR="008C0421">
        <w:rPr>
          <w:webHidden/>
        </w:rPr>
      </w:r>
      <w:r w:rsidR="008C0421">
        <w:rPr>
          <w:webHidden/>
        </w:rPr>
        <w:fldChar w:fldCharType="separate"/>
      </w:r>
      <w:r w:rsidR="00AD4FD2">
        <w:rPr>
          <w:webHidden/>
        </w:rPr>
        <w:t>4</w:t>
      </w:r>
      <w:r w:rsidR="008C0421">
        <w:rPr>
          <w:webHidden/>
        </w:rPr>
        <w:fldChar w:fldCharType="end"/>
      </w:r>
    </w:p>
    <w:p w14:paraId="14549526" w14:textId="75EC0A1D"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A.</w:t>
      </w:r>
      <w:r w:rsidR="008C0421">
        <w:rPr>
          <w:rFonts w:asciiTheme="minorHAnsi" w:eastAsiaTheme="minorEastAsia" w:hAnsiTheme="minorHAnsi" w:cstheme="minorBidi"/>
          <w:noProof/>
          <w:sz w:val="22"/>
          <w:szCs w:val="22"/>
          <w:lang w:val="en-US" w:eastAsia="en-US"/>
        </w:rPr>
        <w:tab/>
      </w:r>
      <w:r w:rsidR="008C0421">
        <w:rPr>
          <w:noProof/>
        </w:rPr>
        <w:t>Mandate</w:t>
      </w:r>
      <w:r w:rsidR="008C0421">
        <w:rPr>
          <w:noProof/>
          <w:webHidden/>
        </w:rPr>
        <w:tab/>
      </w:r>
      <w:r>
        <w:rPr>
          <w:noProof/>
          <w:webHidden/>
        </w:rPr>
        <w:tab/>
      </w:r>
      <w:r w:rsidR="008C0421">
        <w:rPr>
          <w:noProof/>
          <w:webHidden/>
        </w:rPr>
        <w:fldChar w:fldCharType="begin"/>
      </w:r>
      <w:r w:rsidR="008C0421">
        <w:rPr>
          <w:noProof/>
          <w:webHidden/>
        </w:rPr>
        <w:instrText xml:space="preserve"> PAGEREF _Toc84955641 \h </w:instrText>
      </w:r>
      <w:r w:rsidR="008C0421">
        <w:rPr>
          <w:noProof/>
          <w:webHidden/>
        </w:rPr>
      </w:r>
      <w:r w:rsidR="008C0421">
        <w:rPr>
          <w:noProof/>
          <w:webHidden/>
        </w:rPr>
        <w:fldChar w:fldCharType="separate"/>
      </w:r>
      <w:r w:rsidR="00AD4FD2">
        <w:rPr>
          <w:noProof/>
          <w:webHidden/>
        </w:rPr>
        <w:t>4</w:t>
      </w:r>
      <w:r w:rsidR="008C0421">
        <w:rPr>
          <w:noProof/>
          <w:webHidden/>
        </w:rPr>
        <w:fldChar w:fldCharType="end"/>
      </w:r>
    </w:p>
    <w:p w14:paraId="0BEA9BCA" w14:textId="53AEF13C"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B.</w:t>
      </w:r>
      <w:r w:rsidR="008C0421">
        <w:rPr>
          <w:rFonts w:asciiTheme="minorHAnsi" w:eastAsiaTheme="minorEastAsia" w:hAnsiTheme="minorHAnsi" w:cstheme="minorBidi"/>
          <w:noProof/>
          <w:sz w:val="22"/>
          <w:szCs w:val="22"/>
          <w:lang w:val="en-US" w:eastAsia="en-US"/>
        </w:rPr>
        <w:tab/>
      </w:r>
      <w:r w:rsidR="008C0421">
        <w:rPr>
          <w:noProof/>
        </w:rPr>
        <w:t>Scope</w:t>
      </w:r>
      <w:r w:rsidR="008C0421">
        <w:rPr>
          <w:noProof/>
          <w:webHidden/>
        </w:rPr>
        <w:tab/>
      </w:r>
      <w:r>
        <w:rPr>
          <w:noProof/>
          <w:webHidden/>
        </w:rPr>
        <w:tab/>
      </w:r>
      <w:r w:rsidR="008C0421">
        <w:rPr>
          <w:noProof/>
          <w:webHidden/>
        </w:rPr>
        <w:fldChar w:fldCharType="begin"/>
      </w:r>
      <w:r w:rsidR="008C0421">
        <w:rPr>
          <w:noProof/>
          <w:webHidden/>
        </w:rPr>
        <w:instrText xml:space="preserve"> PAGEREF _Toc84955642 \h </w:instrText>
      </w:r>
      <w:r w:rsidR="008C0421">
        <w:rPr>
          <w:noProof/>
          <w:webHidden/>
        </w:rPr>
      </w:r>
      <w:r w:rsidR="008C0421">
        <w:rPr>
          <w:noProof/>
          <w:webHidden/>
        </w:rPr>
        <w:fldChar w:fldCharType="separate"/>
      </w:r>
      <w:r w:rsidR="00AD4FD2">
        <w:rPr>
          <w:noProof/>
          <w:webHidden/>
        </w:rPr>
        <w:t>4</w:t>
      </w:r>
      <w:r w:rsidR="008C0421">
        <w:rPr>
          <w:noProof/>
          <w:webHidden/>
        </w:rPr>
        <w:fldChar w:fldCharType="end"/>
      </w:r>
    </w:p>
    <w:p w14:paraId="426744B6" w14:textId="5A8E9B2A" w:rsidR="008C0421" w:rsidRDefault="00FF7693">
      <w:pPr>
        <w:pStyle w:val="TOC1"/>
        <w:rPr>
          <w:rFonts w:asciiTheme="minorHAnsi" w:eastAsiaTheme="minorEastAsia" w:hAnsiTheme="minorHAnsi" w:cstheme="minorBidi"/>
          <w:sz w:val="22"/>
          <w:szCs w:val="22"/>
          <w:lang w:val="en-US" w:eastAsia="en-US"/>
        </w:rPr>
      </w:pPr>
      <w:r>
        <w:tab/>
      </w:r>
      <w:r w:rsidR="008C0421">
        <w:t>II.</w:t>
      </w:r>
      <w:r w:rsidR="008C0421">
        <w:rPr>
          <w:rFonts w:asciiTheme="minorHAnsi" w:eastAsiaTheme="minorEastAsia" w:hAnsiTheme="minorHAnsi" w:cstheme="minorBidi"/>
          <w:sz w:val="22"/>
          <w:szCs w:val="22"/>
          <w:lang w:val="en-US" w:eastAsia="en-US"/>
        </w:rPr>
        <w:tab/>
      </w:r>
      <w:r w:rsidR="008C0421">
        <w:t>Overview of the process to formulate and implement national adaptation plans</w:t>
      </w:r>
      <w:r w:rsidR="008C0421">
        <w:rPr>
          <w:webHidden/>
        </w:rPr>
        <w:tab/>
      </w:r>
      <w:r>
        <w:rPr>
          <w:webHidden/>
        </w:rPr>
        <w:tab/>
      </w:r>
      <w:r w:rsidR="008C0421">
        <w:rPr>
          <w:webHidden/>
        </w:rPr>
        <w:fldChar w:fldCharType="begin"/>
      </w:r>
      <w:r w:rsidR="008C0421">
        <w:rPr>
          <w:webHidden/>
        </w:rPr>
        <w:instrText xml:space="preserve"> PAGEREF _Toc84955643 \h </w:instrText>
      </w:r>
      <w:r w:rsidR="008C0421">
        <w:rPr>
          <w:webHidden/>
        </w:rPr>
      </w:r>
      <w:r w:rsidR="008C0421">
        <w:rPr>
          <w:webHidden/>
        </w:rPr>
        <w:fldChar w:fldCharType="separate"/>
      </w:r>
      <w:r w:rsidR="00AD4FD2">
        <w:rPr>
          <w:webHidden/>
        </w:rPr>
        <w:t>4</w:t>
      </w:r>
      <w:r w:rsidR="008C0421">
        <w:rPr>
          <w:webHidden/>
        </w:rPr>
        <w:fldChar w:fldCharType="end"/>
      </w:r>
    </w:p>
    <w:p w14:paraId="0EC3DA07" w14:textId="4F263D8C" w:rsidR="008C0421" w:rsidRDefault="00FF7693" w:rsidP="00FF7693">
      <w:pPr>
        <w:pStyle w:val="TOC1"/>
        <w:ind w:left="1129" w:hanging="1129"/>
        <w:rPr>
          <w:rFonts w:asciiTheme="minorHAnsi" w:eastAsiaTheme="minorEastAsia" w:hAnsiTheme="minorHAnsi" w:cstheme="minorBidi"/>
          <w:sz w:val="22"/>
          <w:szCs w:val="22"/>
          <w:lang w:val="en-US" w:eastAsia="en-US"/>
        </w:rPr>
      </w:pPr>
      <w:r>
        <w:tab/>
      </w:r>
      <w:r w:rsidR="008C0421">
        <w:t>III.</w:t>
      </w:r>
      <w:r w:rsidR="008C0421">
        <w:rPr>
          <w:rFonts w:asciiTheme="minorHAnsi" w:eastAsiaTheme="minorEastAsia" w:hAnsiTheme="minorHAnsi" w:cstheme="minorBidi"/>
          <w:sz w:val="22"/>
          <w:szCs w:val="22"/>
          <w:lang w:val="en-US" w:eastAsia="en-US"/>
        </w:rPr>
        <w:tab/>
      </w:r>
      <w:r w:rsidR="008C0421">
        <w:t>Progress of developing country Parties in the process to formulate and implement</w:t>
      </w:r>
      <w:r>
        <w:br/>
      </w:r>
      <w:r w:rsidR="008C0421">
        <w:t>national adaptation plans</w:t>
      </w:r>
      <w:r w:rsidR="008C0421">
        <w:rPr>
          <w:webHidden/>
        </w:rPr>
        <w:tab/>
      </w:r>
      <w:r>
        <w:rPr>
          <w:webHidden/>
        </w:rPr>
        <w:tab/>
      </w:r>
      <w:r w:rsidR="008C0421">
        <w:rPr>
          <w:webHidden/>
        </w:rPr>
        <w:fldChar w:fldCharType="begin"/>
      </w:r>
      <w:r w:rsidR="008C0421">
        <w:rPr>
          <w:webHidden/>
        </w:rPr>
        <w:instrText xml:space="preserve"> PAGEREF _Toc84955644 \h </w:instrText>
      </w:r>
      <w:r w:rsidR="008C0421">
        <w:rPr>
          <w:webHidden/>
        </w:rPr>
      </w:r>
      <w:r w:rsidR="008C0421">
        <w:rPr>
          <w:webHidden/>
        </w:rPr>
        <w:fldChar w:fldCharType="separate"/>
      </w:r>
      <w:r w:rsidR="00AD4FD2">
        <w:rPr>
          <w:webHidden/>
        </w:rPr>
        <w:t>6</w:t>
      </w:r>
      <w:r w:rsidR="008C0421">
        <w:rPr>
          <w:webHidden/>
        </w:rPr>
        <w:fldChar w:fldCharType="end"/>
      </w:r>
    </w:p>
    <w:p w14:paraId="0A900534" w14:textId="60A7BA4C"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A.</w:t>
      </w:r>
      <w:r w:rsidR="008C0421">
        <w:rPr>
          <w:rFonts w:asciiTheme="minorHAnsi" w:eastAsiaTheme="minorEastAsia" w:hAnsiTheme="minorHAnsi" w:cstheme="minorBidi"/>
          <w:noProof/>
          <w:sz w:val="22"/>
          <w:szCs w:val="22"/>
          <w:lang w:val="en-US" w:eastAsia="en-US"/>
        </w:rPr>
        <w:tab/>
      </w:r>
      <w:r w:rsidR="008C0421">
        <w:rPr>
          <w:noProof/>
        </w:rPr>
        <w:t>Overall progress</w:t>
      </w:r>
      <w:r w:rsidR="008C0421">
        <w:rPr>
          <w:noProof/>
          <w:webHidden/>
        </w:rPr>
        <w:tab/>
      </w:r>
      <w:r>
        <w:rPr>
          <w:noProof/>
          <w:webHidden/>
        </w:rPr>
        <w:tab/>
      </w:r>
      <w:r w:rsidR="008C0421">
        <w:rPr>
          <w:noProof/>
          <w:webHidden/>
        </w:rPr>
        <w:fldChar w:fldCharType="begin"/>
      </w:r>
      <w:r w:rsidR="008C0421">
        <w:rPr>
          <w:noProof/>
          <w:webHidden/>
        </w:rPr>
        <w:instrText xml:space="preserve"> PAGEREF _Toc84955645 \h </w:instrText>
      </w:r>
      <w:r w:rsidR="008C0421">
        <w:rPr>
          <w:noProof/>
          <w:webHidden/>
        </w:rPr>
      </w:r>
      <w:r w:rsidR="008C0421">
        <w:rPr>
          <w:noProof/>
          <w:webHidden/>
        </w:rPr>
        <w:fldChar w:fldCharType="separate"/>
      </w:r>
      <w:r w:rsidR="00AD4FD2">
        <w:rPr>
          <w:noProof/>
          <w:webHidden/>
        </w:rPr>
        <w:t>6</w:t>
      </w:r>
      <w:r w:rsidR="008C0421">
        <w:rPr>
          <w:noProof/>
          <w:webHidden/>
        </w:rPr>
        <w:fldChar w:fldCharType="end"/>
      </w:r>
    </w:p>
    <w:p w14:paraId="52245A61" w14:textId="0F050684"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B.</w:t>
      </w:r>
      <w:r w:rsidR="008C0421">
        <w:rPr>
          <w:rFonts w:asciiTheme="minorHAnsi" w:eastAsiaTheme="minorEastAsia" w:hAnsiTheme="minorHAnsi" w:cstheme="minorBidi"/>
          <w:noProof/>
          <w:sz w:val="22"/>
          <w:szCs w:val="22"/>
          <w:lang w:val="en-US" w:eastAsia="en-US"/>
        </w:rPr>
        <w:tab/>
      </w:r>
      <w:r w:rsidR="008C0421">
        <w:rPr>
          <w:noProof/>
        </w:rPr>
        <w:t>Element A: laying the groundwork and addressing gaps</w:t>
      </w:r>
      <w:r w:rsidR="008C0421">
        <w:rPr>
          <w:noProof/>
          <w:webHidden/>
        </w:rPr>
        <w:tab/>
      </w:r>
      <w:r>
        <w:rPr>
          <w:noProof/>
          <w:webHidden/>
        </w:rPr>
        <w:tab/>
      </w:r>
      <w:r w:rsidR="008C0421">
        <w:rPr>
          <w:noProof/>
          <w:webHidden/>
        </w:rPr>
        <w:fldChar w:fldCharType="begin"/>
      </w:r>
      <w:r w:rsidR="008C0421">
        <w:rPr>
          <w:noProof/>
          <w:webHidden/>
        </w:rPr>
        <w:instrText xml:space="preserve"> PAGEREF _Toc84955646 \h </w:instrText>
      </w:r>
      <w:r w:rsidR="008C0421">
        <w:rPr>
          <w:noProof/>
          <w:webHidden/>
        </w:rPr>
      </w:r>
      <w:r w:rsidR="008C0421">
        <w:rPr>
          <w:noProof/>
          <w:webHidden/>
        </w:rPr>
        <w:fldChar w:fldCharType="separate"/>
      </w:r>
      <w:r w:rsidR="00AD4FD2">
        <w:rPr>
          <w:noProof/>
          <w:webHidden/>
        </w:rPr>
        <w:t>8</w:t>
      </w:r>
      <w:r w:rsidR="008C0421">
        <w:rPr>
          <w:noProof/>
          <w:webHidden/>
        </w:rPr>
        <w:fldChar w:fldCharType="end"/>
      </w:r>
    </w:p>
    <w:p w14:paraId="57AC27CF" w14:textId="41C27BB0"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C.</w:t>
      </w:r>
      <w:r w:rsidR="008C0421">
        <w:rPr>
          <w:rFonts w:asciiTheme="minorHAnsi" w:eastAsiaTheme="minorEastAsia" w:hAnsiTheme="minorHAnsi" w:cstheme="minorBidi"/>
          <w:noProof/>
          <w:sz w:val="22"/>
          <w:szCs w:val="22"/>
          <w:lang w:val="en-US" w:eastAsia="en-US"/>
        </w:rPr>
        <w:tab/>
      </w:r>
      <w:r w:rsidR="008C0421">
        <w:rPr>
          <w:noProof/>
        </w:rPr>
        <w:t>Element B: preparatory elements</w:t>
      </w:r>
      <w:r w:rsidR="008C0421">
        <w:rPr>
          <w:noProof/>
          <w:webHidden/>
        </w:rPr>
        <w:tab/>
      </w:r>
      <w:r>
        <w:rPr>
          <w:noProof/>
          <w:webHidden/>
        </w:rPr>
        <w:tab/>
      </w:r>
      <w:r w:rsidR="008C0421">
        <w:rPr>
          <w:noProof/>
          <w:webHidden/>
        </w:rPr>
        <w:fldChar w:fldCharType="begin"/>
      </w:r>
      <w:r w:rsidR="008C0421">
        <w:rPr>
          <w:noProof/>
          <w:webHidden/>
        </w:rPr>
        <w:instrText xml:space="preserve"> PAGEREF _Toc84955647 \h </w:instrText>
      </w:r>
      <w:r w:rsidR="008C0421">
        <w:rPr>
          <w:noProof/>
          <w:webHidden/>
        </w:rPr>
      </w:r>
      <w:r w:rsidR="008C0421">
        <w:rPr>
          <w:noProof/>
          <w:webHidden/>
        </w:rPr>
        <w:fldChar w:fldCharType="separate"/>
      </w:r>
      <w:r w:rsidR="00AD4FD2">
        <w:rPr>
          <w:noProof/>
          <w:webHidden/>
        </w:rPr>
        <w:t>9</w:t>
      </w:r>
      <w:r w:rsidR="008C0421">
        <w:rPr>
          <w:noProof/>
          <w:webHidden/>
        </w:rPr>
        <w:fldChar w:fldCharType="end"/>
      </w:r>
    </w:p>
    <w:p w14:paraId="0280119C" w14:textId="438D8C8E" w:rsidR="008C0421" w:rsidRPr="00A07486" w:rsidRDefault="00FF7693">
      <w:pPr>
        <w:pStyle w:val="TOC2"/>
        <w:rPr>
          <w:rFonts w:asciiTheme="minorHAnsi" w:eastAsiaTheme="minorEastAsia" w:hAnsiTheme="minorHAnsi" w:cstheme="minorBidi"/>
          <w:noProof/>
          <w:sz w:val="22"/>
          <w:szCs w:val="22"/>
          <w:lang w:val="fr-FR" w:eastAsia="en-US"/>
        </w:rPr>
      </w:pPr>
      <w:r>
        <w:rPr>
          <w:noProof/>
        </w:rPr>
        <w:tab/>
      </w:r>
      <w:r>
        <w:rPr>
          <w:noProof/>
        </w:rPr>
        <w:tab/>
      </w:r>
      <w:r w:rsidR="008C0421" w:rsidRPr="00A07486">
        <w:rPr>
          <w:noProof/>
          <w:lang w:val="fr-FR"/>
        </w:rPr>
        <w:t>D.</w:t>
      </w:r>
      <w:r w:rsidR="008C0421" w:rsidRPr="00A07486">
        <w:rPr>
          <w:rFonts w:asciiTheme="minorHAnsi" w:eastAsiaTheme="minorEastAsia" w:hAnsiTheme="minorHAnsi" w:cstheme="minorBidi"/>
          <w:noProof/>
          <w:sz w:val="22"/>
          <w:szCs w:val="22"/>
          <w:lang w:val="fr-FR" w:eastAsia="en-US"/>
        </w:rPr>
        <w:tab/>
      </w:r>
      <w:r w:rsidR="008C0421" w:rsidRPr="00A07486">
        <w:rPr>
          <w:noProof/>
          <w:lang w:val="fr-FR"/>
        </w:rPr>
        <w:t>Element C: implementation strategies</w:t>
      </w:r>
      <w:r w:rsidR="008C0421" w:rsidRPr="00A07486">
        <w:rPr>
          <w:noProof/>
          <w:webHidden/>
          <w:lang w:val="fr-FR"/>
        </w:rPr>
        <w:tab/>
      </w:r>
      <w:r w:rsidRPr="00A07486">
        <w:rPr>
          <w:noProof/>
          <w:webHidden/>
          <w:lang w:val="fr-FR"/>
        </w:rPr>
        <w:tab/>
      </w:r>
      <w:r w:rsidR="008C0421">
        <w:rPr>
          <w:noProof/>
          <w:webHidden/>
        </w:rPr>
        <w:fldChar w:fldCharType="begin"/>
      </w:r>
      <w:r w:rsidR="008C0421" w:rsidRPr="00A07486">
        <w:rPr>
          <w:noProof/>
          <w:webHidden/>
          <w:lang w:val="fr-FR"/>
        </w:rPr>
        <w:instrText xml:space="preserve"> PAGEREF _Toc84955648 \h </w:instrText>
      </w:r>
      <w:r w:rsidR="008C0421">
        <w:rPr>
          <w:noProof/>
          <w:webHidden/>
        </w:rPr>
      </w:r>
      <w:r w:rsidR="008C0421">
        <w:rPr>
          <w:noProof/>
          <w:webHidden/>
        </w:rPr>
        <w:fldChar w:fldCharType="separate"/>
      </w:r>
      <w:r w:rsidR="00AD4FD2">
        <w:rPr>
          <w:noProof/>
          <w:webHidden/>
          <w:lang w:val="fr-FR"/>
        </w:rPr>
        <w:t>11</w:t>
      </w:r>
      <w:r w:rsidR="008C0421">
        <w:rPr>
          <w:noProof/>
          <w:webHidden/>
        </w:rPr>
        <w:fldChar w:fldCharType="end"/>
      </w:r>
    </w:p>
    <w:p w14:paraId="0630463F" w14:textId="063E4C65" w:rsidR="008C0421" w:rsidRDefault="00FF7693">
      <w:pPr>
        <w:pStyle w:val="TOC2"/>
        <w:rPr>
          <w:rFonts w:asciiTheme="minorHAnsi" w:eastAsiaTheme="minorEastAsia" w:hAnsiTheme="minorHAnsi" w:cstheme="minorBidi"/>
          <w:noProof/>
          <w:sz w:val="22"/>
          <w:szCs w:val="22"/>
          <w:lang w:val="en-US" w:eastAsia="en-US"/>
        </w:rPr>
      </w:pPr>
      <w:r w:rsidRPr="00A07486">
        <w:rPr>
          <w:noProof/>
          <w:lang w:val="fr-FR"/>
        </w:rPr>
        <w:tab/>
      </w:r>
      <w:r w:rsidRPr="00A07486">
        <w:rPr>
          <w:noProof/>
          <w:lang w:val="fr-FR"/>
        </w:rPr>
        <w:tab/>
      </w:r>
      <w:r w:rsidR="008C0421">
        <w:rPr>
          <w:noProof/>
        </w:rPr>
        <w:t>E.</w:t>
      </w:r>
      <w:r w:rsidR="008C0421">
        <w:rPr>
          <w:rFonts w:asciiTheme="minorHAnsi" w:eastAsiaTheme="minorEastAsia" w:hAnsiTheme="minorHAnsi" w:cstheme="minorBidi"/>
          <w:noProof/>
          <w:sz w:val="22"/>
          <w:szCs w:val="22"/>
          <w:lang w:val="en-US" w:eastAsia="en-US"/>
        </w:rPr>
        <w:tab/>
      </w:r>
      <w:r w:rsidR="008C0421">
        <w:rPr>
          <w:noProof/>
        </w:rPr>
        <w:t>Element D: reporting, monitoring and review</w:t>
      </w:r>
      <w:r w:rsidR="008C0421">
        <w:rPr>
          <w:noProof/>
          <w:webHidden/>
        </w:rPr>
        <w:tab/>
      </w:r>
      <w:r>
        <w:rPr>
          <w:noProof/>
          <w:webHidden/>
        </w:rPr>
        <w:tab/>
      </w:r>
      <w:r w:rsidR="008C0421">
        <w:rPr>
          <w:noProof/>
          <w:webHidden/>
        </w:rPr>
        <w:fldChar w:fldCharType="begin"/>
      </w:r>
      <w:r w:rsidR="008C0421">
        <w:rPr>
          <w:noProof/>
          <w:webHidden/>
        </w:rPr>
        <w:instrText xml:space="preserve"> PAGEREF _Toc84955649 \h </w:instrText>
      </w:r>
      <w:r w:rsidR="008C0421">
        <w:rPr>
          <w:noProof/>
          <w:webHidden/>
        </w:rPr>
      </w:r>
      <w:r w:rsidR="008C0421">
        <w:rPr>
          <w:noProof/>
          <w:webHidden/>
        </w:rPr>
        <w:fldChar w:fldCharType="separate"/>
      </w:r>
      <w:r w:rsidR="00AD4FD2">
        <w:rPr>
          <w:noProof/>
          <w:webHidden/>
        </w:rPr>
        <w:t>11</w:t>
      </w:r>
      <w:r w:rsidR="008C0421">
        <w:rPr>
          <w:noProof/>
          <w:webHidden/>
        </w:rPr>
        <w:fldChar w:fldCharType="end"/>
      </w:r>
    </w:p>
    <w:p w14:paraId="050397B0" w14:textId="2DA0BCD0" w:rsidR="008C0421" w:rsidRDefault="00FF7693" w:rsidP="00FF7693">
      <w:pPr>
        <w:pStyle w:val="TOC1"/>
        <w:ind w:left="1129" w:hanging="1129"/>
        <w:rPr>
          <w:rFonts w:asciiTheme="minorHAnsi" w:eastAsiaTheme="minorEastAsia" w:hAnsiTheme="minorHAnsi" w:cstheme="minorBidi"/>
          <w:sz w:val="22"/>
          <w:szCs w:val="22"/>
          <w:lang w:val="en-US" w:eastAsia="en-US"/>
        </w:rPr>
      </w:pPr>
      <w:r>
        <w:tab/>
      </w:r>
      <w:r w:rsidR="008C0421">
        <w:t>IV.</w:t>
      </w:r>
      <w:r w:rsidR="008C0421">
        <w:rPr>
          <w:rFonts w:asciiTheme="minorHAnsi" w:eastAsiaTheme="minorEastAsia" w:hAnsiTheme="minorHAnsi" w:cstheme="minorBidi"/>
          <w:sz w:val="22"/>
          <w:szCs w:val="22"/>
          <w:lang w:val="en-US" w:eastAsia="en-US"/>
        </w:rPr>
        <w:tab/>
      </w:r>
      <w:r w:rsidR="008C0421">
        <w:t>Progress in achieving the objectives of the process to formulate and implement</w:t>
      </w:r>
      <w:r>
        <w:br/>
      </w:r>
      <w:r w:rsidR="008C0421">
        <w:t>national adaptation plans, including guiding principles</w:t>
      </w:r>
      <w:r w:rsidR="008C0421">
        <w:rPr>
          <w:webHidden/>
        </w:rPr>
        <w:tab/>
      </w:r>
      <w:r>
        <w:rPr>
          <w:webHidden/>
        </w:rPr>
        <w:tab/>
      </w:r>
      <w:r w:rsidR="008C0421">
        <w:rPr>
          <w:webHidden/>
        </w:rPr>
        <w:fldChar w:fldCharType="begin"/>
      </w:r>
      <w:r w:rsidR="008C0421">
        <w:rPr>
          <w:webHidden/>
        </w:rPr>
        <w:instrText xml:space="preserve"> PAGEREF _Toc84955650 \h </w:instrText>
      </w:r>
      <w:r w:rsidR="008C0421">
        <w:rPr>
          <w:webHidden/>
        </w:rPr>
      </w:r>
      <w:r w:rsidR="008C0421">
        <w:rPr>
          <w:webHidden/>
        </w:rPr>
        <w:fldChar w:fldCharType="separate"/>
      </w:r>
      <w:r w:rsidR="00AD4FD2">
        <w:rPr>
          <w:webHidden/>
        </w:rPr>
        <w:t>12</w:t>
      </w:r>
      <w:r w:rsidR="008C0421">
        <w:rPr>
          <w:webHidden/>
        </w:rPr>
        <w:fldChar w:fldCharType="end"/>
      </w:r>
    </w:p>
    <w:p w14:paraId="75DEF944" w14:textId="4425761C"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A.</w:t>
      </w:r>
      <w:r w:rsidR="008C0421">
        <w:rPr>
          <w:rFonts w:asciiTheme="minorHAnsi" w:eastAsiaTheme="minorEastAsia" w:hAnsiTheme="minorHAnsi" w:cstheme="minorBidi"/>
          <w:noProof/>
          <w:sz w:val="22"/>
          <w:szCs w:val="22"/>
          <w:lang w:val="en-US" w:eastAsia="en-US"/>
        </w:rPr>
        <w:tab/>
      </w:r>
      <w:r w:rsidR="008C0421">
        <w:rPr>
          <w:noProof/>
        </w:rPr>
        <w:t>Reducing vulnerability to the impacts of climate change</w:t>
      </w:r>
      <w:r w:rsidR="008C0421">
        <w:rPr>
          <w:noProof/>
          <w:webHidden/>
        </w:rPr>
        <w:tab/>
      </w:r>
      <w:r>
        <w:rPr>
          <w:noProof/>
          <w:webHidden/>
        </w:rPr>
        <w:tab/>
      </w:r>
      <w:r w:rsidR="008C0421">
        <w:rPr>
          <w:noProof/>
          <w:webHidden/>
        </w:rPr>
        <w:fldChar w:fldCharType="begin"/>
      </w:r>
      <w:r w:rsidR="008C0421">
        <w:rPr>
          <w:noProof/>
          <w:webHidden/>
        </w:rPr>
        <w:instrText xml:space="preserve"> PAGEREF _Toc84955651 \h </w:instrText>
      </w:r>
      <w:r w:rsidR="008C0421">
        <w:rPr>
          <w:noProof/>
          <w:webHidden/>
        </w:rPr>
      </w:r>
      <w:r w:rsidR="008C0421">
        <w:rPr>
          <w:noProof/>
          <w:webHidden/>
        </w:rPr>
        <w:fldChar w:fldCharType="separate"/>
      </w:r>
      <w:r w:rsidR="00AD4FD2">
        <w:rPr>
          <w:noProof/>
          <w:webHidden/>
        </w:rPr>
        <w:t>12</w:t>
      </w:r>
      <w:r w:rsidR="008C0421">
        <w:rPr>
          <w:noProof/>
          <w:webHidden/>
        </w:rPr>
        <w:fldChar w:fldCharType="end"/>
      </w:r>
    </w:p>
    <w:p w14:paraId="060D9B73" w14:textId="2988DE0B"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B.</w:t>
      </w:r>
      <w:r w:rsidR="008C0421">
        <w:rPr>
          <w:rFonts w:asciiTheme="minorHAnsi" w:eastAsiaTheme="minorEastAsia" w:hAnsiTheme="minorHAnsi" w:cstheme="minorBidi"/>
          <w:noProof/>
          <w:sz w:val="22"/>
          <w:szCs w:val="22"/>
          <w:lang w:val="en-US" w:eastAsia="en-US"/>
        </w:rPr>
        <w:tab/>
      </w:r>
      <w:r w:rsidR="008C0421">
        <w:rPr>
          <w:noProof/>
        </w:rPr>
        <w:t>Facilitating integration of climate change adaptation into development</w:t>
      </w:r>
      <w:r w:rsidR="008C0421">
        <w:rPr>
          <w:noProof/>
          <w:webHidden/>
        </w:rPr>
        <w:tab/>
      </w:r>
      <w:r>
        <w:rPr>
          <w:noProof/>
          <w:webHidden/>
        </w:rPr>
        <w:tab/>
      </w:r>
      <w:r w:rsidR="008C0421">
        <w:rPr>
          <w:noProof/>
          <w:webHidden/>
        </w:rPr>
        <w:fldChar w:fldCharType="begin"/>
      </w:r>
      <w:r w:rsidR="008C0421">
        <w:rPr>
          <w:noProof/>
          <w:webHidden/>
        </w:rPr>
        <w:instrText xml:space="preserve"> PAGEREF _Toc84955652 \h </w:instrText>
      </w:r>
      <w:r w:rsidR="008C0421">
        <w:rPr>
          <w:noProof/>
          <w:webHidden/>
        </w:rPr>
      </w:r>
      <w:r w:rsidR="008C0421">
        <w:rPr>
          <w:noProof/>
          <w:webHidden/>
        </w:rPr>
        <w:fldChar w:fldCharType="separate"/>
      </w:r>
      <w:r w:rsidR="00AD4FD2">
        <w:rPr>
          <w:noProof/>
          <w:webHidden/>
        </w:rPr>
        <w:t>15</w:t>
      </w:r>
      <w:r w:rsidR="008C0421">
        <w:rPr>
          <w:noProof/>
          <w:webHidden/>
        </w:rPr>
        <w:fldChar w:fldCharType="end"/>
      </w:r>
    </w:p>
    <w:p w14:paraId="53112D05" w14:textId="5CCA80E7"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C.</w:t>
      </w:r>
      <w:r w:rsidR="008C0421">
        <w:rPr>
          <w:rFonts w:asciiTheme="minorHAnsi" w:eastAsiaTheme="minorEastAsia" w:hAnsiTheme="minorHAnsi" w:cstheme="minorBidi"/>
          <w:noProof/>
          <w:sz w:val="22"/>
          <w:szCs w:val="22"/>
          <w:lang w:val="en-US" w:eastAsia="en-US"/>
        </w:rPr>
        <w:tab/>
      </w:r>
      <w:r w:rsidR="008C0421">
        <w:rPr>
          <w:noProof/>
        </w:rPr>
        <w:t>Guiding principles</w:t>
      </w:r>
      <w:r w:rsidR="008C0421">
        <w:rPr>
          <w:noProof/>
          <w:webHidden/>
        </w:rPr>
        <w:tab/>
      </w:r>
      <w:r>
        <w:rPr>
          <w:noProof/>
          <w:webHidden/>
        </w:rPr>
        <w:tab/>
      </w:r>
      <w:r w:rsidR="008C0421">
        <w:rPr>
          <w:noProof/>
          <w:webHidden/>
        </w:rPr>
        <w:fldChar w:fldCharType="begin"/>
      </w:r>
      <w:r w:rsidR="008C0421">
        <w:rPr>
          <w:noProof/>
          <w:webHidden/>
        </w:rPr>
        <w:instrText xml:space="preserve"> PAGEREF _Toc84955653 \h </w:instrText>
      </w:r>
      <w:r w:rsidR="008C0421">
        <w:rPr>
          <w:noProof/>
          <w:webHidden/>
        </w:rPr>
      </w:r>
      <w:r w:rsidR="008C0421">
        <w:rPr>
          <w:noProof/>
          <w:webHidden/>
        </w:rPr>
        <w:fldChar w:fldCharType="separate"/>
      </w:r>
      <w:r w:rsidR="00AD4FD2">
        <w:rPr>
          <w:noProof/>
          <w:webHidden/>
        </w:rPr>
        <w:t>15</w:t>
      </w:r>
      <w:r w:rsidR="008C0421">
        <w:rPr>
          <w:noProof/>
          <w:webHidden/>
        </w:rPr>
        <w:fldChar w:fldCharType="end"/>
      </w:r>
    </w:p>
    <w:p w14:paraId="54F8F307" w14:textId="623A7A08" w:rsidR="008C0421" w:rsidRDefault="00FF7693" w:rsidP="00FF7693">
      <w:pPr>
        <w:pStyle w:val="TOC1"/>
        <w:ind w:left="1129" w:hanging="1129"/>
        <w:rPr>
          <w:rFonts w:asciiTheme="minorHAnsi" w:eastAsiaTheme="minorEastAsia" w:hAnsiTheme="minorHAnsi" w:cstheme="minorBidi"/>
          <w:sz w:val="22"/>
          <w:szCs w:val="22"/>
          <w:lang w:val="en-US" w:eastAsia="en-US"/>
        </w:rPr>
      </w:pPr>
      <w:r>
        <w:tab/>
      </w:r>
      <w:r w:rsidR="008C0421">
        <w:t>V.</w:t>
      </w:r>
      <w:r w:rsidR="008C0421">
        <w:rPr>
          <w:rFonts w:asciiTheme="minorHAnsi" w:eastAsiaTheme="minorEastAsia" w:hAnsiTheme="minorHAnsi" w:cstheme="minorBidi"/>
          <w:sz w:val="22"/>
          <w:szCs w:val="22"/>
          <w:lang w:val="en-US" w:eastAsia="en-US"/>
        </w:rPr>
        <w:tab/>
      </w:r>
      <w:r w:rsidR="008C0421">
        <w:t>Support provided and received relevant to the process to formulate and implement</w:t>
      </w:r>
      <w:r>
        <w:br/>
      </w:r>
      <w:r w:rsidR="008C0421">
        <w:t>national adaptation plans</w:t>
      </w:r>
      <w:r w:rsidR="008C0421">
        <w:rPr>
          <w:webHidden/>
        </w:rPr>
        <w:tab/>
      </w:r>
      <w:r>
        <w:rPr>
          <w:webHidden/>
        </w:rPr>
        <w:tab/>
      </w:r>
      <w:r w:rsidR="008C0421">
        <w:rPr>
          <w:webHidden/>
        </w:rPr>
        <w:fldChar w:fldCharType="begin"/>
      </w:r>
      <w:r w:rsidR="008C0421">
        <w:rPr>
          <w:webHidden/>
        </w:rPr>
        <w:instrText xml:space="preserve"> PAGEREF _Toc84955654 \h </w:instrText>
      </w:r>
      <w:r w:rsidR="008C0421">
        <w:rPr>
          <w:webHidden/>
        </w:rPr>
      </w:r>
      <w:r w:rsidR="008C0421">
        <w:rPr>
          <w:webHidden/>
        </w:rPr>
        <w:fldChar w:fldCharType="separate"/>
      </w:r>
      <w:r w:rsidR="00AD4FD2">
        <w:rPr>
          <w:webHidden/>
        </w:rPr>
        <w:t>16</w:t>
      </w:r>
      <w:r w:rsidR="008C0421">
        <w:rPr>
          <w:webHidden/>
        </w:rPr>
        <w:fldChar w:fldCharType="end"/>
      </w:r>
    </w:p>
    <w:p w14:paraId="6D90480E" w14:textId="56E238BD"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A.</w:t>
      </w:r>
      <w:r w:rsidR="008C0421">
        <w:rPr>
          <w:rFonts w:asciiTheme="minorHAnsi" w:eastAsiaTheme="minorEastAsia" w:hAnsiTheme="minorHAnsi" w:cstheme="minorBidi"/>
          <w:noProof/>
          <w:sz w:val="22"/>
          <w:szCs w:val="22"/>
          <w:lang w:val="en-US" w:eastAsia="en-US"/>
        </w:rPr>
        <w:tab/>
      </w:r>
      <w:r w:rsidR="008C0421">
        <w:rPr>
          <w:noProof/>
        </w:rPr>
        <w:t>Financial support</w:t>
      </w:r>
      <w:r w:rsidR="008C0421">
        <w:rPr>
          <w:noProof/>
          <w:webHidden/>
        </w:rPr>
        <w:tab/>
      </w:r>
      <w:r>
        <w:rPr>
          <w:noProof/>
          <w:webHidden/>
        </w:rPr>
        <w:tab/>
      </w:r>
      <w:r w:rsidR="008C0421">
        <w:rPr>
          <w:noProof/>
          <w:webHidden/>
        </w:rPr>
        <w:fldChar w:fldCharType="begin"/>
      </w:r>
      <w:r w:rsidR="008C0421">
        <w:rPr>
          <w:noProof/>
          <w:webHidden/>
        </w:rPr>
        <w:instrText xml:space="preserve"> PAGEREF _Toc84955655 \h </w:instrText>
      </w:r>
      <w:r w:rsidR="008C0421">
        <w:rPr>
          <w:noProof/>
          <w:webHidden/>
        </w:rPr>
      </w:r>
      <w:r w:rsidR="008C0421">
        <w:rPr>
          <w:noProof/>
          <w:webHidden/>
        </w:rPr>
        <w:fldChar w:fldCharType="separate"/>
      </w:r>
      <w:r w:rsidR="00AD4FD2">
        <w:rPr>
          <w:noProof/>
          <w:webHidden/>
        </w:rPr>
        <w:t>16</w:t>
      </w:r>
      <w:r w:rsidR="008C0421">
        <w:rPr>
          <w:noProof/>
          <w:webHidden/>
        </w:rPr>
        <w:fldChar w:fldCharType="end"/>
      </w:r>
    </w:p>
    <w:p w14:paraId="6D92CA0B" w14:textId="1ACC1A91" w:rsidR="008C0421" w:rsidRDefault="00FF7693">
      <w:pPr>
        <w:pStyle w:val="TOC2"/>
        <w:rPr>
          <w:rFonts w:asciiTheme="minorHAnsi" w:eastAsiaTheme="minorEastAsia" w:hAnsiTheme="minorHAnsi" w:cstheme="minorBidi"/>
          <w:noProof/>
          <w:sz w:val="22"/>
          <w:szCs w:val="22"/>
          <w:lang w:val="en-US" w:eastAsia="en-US"/>
        </w:rPr>
      </w:pPr>
      <w:r>
        <w:rPr>
          <w:noProof/>
        </w:rPr>
        <w:tab/>
      </w:r>
      <w:r>
        <w:rPr>
          <w:noProof/>
        </w:rPr>
        <w:tab/>
      </w:r>
      <w:r w:rsidR="008C0421">
        <w:rPr>
          <w:noProof/>
        </w:rPr>
        <w:t>B.</w:t>
      </w:r>
      <w:r w:rsidR="008C0421">
        <w:rPr>
          <w:rFonts w:asciiTheme="minorHAnsi" w:eastAsiaTheme="minorEastAsia" w:hAnsiTheme="minorHAnsi" w:cstheme="minorBidi"/>
          <w:noProof/>
          <w:sz w:val="22"/>
          <w:szCs w:val="22"/>
          <w:lang w:val="en-US" w:eastAsia="en-US"/>
        </w:rPr>
        <w:tab/>
      </w:r>
      <w:r w:rsidR="008C0421">
        <w:rPr>
          <w:noProof/>
        </w:rPr>
        <w:t>Technical support</w:t>
      </w:r>
      <w:r w:rsidR="008C0421">
        <w:rPr>
          <w:noProof/>
          <w:webHidden/>
        </w:rPr>
        <w:tab/>
      </w:r>
      <w:r>
        <w:rPr>
          <w:noProof/>
          <w:webHidden/>
        </w:rPr>
        <w:tab/>
      </w:r>
      <w:r w:rsidR="008C0421">
        <w:rPr>
          <w:noProof/>
          <w:webHidden/>
        </w:rPr>
        <w:fldChar w:fldCharType="begin"/>
      </w:r>
      <w:r w:rsidR="008C0421">
        <w:rPr>
          <w:noProof/>
          <w:webHidden/>
        </w:rPr>
        <w:instrText xml:space="preserve"> PAGEREF _Toc84955657 \h </w:instrText>
      </w:r>
      <w:r w:rsidR="008C0421">
        <w:rPr>
          <w:noProof/>
          <w:webHidden/>
        </w:rPr>
      </w:r>
      <w:r w:rsidR="008C0421">
        <w:rPr>
          <w:noProof/>
          <w:webHidden/>
        </w:rPr>
        <w:fldChar w:fldCharType="separate"/>
      </w:r>
      <w:r w:rsidR="00AD4FD2">
        <w:rPr>
          <w:noProof/>
          <w:webHidden/>
        </w:rPr>
        <w:t>18</w:t>
      </w:r>
      <w:r w:rsidR="008C0421">
        <w:rPr>
          <w:noProof/>
          <w:webHidden/>
        </w:rPr>
        <w:fldChar w:fldCharType="end"/>
      </w:r>
    </w:p>
    <w:p w14:paraId="36C41D00" w14:textId="367CDA40" w:rsidR="008C0421" w:rsidRDefault="00FF7693">
      <w:pPr>
        <w:pStyle w:val="TOC1"/>
        <w:rPr>
          <w:rFonts w:asciiTheme="minorHAnsi" w:eastAsiaTheme="minorEastAsia" w:hAnsiTheme="minorHAnsi" w:cstheme="minorBidi"/>
          <w:sz w:val="22"/>
          <w:szCs w:val="22"/>
          <w:lang w:val="en-US" w:eastAsia="en-US"/>
        </w:rPr>
      </w:pPr>
      <w:r>
        <w:tab/>
      </w:r>
      <w:r w:rsidR="008C0421">
        <w:t>VI.</w:t>
      </w:r>
      <w:r w:rsidR="008C0421">
        <w:rPr>
          <w:rFonts w:asciiTheme="minorHAnsi" w:eastAsiaTheme="minorEastAsia" w:hAnsiTheme="minorHAnsi" w:cstheme="minorBidi"/>
          <w:sz w:val="22"/>
          <w:szCs w:val="22"/>
          <w:lang w:val="en-US" w:eastAsia="en-US"/>
        </w:rPr>
        <w:tab/>
      </w:r>
      <w:r w:rsidR="008C0421">
        <w:t>Concluding remarks</w:t>
      </w:r>
      <w:r w:rsidR="008C0421">
        <w:rPr>
          <w:webHidden/>
        </w:rPr>
        <w:tab/>
      </w:r>
      <w:r>
        <w:rPr>
          <w:webHidden/>
        </w:rPr>
        <w:tab/>
      </w:r>
      <w:r w:rsidR="008C0421">
        <w:rPr>
          <w:webHidden/>
        </w:rPr>
        <w:fldChar w:fldCharType="begin"/>
      </w:r>
      <w:r w:rsidR="008C0421">
        <w:rPr>
          <w:webHidden/>
        </w:rPr>
        <w:instrText xml:space="preserve"> PAGEREF _Toc84955659 \h </w:instrText>
      </w:r>
      <w:r w:rsidR="008C0421">
        <w:rPr>
          <w:webHidden/>
        </w:rPr>
      </w:r>
      <w:r w:rsidR="008C0421">
        <w:rPr>
          <w:webHidden/>
        </w:rPr>
        <w:fldChar w:fldCharType="separate"/>
      </w:r>
      <w:r w:rsidR="00AD4FD2">
        <w:rPr>
          <w:webHidden/>
        </w:rPr>
        <w:t>23</w:t>
      </w:r>
      <w:r w:rsidR="008C0421">
        <w:rPr>
          <w:webHidden/>
        </w:rPr>
        <w:fldChar w:fldCharType="end"/>
      </w:r>
    </w:p>
    <w:p w14:paraId="249B5D49" w14:textId="6E09143B" w:rsidR="000D0B22" w:rsidRPr="00D54DC7" w:rsidRDefault="008C0421" w:rsidP="000D0B22">
      <w:pPr>
        <w:tabs>
          <w:tab w:val="right" w:pos="850"/>
          <w:tab w:val="left" w:pos="1134"/>
          <w:tab w:val="left" w:pos="1559"/>
          <w:tab w:val="left" w:pos="1984"/>
          <w:tab w:val="center" w:leader="dot" w:pos="8929"/>
          <w:tab w:val="right" w:pos="9638"/>
        </w:tabs>
        <w:spacing w:after="120"/>
      </w:pPr>
      <w:r>
        <w:fldChar w:fldCharType="end"/>
      </w:r>
      <w:r w:rsidR="000D0B22" w:rsidRPr="00D54DC7">
        <w:t>Annexes</w:t>
      </w:r>
    </w:p>
    <w:p w14:paraId="32F97DAD" w14:textId="416806F0" w:rsidR="000D0B22" w:rsidRPr="00D54DC7" w:rsidRDefault="000D0B22" w:rsidP="00B90EFF">
      <w:pPr>
        <w:tabs>
          <w:tab w:val="right" w:pos="850"/>
          <w:tab w:val="left" w:pos="1134"/>
          <w:tab w:val="left" w:pos="1559"/>
          <w:tab w:val="left" w:pos="1984"/>
          <w:tab w:val="center" w:leader="dot" w:pos="8929"/>
          <w:tab w:val="right" w:pos="9638"/>
        </w:tabs>
        <w:spacing w:after="120"/>
        <w:ind w:left="1129" w:hanging="1129"/>
      </w:pPr>
      <w:r w:rsidRPr="00D54DC7">
        <w:tab/>
        <w:t>I.</w:t>
      </w:r>
      <w:r w:rsidRPr="00D54DC7">
        <w:tab/>
        <w:t>Status of support from the Green Climate Fund and the Least Developed Countries</w:t>
      </w:r>
      <w:r w:rsidR="00FF7693" w:rsidRPr="00FF7693">
        <w:t xml:space="preserve"> </w:t>
      </w:r>
      <w:r w:rsidRPr="00D54DC7">
        <w:t>Fund</w:t>
      </w:r>
      <w:r w:rsidR="00FF7693">
        <w:br/>
      </w:r>
      <w:r w:rsidRPr="00D54DC7">
        <w:t xml:space="preserve">for the process to formulate and implement national adaptation plans as at 31 July </w:t>
      </w:r>
      <w:r w:rsidR="00FF7693" w:rsidRPr="00FF7693">
        <w:t>2021</w:t>
      </w:r>
      <w:r w:rsidRPr="00D54DC7">
        <w:tab/>
      </w:r>
      <w:r w:rsidRPr="00D54DC7">
        <w:tab/>
      </w:r>
      <w:r w:rsidR="00FF7693">
        <w:t>22</w:t>
      </w:r>
    </w:p>
    <w:p w14:paraId="5596CD8D" w14:textId="0A939C3F" w:rsidR="000D0B22" w:rsidRPr="00D54DC7" w:rsidRDefault="000D0B22" w:rsidP="00B90EFF">
      <w:pPr>
        <w:tabs>
          <w:tab w:val="right" w:pos="850"/>
          <w:tab w:val="left" w:pos="1134"/>
          <w:tab w:val="left" w:pos="1559"/>
          <w:tab w:val="left" w:pos="1984"/>
          <w:tab w:val="center" w:leader="dot" w:pos="8929"/>
          <w:tab w:val="right" w:pos="9638"/>
        </w:tabs>
        <w:spacing w:before="120" w:after="120"/>
        <w:ind w:left="1129" w:hanging="1129"/>
      </w:pPr>
      <w:r w:rsidRPr="00D54DC7">
        <w:tab/>
        <w:t>II.</w:t>
      </w:r>
      <w:r w:rsidRPr="00D54DC7">
        <w:tab/>
      </w:r>
      <w:r w:rsidR="00B276BE" w:rsidRPr="00D54DC7">
        <w:t xml:space="preserve">Technical </w:t>
      </w:r>
      <w:r w:rsidR="00FF7693" w:rsidRPr="00FF7693">
        <w:t>Activities related to the process to formulate and implement national</w:t>
      </w:r>
      <w:r w:rsidR="00FF7693">
        <w:br/>
      </w:r>
      <w:r w:rsidR="00FF7693" w:rsidRPr="00FF7693">
        <w:t>adaptation plans undertaken by relevant bodies and programmes under the Convention between</w:t>
      </w:r>
      <w:r w:rsidR="00B90EFF">
        <w:br/>
      </w:r>
      <w:r w:rsidR="00FF7693" w:rsidRPr="00FF7693">
        <w:t>December 2020 and November 2021</w:t>
      </w:r>
      <w:r w:rsidRPr="00D54DC7">
        <w:tab/>
      </w:r>
      <w:r w:rsidRPr="00D54DC7">
        <w:tab/>
      </w:r>
      <w:r w:rsidR="00B90EFF">
        <w:t>28</w:t>
      </w:r>
    </w:p>
    <w:p w14:paraId="022D841A" w14:textId="20C5DFEF" w:rsidR="000D0B22" w:rsidRPr="00D54DC7" w:rsidRDefault="009C3A5D" w:rsidP="009C3A5D">
      <w:pPr>
        <w:tabs>
          <w:tab w:val="right" w:pos="850"/>
          <w:tab w:val="left" w:pos="1134"/>
          <w:tab w:val="left" w:pos="1559"/>
          <w:tab w:val="left" w:pos="1984"/>
          <w:tab w:val="center" w:leader="dot" w:pos="8929"/>
          <w:tab w:val="right" w:pos="9638"/>
        </w:tabs>
        <w:spacing w:before="120" w:after="120"/>
        <w:ind w:left="1129" w:hanging="1129"/>
      </w:pPr>
      <w:r>
        <w:tab/>
      </w:r>
      <w:r w:rsidRPr="00D54DC7">
        <w:t>I</w:t>
      </w:r>
      <w:r>
        <w:t>I</w:t>
      </w:r>
      <w:r w:rsidRPr="00D54DC7">
        <w:t>I.</w:t>
      </w:r>
      <w:r w:rsidRPr="00D54DC7">
        <w:tab/>
      </w:r>
      <w:r w:rsidRPr="009C3A5D">
        <w:t>Technical support provided by organizations and regional centres and networks to the</w:t>
      </w:r>
      <w:r>
        <w:br/>
      </w:r>
      <w:r w:rsidRPr="009C3A5D">
        <w:t>least developed countries to address gaps in focus areas of the process to formulate and implement</w:t>
      </w:r>
      <w:r>
        <w:br/>
      </w:r>
      <w:r w:rsidRPr="009C3A5D">
        <w:t>national adaptation plans</w:t>
      </w:r>
      <w:r>
        <w:tab/>
      </w:r>
      <w:r>
        <w:tab/>
        <w:t>33</w:t>
      </w:r>
    </w:p>
    <w:p w14:paraId="4AEDB54E" w14:textId="41387752" w:rsidR="000D0B22" w:rsidRPr="00D54DC7" w:rsidRDefault="009C3A5D" w:rsidP="009C3A5D">
      <w:pPr>
        <w:tabs>
          <w:tab w:val="right" w:pos="850"/>
          <w:tab w:val="left" w:pos="1134"/>
          <w:tab w:val="left" w:pos="1559"/>
          <w:tab w:val="left" w:pos="1984"/>
          <w:tab w:val="center" w:leader="dot" w:pos="8929"/>
          <w:tab w:val="right" w:pos="9638"/>
        </w:tabs>
        <w:spacing w:after="120"/>
        <w:ind w:left="1129" w:hanging="1129"/>
      </w:pPr>
      <w:r>
        <w:tab/>
      </w:r>
      <w:r w:rsidRPr="00D54DC7">
        <w:t>I</w:t>
      </w:r>
      <w:r>
        <w:t>V</w:t>
      </w:r>
      <w:r w:rsidRPr="00D54DC7">
        <w:t>.</w:t>
      </w:r>
      <w:r w:rsidRPr="00D54DC7">
        <w:tab/>
      </w:r>
      <w:r w:rsidRPr="009C3A5D">
        <w:t>Support provided by organizations and programmes to developing countries under national</w:t>
      </w:r>
      <w:r>
        <w:br/>
      </w:r>
      <w:r w:rsidRPr="009C3A5D">
        <w:t>adaptation plans</w:t>
      </w:r>
      <w:r>
        <w:tab/>
      </w:r>
      <w:r>
        <w:tab/>
        <w:t>37</w:t>
      </w:r>
    </w:p>
    <w:p w14:paraId="78CBABD7" w14:textId="77777777" w:rsidR="000D0B22" w:rsidRPr="00D54DC7" w:rsidRDefault="000D0B22" w:rsidP="000D0B22">
      <w:pPr>
        <w:tabs>
          <w:tab w:val="right" w:pos="850"/>
          <w:tab w:val="left" w:pos="1134"/>
          <w:tab w:val="left" w:pos="1559"/>
          <w:tab w:val="left" w:pos="1984"/>
          <w:tab w:val="center" w:leader="dot" w:pos="8929"/>
          <w:tab w:val="right" w:pos="9638"/>
        </w:tabs>
        <w:spacing w:after="120"/>
      </w:pPr>
    </w:p>
    <w:p w14:paraId="587BE9C5" w14:textId="77777777" w:rsidR="00CE00AA" w:rsidRPr="00D54DC7" w:rsidRDefault="00CE00AA">
      <w:pPr>
        <w:suppressAutoHyphens w:val="0"/>
        <w:spacing w:line="240" w:lineRule="auto"/>
      </w:pPr>
    </w:p>
    <w:p w14:paraId="635699EB" w14:textId="24C5EF59" w:rsidR="00E5589E" w:rsidRPr="00D54DC7" w:rsidRDefault="00E5589E">
      <w:pPr>
        <w:suppressAutoHyphens w:val="0"/>
        <w:spacing w:line="240" w:lineRule="auto"/>
      </w:pPr>
      <w:r w:rsidRPr="00D54DC7">
        <w:br w:type="page"/>
      </w:r>
    </w:p>
    <w:p w14:paraId="12AA5ADA" w14:textId="5BD37E32" w:rsidR="00E5589E" w:rsidRPr="00D54DC7" w:rsidRDefault="00E5589E" w:rsidP="00E5589E">
      <w:pPr>
        <w:pStyle w:val="RegHChG"/>
        <w:numPr>
          <w:ilvl w:val="0"/>
          <w:numId w:val="0"/>
        </w:numPr>
      </w:pPr>
      <w:bookmarkStart w:id="7" w:name="_Toc83734972"/>
      <w:bookmarkStart w:id="8" w:name="_Toc83738597"/>
      <w:bookmarkStart w:id="9" w:name="_Toc84955639"/>
      <w:r w:rsidRPr="00D54DC7">
        <w:lastRenderedPageBreak/>
        <w:t>Abbreviations and acronyms</w:t>
      </w:r>
      <w:bookmarkEnd w:id="7"/>
      <w:bookmarkEnd w:id="8"/>
      <w:bookmarkEnd w:id="9"/>
    </w:p>
    <w:tbl>
      <w:tblPr>
        <w:tblStyle w:val="TableGrid"/>
        <w:tblW w:w="8504" w:type="dxa"/>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45"/>
        <w:gridCol w:w="6359"/>
      </w:tblGrid>
      <w:tr w:rsidR="005F31E4" w:rsidRPr="00D54DC7" w14:paraId="2791A744" w14:textId="77777777" w:rsidTr="0004258A">
        <w:tc>
          <w:tcPr>
            <w:tcW w:w="2268" w:type="dxa"/>
            <w:shd w:val="clear" w:color="auto" w:fill="auto"/>
          </w:tcPr>
          <w:p w14:paraId="10FA5965" w14:textId="77777777" w:rsidR="005F31E4" w:rsidRPr="00D54DC7" w:rsidRDefault="005F31E4" w:rsidP="0097126A">
            <w:pPr>
              <w:spacing w:after="60" w:line="240" w:lineRule="auto"/>
            </w:pPr>
            <w:r w:rsidRPr="00D54DC7">
              <w:t>AC</w:t>
            </w:r>
          </w:p>
        </w:tc>
        <w:tc>
          <w:tcPr>
            <w:tcW w:w="6752" w:type="dxa"/>
            <w:shd w:val="clear" w:color="auto" w:fill="auto"/>
          </w:tcPr>
          <w:p w14:paraId="6F443AD3" w14:textId="77777777" w:rsidR="005F31E4" w:rsidRPr="00D54DC7" w:rsidRDefault="005F31E4" w:rsidP="0097126A">
            <w:pPr>
              <w:spacing w:after="60" w:line="240" w:lineRule="auto"/>
            </w:pPr>
            <w:r w:rsidRPr="00D54DC7">
              <w:t>Adaptation Committee</w:t>
            </w:r>
          </w:p>
        </w:tc>
      </w:tr>
      <w:tr w:rsidR="005F31E4" w:rsidRPr="00D54DC7" w14:paraId="3ED017D0" w14:textId="77777777" w:rsidTr="0004258A">
        <w:tc>
          <w:tcPr>
            <w:tcW w:w="2268" w:type="dxa"/>
            <w:shd w:val="clear" w:color="auto" w:fill="auto"/>
          </w:tcPr>
          <w:p w14:paraId="19CAA3DD" w14:textId="77777777" w:rsidR="005F31E4" w:rsidRPr="00D54DC7" w:rsidRDefault="005F31E4" w:rsidP="0097126A">
            <w:pPr>
              <w:spacing w:after="60" w:line="240" w:lineRule="auto"/>
            </w:pPr>
            <w:r w:rsidRPr="00D54DC7">
              <w:t>CCAFS</w:t>
            </w:r>
          </w:p>
        </w:tc>
        <w:tc>
          <w:tcPr>
            <w:tcW w:w="6752" w:type="dxa"/>
            <w:shd w:val="clear" w:color="auto" w:fill="auto"/>
          </w:tcPr>
          <w:p w14:paraId="0DFD05B1" w14:textId="77777777" w:rsidR="005F31E4" w:rsidRPr="00D54DC7" w:rsidRDefault="005F31E4" w:rsidP="0097126A">
            <w:pPr>
              <w:spacing w:after="60" w:line="240" w:lineRule="auto"/>
            </w:pPr>
            <w:r w:rsidRPr="00D54DC7">
              <w:t>CGIAR Research Program on Climate Change, Agriculture and Food Security</w:t>
            </w:r>
          </w:p>
        </w:tc>
      </w:tr>
      <w:tr w:rsidR="0060643C" w:rsidRPr="00D54DC7" w14:paraId="2A1A5374" w14:textId="77777777" w:rsidTr="0004258A">
        <w:tc>
          <w:tcPr>
            <w:tcW w:w="2268" w:type="dxa"/>
            <w:shd w:val="clear" w:color="auto" w:fill="auto"/>
          </w:tcPr>
          <w:p w14:paraId="3F221182" w14:textId="4398CE92" w:rsidR="0060643C" w:rsidRPr="00D54DC7" w:rsidRDefault="0060643C" w:rsidP="0097126A">
            <w:pPr>
              <w:spacing w:after="60" w:line="240" w:lineRule="auto"/>
            </w:pPr>
            <w:r w:rsidRPr="00D54DC7">
              <w:t>CEO</w:t>
            </w:r>
          </w:p>
        </w:tc>
        <w:tc>
          <w:tcPr>
            <w:tcW w:w="6752" w:type="dxa"/>
            <w:shd w:val="clear" w:color="auto" w:fill="auto"/>
          </w:tcPr>
          <w:p w14:paraId="1906849E" w14:textId="73321723" w:rsidR="0060643C" w:rsidRPr="00D54DC7" w:rsidRDefault="0060643C" w:rsidP="0097126A">
            <w:pPr>
              <w:spacing w:after="60" w:line="240" w:lineRule="auto"/>
            </w:pPr>
            <w:r w:rsidRPr="00D54DC7">
              <w:t>chief executive officer</w:t>
            </w:r>
          </w:p>
        </w:tc>
      </w:tr>
      <w:tr w:rsidR="005F31E4" w:rsidRPr="00D54DC7" w14:paraId="0C8C6CC6" w14:textId="77777777" w:rsidTr="0004258A">
        <w:tc>
          <w:tcPr>
            <w:tcW w:w="2268" w:type="dxa"/>
            <w:shd w:val="clear" w:color="auto" w:fill="auto"/>
          </w:tcPr>
          <w:p w14:paraId="502E6F76" w14:textId="77777777" w:rsidR="005F31E4" w:rsidRPr="00D54DC7" w:rsidRDefault="005F31E4" w:rsidP="0097126A">
            <w:pPr>
              <w:spacing w:after="60" w:line="240" w:lineRule="auto"/>
            </w:pPr>
            <w:r w:rsidRPr="00D54DC7">
              <w:t>COP</w:t>
            </w:r>
          </w:p>
        </w:tc>
        <w:tc>
          <w:tcPr>
            <w:tcW w:w="6752" w:type="dxa"/>
            <w:shd w:val="clear" w:color="auto" w:fill="auto"/>
          </w:tcPr>
          <w:p w14:paraId="2076E719" w14:textId="77777777" w:rsidR="005F31E4" w:rsidRPr="00D54DC7" w:rsidRDefault="005F31E4" w:rsidP="0097126A">
            <w:pPr>
              <w:spacing w:after="60" w:line="240" w:lineRule="auto"/>
            </w:pPr>
            <w:r w:rsidRPr="00D54DC7">
              <w:t>Conference of the Parties</w:t>
            </w:r>
          </w:p>
        </w:tc>
      </w:tr>
      <w:tr w:rsidR="005F31E4" w:rsidRPr="00D54DC7" w14:paraId="2C63608F" w14:textId="77777777" w:rsidTr="0004258A">
        <w:tc>
          <w:tcPr>
            <w:tcW w:w="2268" w:type="dxa"/>
            <w:shd w:val="clear" w:color="auto" w:fill="auto"/>
          </w:tcPr>
          <w:p w14:paraId="02358E5F" w14:textId="77777777" w:rsidR="005F31E4" w:rsidRPr="00D54DC7" w:rsidRDefault="005F31E4" w:rsidP="0097126A">
            <w:pPr>
              <w:spacing w:after="60" w:line="240" w:lineRule="auto"/>
            </w:pPr>
            <w:r w:rsidRPr="00D54DC7">
              <w:t>FAO</w:t>
            </w:r>
          </w:p>
        </w:tc>
        <w:tc>
          <w:tcPr>
            <w:tcW w:w="6752" w:type="dxa"/>
            <w:shd w:val="clear" w:color="auto" w:fill="auto"/>
          </w:tcPr>
          <w:p w14:paraId="5BA38CF4" w14:textId="77777777" w:rsidR="005F31E4" w:rsidRPr="00D54DC7" w:rsidRDefault="005F31E4" w:rsidP="0097126A">
            <w:pPr>
              <w:spacing w:after="60" w:line="240" w:lineRule="auto"/>
            </w:pPr>
            <w:r w:rsidRPr="00D54DC7">
              <w:t>Food and Agriculture Organization of the United Nations</w:t>
            </w:r>
          </w:p>
        </w:tc>
      </w:tr>
      <w:tr w:rsidR="005F31E4" w:rsidRPr="00D54DC7" w14:paraId="58BCB6FF" w14:textId="77777777" w:rsidTr="0004258A">
        <w:tc>
          <w:tcPr>
            <w:tcW w:w="2268" w:type="dxa"/>
            <w:shd w:val="clear" w:color="auto" w:fill="auto"/>
          </w:tcPr>
          <w:p w14:paraId="7B7C185A" w14:textId="77777777" w:rsidR="005F31E4" w:rsidRPr="00D54DC7" w:rsidRDefault="005F31E4" w:rsidP="0097126A">
            <w:pPr>
              <w:spacing w:after="60" w:line="240" w:lineRule="auto"/>
            </w:pPr>
            <w:r w:rsidRPr="00D54DC7">
              <w:t>GCF</w:t>
            </w:r>
          </w:p>
        </w:tc>
        <w:tc>
          <w:tcPr>
            <w:tcW w:w="6752" w:type="dxa"/>
            <w:shd w:val="clear" w:color="auto" w:fill="auto"/>
          </w:tcPr>
          <w:p w14:paraId="62BF1CB2" w14:textId="77777777" w:rsidR="005F31E4" w:rsidRPr="00D54DC7" w:rsidRDefault="005F31E4" w:rsidP="0097126A">
            <w:pPr>
              <w:spacing w:after="60" w:line="240" w:lineRule="auto"/>
            </w:pPr>
            <w:r w:rsidRPr="00D54DC7">
              <w:t>Green Climate Fund</w:t>
            </w:r>
          </w:p>
        </w:tc>
      </w:tr>
      <w:tr w:rsidR="005F31E4" w:rsidRPr="00D54DC7" w14:paraId="6F874C48" w14:textId="77777777" w:rsidTr="0004258A">
        <w:tc>
          <w:tcPr>
            <w:tcW w:w="2268" w:type="dxa"/>
            <w:shd w:val="clear" w:color="auto" w:fill="auto"/>
          </w:tcPr>
          <w:p w14:paraId="5AC548C6" w14:textId="77777777" w:rsidR="005F31E4" w:rsidRPr="00D54DC7" w:rsidRDefault="005F31E4" w:rsidP="0097126A">
            <w:pPr>
              <w:spacing w:after="60" w:line="240" w:lineRule="auto"/>
            </w:pPr>
            <w:r w:rsidRPr="00D54DC7">
              <w:t>GEF</w:t>
            </w:r>
          </w:p>
        </w:tc>
        <w:tc>
          <w:tcPr>
            <w:tcW w:w="6752" w:type="dxa"/>
            <w:shd w:val="clear" w:color="auto" w:fill="auto"/>
          </w:tcPr>
          <w:p w14:paraId="5D85C299" w14:textId="77777777" w:rsidR="005F31E4" w:rsidRPr="00D54DC7" w:rsidRDefault="005F31E4" w:rsidP="0097126A">
            <w:pPr>
              <w:spacing w:after="60" w:line="240" w:lineRule="auto"/>
            </w:pPr>
            <w:r w:rsidRPr="00D54DC7">
              <w:t>Global Environment Facility</w:t>
            </w:r>
          </w:p>
        </w:tc>
      </w:tr>
      <w:tr w:rsidR="004A3ECE" w:rsidRPr="00D54DC7" w14:paraId="530823ED" w14:textId="77777777" w:rsidTr="0004258A">
        <w:tc>
          <w:tcPr>
            <w:tcW w:w="2268" w:type="dxa"/>
            <w:shd w:val="clear" w:color="auto" w:fill="auto"/>
          </w:tcPr>
          <w:p w14:paraId="3073D170" w14:textId="342ECB42" w:rsidR="004A3ECE" w:rsidRPr="00D54DC7" w:rsidRDefault="004A3ECE" w:rsidP="0097126A">
            <w:pPr>
              <w:spacing w:after="60" w:line="240" w:lineRule="auto"/>
            </w:pPr>
            <w:r w:rsidRPr="00D54DC7">
              <w:t>GGGI</w:t>
            </w:r>
          </w:p>
        </w:tc>
        <w:tc>
          <w:tcPr>
            <w:tcW w:w="6752" w:type="dxa"/>
            <w:shd w:val="clear" w:color="auto" w:fill="auto"/>
          </w:tcPr>
          <w:p w14:paraId="66367A8B" w14:textId="42DC22E8" w:rsidR="004A3ECE" w:rsidRPr="00D54DC7" w:rsidRDefault="004A3ECE" w:rsidP="0097126A">
            <w:pPr>
              <w:spacing w:after="60" w:line="240" w:lineRule="auto"/>
            </w:pPr>
            <w:r w:rsidRPr="00D54DC7">
              <w:t>Global Green Growth Institute</w:t>
            </w:r>
          </w:p>
        </w:tc>
      </w:tr>
      <w:tr w:rsidR="005F31E4" w:rsidRPr="00D54DC7" w14:paraId="092E2FFC" w14:textId="77777777" w:rsidTr="0004258A">
        <w:tc>
          <w:tcPr>
            <w:tcW w:w="2268" w:type="dxa"/>
            <w:shd w:val="clear" w:color="auto" w:fill="auto"/>
          </w:tcPr>
          <w:p w14:paraId="34866B28" w14:textId="0911E21F" w:rsidR="005F31E4" w:rsidRPr="00D54DC7" w:rsidRDefault="005F31E4" w:rsidP="0097126A">
            <w:pPr>
              <w:spacing w:after="60" w:line="240" w:lineRule="auto"/>
            </w:pPr>
            <w:r w:rsidRPr="00D54DC7">
              <w:t>GIZ</w:t>
            </w:r>
          </w:p>
        </w:tc>
        <w:tc>
          <w:tcPr>
            <w:tcW w:w="6752" w:type="dxa"/>
            <w:shd w:val="clear" w:color="auto" w:fill="auto"/>
          </w:tcPr>
          <w:p w14:paraId="23C9A0E5" w14:textId="77777777" w:rsidR="005F31E4" w:rsidRPr="00D54DC7" w:rsidRDefault="005F31E4" w:rsidP="0097126A">
            <w:pPr>
              <w:spacing w:after="60" w:line="240" w:lineRule="auto"/>
            </w:pPr>
            <w:r w:rsidRPr="00D54DC7">
              <w:t>German Agency for International Cooperation</w:t>
            </w:r>
          </w:p>
        </w:tc>
      </w:tr>
      <w:tr w:rsidR="005F31E4" w:rsidRPr="00D54DC7" w14:paraId="7933E444" w14:textId="77777777" w:rsidTr="0004258A">
        <w:tc>
          <w:tcPr>
            <w:tcW w:w="2268" w:type="dxa"/>
            <w:shd w:val="clear" w:color="auto" w:fill="auto"/>
          </w:tcPr>
          <w:p w14:paraId="0B801406" w14:textId="77777777" w:rsidR="005F31E4" w:rsidRPr="00D54DC7" w:rsidRDefault="005F31E4" w:rsidP="0097126A">
            <w:pPr>
              <w:spacing w:after="60" w:line="240" w:lineRule="auto"/>
            </w:pPr>
            <w:r w:rsidRPr="00D54DC7">
              <w:t>LDC</w:t>
            </w:r>
          </w:p>
        </w:tc>
        <w:tc>
          <w:tcPr>
            <w:tcW w:w="6752" w:type="dxa"/>
            <w:shd w:val="clear" w:color="auto" w:fill="auto"/>
          </w:tcPr>
          <w:p w14:paraId="4B8CF22F" w14:textId="77777777" w:rsidR="005F31E4" w:rsidRPr="00D54DC7" w:rsidRDefault="005F31E4" w:rsidP="0097126A">
            <w:pPr>
              <w:spacing w:after="60" w:line="240" w:lineRule="auto"/>
            </w:pPr>
            <w:r w:rsidRPr="00D54DC7">
              <w:t>least developed country</w:t>
            </w:r>
          </w:p>
        </w:tc>
      </w:tr>
      <w:tr w:rsidR="005F31E4" w:rsidRPr="00D54DC7" w14:paraId="5CAD3FD4" w14:textId="77777777" w:rsidTr="0004258A">
        <w:tc>
          <w:tcPr>
            <w:tcW w:w="2268" w:type="dxa"/>
            <w:shd w:val="clear" w:color="auto" w:fill="auto"/>
          </w:tcPr>
          <w:p w14:paraId="56C8F3D2" w14:textId="77777777" w:rsidR="005F31E4" w:rsidRPr="00D54DC7" w:rsidRDefault="005F31E4" w:rsidP="0097126A">
            <w:pPr>
              <w:spacing w:after="60" w:line="240" w:lineRule="auto"/>
            </w:pPr>
            <w:r w:rsidRPr="00D54DC7">
              <w:t>LDCF</w:t>
            </w:r>
          </w:p>
        </w:tc>
        <w:tc>
          <w:tcPr>
            <w:tcW w:w="6752" w:type="dxa"/>
            <w:shd w:val="clear" w:color="auto" w:fill="auto"/>
          </w:tcPr>
          <w:p w14:paraId="763EA783" w14:textId="77777777" w:rsidR="005F31E4" w:rsidRPr="00D54DC7" w:rsidRDefault="005F31E4" w:rsidP="0097126A">
            <w:pPr>
              <w:spacing w:after="60" w:line="240" w:lineRule="auto"/>
            </w:pPr>
            <w:r w:rsidRPr="00D54DC7">
              <w:t>Least Developed Countries Fund</w:t>
            </w:r>
          </w:p>
        </w:tc>
      </w:tr>
      <w:tr w:rsidR="005F31E4" w:rsidRPr="00D54DC7" w14:paraId="7AD9F46A" w14:textId="77777777" w:rsidTr="0004258A">
        <w:tc>
          <w:tcPr>
            <w:tcW w:w="2268" w:type="dxa"/>
            <w:shd w:val="clear" w:color="auto" w:fill="auto"/>
          </w:tcPr>
          <w:p w14:paraId="7D768FF0" w14:textId="77777777" w:rsidR="005F31E4" w:rsidRPr="00D54DC7" w:rsidRDefault="005F31E4" w:rsidP="0097126A">
            <w:pPr>
              <w:spacing w:after="60" w:line="240" w:lineRule="auto"/>
            </w:pPr>
            <w:r w:rsidRPr="00D54DC7">
              <w:t>LEG</w:t>
            </w:r>
          </w:p>
        </w:tc>
        <w:tc>
          <w:tcPr>
            <w:tcW w:w="6752" w:type="dxa"/>
            <w:shd w:val="clear" w:color="auto" w:fill="auto"/>
          </w:tcPr>
          <w:p w14:paraId="487CE7EB" w14:textId="77777777" w:rsidR="005F31E4" w:rsidRPr="00D54DC7" w:rsidRDefault="005F31E4" w:rsidP="0097126A">
            <w:pPr>
              <w:spacing w:after="60" w:line="240" w:lineRule="auto"/>
            </w:pPr>
            <w:r w:rsidRPr="00D54DC7">
              <w:t>Least Developed Countries Expert Group</w:t>
            </w:r>
          </w:p>
        </w:tc>
      </w:tr>
      <w:tr w:rsidR="005F31E4" w:rsidRPr="00D54DC7" w14:paraId="1B008350" w14:textId="77777777" w:rsidTr="0004258A">
        <w:tc>
          <w:tcPr>
            <w:tcW w:w="2268" w:type="dxa"/>
            <w:shd w:val="clear" w:color="auto" w:fill="auto"/>
          </w:tcPr>
          <w:p w14:paraId="168282BE" w14:textId="77777777" w:rsidR="005F31E4" w:rsidRPr="00D54DC7" w:rsidRDefault="005F31E4" w:rsidP="0097126A">
            <w:pPr>
              <w:spacing w:after="60" w:line="240" w:lineRule="auto"/>
            </w:pPr>
            <w:r w:rsidRPr="00D54DC7">
              <w:t>NAP</w:t>
            </w:r>
          </w:p>
        </w:tc>
        <w:tc>
          <w:tcPr>
            <w:tcW w:w="6752" w:type="dxa"/>
            <w:shd w:val="clear" w:color="auto" w:fill="auto"/>
          </w:tcPr>
          <w:p w14:paraId="27DE6CCC" w14:textId="77777777" w:rsidR="005F31E4" w:rsidRPr="00D54DC7" w:rsidRDefault="005F31E4" w:rsidP="0097126A">
            <w:pPr>
              <w:spacing w:after="60" w:line="240" w:lineRule="auto"/>
            </w:pPr>
            <w:r w:rsidRPr="00D54DC7">
              <w:t>national adaptation plan</w:t>
            </w:r>
          </w:p>
        </w:tc>
      </w:tr>
      <w:tr w:rsidR="003C7822" w:rsidRPr="00D54DC7" w14:paraId="02587940" w14:textId="77777777" w:rsidTr="0004258A">
        <w:tc>
          <w:tcPr>
            <w:tcW w:w="2268" w:type="dxa"/>
            <w:shd w:val="clear" w:color="auto" w:fill="auto"/>
          </w:tcPr>
          <w:p w14:paraId="1ACC0A45" w14:textId="641503D3" w:rsidR="003C7822" w:rsidRPr="00D54DC7" w:rsidRDefault="003C7822" w:rsidP="0097126A">
            <w:pPr>
              <w:spacing w:after="60" w:line="240" w:lineRule="auto"/>
            </w:pPr>
            <w:r w:rsidRPr="00D54DC7">
              <w:t>NAP-Ag</w:t>
            </w:r>
          </w:p>
        </w:tc>
        <w:tc>
          <w:tcPr>
            <w:tcW w:w="6752" w:type="dxa"/>
            <w:shd w:val="clear" w:color="auto" w:fill="auto"/>
          </w:tcPr>
          <w:p w14:paraId="20B2B1B7" w14:textId="4033D556" w:rsidR="003C7822" w:rsidRPr="00D54DC7" w:rsidRDefault="003C7822" w:rsidP="0097126A">
            <w:pPr>
              <w:spacing w:after="60" w:line="240" w:lineRule="auto"/>
            </w:pPr>
            <w:r w:rsidRPr="00D54DC7">
              <w:t>Integrating Agriculture in National Adaptation Plans programme</w:t>
            </w:r>
          </w:p>
        </w:tc>
      </w:tr>
      <w:tr w:rsidR="005F31E4" w:rsidRPr="00D54DC7" w14:paraId="64EA2831" w14:textId="77777777" w:rsidTr="0004258A">
        <w:tc>
          <w:tcPr>
            <w:tcW w:w="2268" w:type="dxa"/>
            <w:shd w:val="clear" w:color="auto" w:fill="auto"/>
          </w:tcPr>
          <w:p w14:paraId="7DBA4630" w14:textId="77777777" w:rsidR="005F31E4" w:rsidRPr="00D54DC7" w:rsidRDefault="005F31E4" w:rsidP="0097126A">
            <w:pPr>
              <w:spacing w:after="60" w:line="240" w:lineRule="auto"/>
            </w:pPr>
            <w:r w:rsidRPr="00D54DC7">
              <w:t>NAP Global Network</w:t>
            </w:r>
          </w:p>
        </w:tc>
        <w:tc>
          <w:tcPr>
            <w:tcW w:w="6752" w:type="dxa"/>
            <w:shd w:val="clear" w:color="auto" w:fill="auto"/>
          </w:tcPr>
          <w:p w14:paraId="6E238D21" w14:textId="77777777" w:rsidR="005F31E4" w:rsidRPr="00D54DC7" w:rsidRDefault="005F31E4" w:rsidP="0097126A">
            <w:pPr>
              <w:spacing w:after="60" w:line="240" w:lineRule="auto"/>
            </w:pPr>
            <w:r w:rsidRPr="00D54DC7">
              <w:t>National Adaptation Plan Global Network</w:t>
            </w:r>
          </w:p>
        </w:tc>
      </w:tr>
      <w:tr w:rsidR="005F31E4" w:rsidRPr="00D54DC7" w14:paraId="103B3D57" w14:textId="77777777" w:rsidTr="0004258A">
        <w:tc>
          <w:tcPr>
            <w:tcW w:w="2268" w:type="dxa"/>
            <w:shd w:val="clear" w:color="auto" w:fill="auto"/>
          </w:tcPr>
          <w:p w14:paraId="0614CDB9" w14:textId="77777777" w:rsidR="005F31E4" w:rsidRPr="00D54DC7" w:rsidRDefault="005F31E4" w:rsidP="0097126A">
            <w:pPr>
              <w:spacing w:after="60" w:line="240" w:lineRule="auto"/>
            </w:pPr>
            <w:r w:rsidRPr="00D54DC7">
              <w:t>NAP-GSP</w:t>
            </w:r>
          </w:p>
        </w:tc>
        <w:tc>
          <w:tcPr>
            <w:tcW w:w="6752" w:type="dxa"/>
            <w:shd w:val="clear" w:color="auto" w:fill="auto"/>
          </w:tcPr>
          <w:p w14:paraId="6724F797" w14:textId="77777777" w:rsidR="005F31E4" w:rsidRPr="00D54DC7" w:rsidRDefault="005F31E4" w:rsidP="0097126A">
            <w:pPr>
              <w:spacing w:after="60" w:line="240" w:lineRule="auto"/>
            </w:pPr>
            <w:r w:rsidRPr="00D54DC7">
              <w:t>National Adaptation Plan Global Support Programme</w:t>
            </w:r>
          </w:p>
        </w:tc>
      </w:tr>
      <w:tr w:rsidR="005F31E4" w:rsidRPr="00D54DC7" w14:paraId="53664CC2" w14:textId="77777777" w:rsidTr="0004258A">
        <w:tc>
          <w:tcPr>
            <w:tcW w:w="2268" w:type="dxa"/>
            <w:shd w:val="clear" w:color="auto" w:fill="auto"/>
          </w:tcPr>
          <w:p w14:paraId="4BACF225" w14:textId="77777777" w:rsidR="005F31E4" w:rsidRPr="00D54DC7" w:rsidRDefault="005F31E4" w:rsidP="0097126A">
            <w:pPr>
              <w:spacing w:after="60" w:line="240" w:lineRule="auto"/>
            </w:pPr>
            <w:r w:rsidRPr="00D54DC7">
              <w:t xml:space="preserve">NAP-SDG </w:t>
            </w:r>
            <w:proofErr w:type="spellStart"/>
            <w:r w:rsidRPr="00D54DC7">
              <w:t>iFrame</w:t>
            </w:r>
            <w:proofErr w:type="spellEnd"/>
          </w:p>
        </w:tc>
        <w:tc>
          <w:tcPr>
            <w:tcW w:w="6752" w:type="dxa"/>
            <w:shd w:val="clear" w:color="auto" w:fill="auto"/>
          </w:tcPr>
          <w:p w14:paraId="44D2507B" w14:textId="77777777" w:rsidR="005F31E4" w:rsidRPr="00D54DC7" w:rsidRDefault="005F31E4" w:rsidP="0097126A">
            <w:pPr>
              <w:spacing w:after="60" w:line="240" w:lineRule="auto"/>
            </w:pPr>
            <w:r w:rsidRPr="00D54DC7">
              <w:t>integrative framework for national adaptation plans and the Sustainable Development Goals</w:t>
            </w:r>
          </w:p>
        </w:tc>
      </w:tr>
      <w:tr w:rsidR="005F31E4" w:rsidRPr="00D54DC7" w14:paraId="24FA7663" w14:textId="77777777" w:rsidTr="0004258A">
        <w:tc>
          <w:tcPr>
            <w:tcW w:w="2268" w:type="dxa"/>
            <w:shd w:val="clear" w:color="auto" w:fill="auto"/>
          </w:tcPr>
          <w:p w14:paraId="169B92A9" w14:textId="77777777" w:rsidR="005F31E4" w:rsidRPr="00D54DC7" w:rsidRDefault="005F31E4" w:rsidP="0097126A">
            <w:pPr>
              <w:spacing w:after="60" w:line="240" w:lineRule="auto"/>
            </w:pPr>
            <w:r w:rsidRPr="00D54DC7">
              <w:t>NDA</w:t>
            </w:r>
          </w:p>
        </w:tc>
        <w:tc>
          <w:tcPr>
            <w:tcW w:w="6752" w:type="dxa"/>
            <w:shd w:val="clear" w:color="auto" w:fill="auto"/>
          </w:tcPr>
          <w:p w14:paraId="69560B40" w14:textId="77777777" w:rsidR="005F31E4" w:rsidRPr="00D54DC7" w:rsidRDefault="005F31E4" w:rsidP="0097126A">
            <w:pPr>
              <w:spacing w:after="60" w:line="240" w:lineRule="auto"/>
            </w:pPr>
            <w:r w:rsidRPr="00D54DC7">
              <w:t>national designated authority</w:t>
            </w:r>
          </w:p>
        </w:tc>
      </w:tr>
      <w:tr w:rsidR="005F31E4" w:rsidRPr="00D54DC7" w14:paraId="42A2B515" w14:textId="77777777" w:rsidTr="0004258A">
        <w:tc>
          <w:tcPr>
            <w:tcW w:w="2268" w:type="dxa"/>
            <w:shd w:val="clear" w:color="auto" w:fill="auto"/>
          </w:tcPr>
          <w:p w14:paraId="379C692A" w14:textId="77777777" w:rsidR="005F31E4" w:rsidRPr="00D54DC7" w:rsidRDefault="005F31E4" w:rsidP="0097126A">
            <w:pPr>
              <w:spacing w:after="60" w:line="240" w:lineRule="auto"/>
            </w:pPr>
            <w:r w:rsidRPr="00D54DC7">
              <w:t>NDC</w:t>
            </w:r>
          </w:p>
        </w:tc>
        <w:tc>
          <w:tcPr>
            <w:tcW w:w="6752" w:type="dxa"/>
            <w:shd w:val="clear" w:color="auto" w:fill="auto"/>
          </w:tcPr>
          <w:p w14:paraId="067B48C1" w14:textId="77777777" w:rsidR="005F31E4" w:rsidRPr="00D54DC7" w:rsidRDefault="005F31E4" w:rsidP="0097126A">
            <w:pPr>
              <w:spacing w:after="60" w:line="240" w:lineRule="auto"/>
            </w:pPr>
            <w:r w:rsidRPr="00D54DC7">
              <w:t>nationally determined contribution</w:t>
            </w:r>
          </w:p>
        </w:tc>
      </w:tr>
      <w:tr w:rsidR="00E1351E" w:rsidRPr="00D54DC7" w14:paraId="2AC9A951" w14:textId="77777777" w:rsidTr="0004258A">
        <w:tc>
          <w:tcPr>
            <w:tcW w:w="2268" w:type="dxa"/>
            <w:shd w:val="clear" w:color="auto" w:fill="auto"/>
          </w:tcPr>
          <w:p w14:paraId="0F61F507" w14:textId="7B1BC6E3" w:rsidR="00E1351E" w:rsidRPr="00D54DC7" w:rsidRDefault="00E1351E" w:rsidP="0097126A">
            <w:pPr>
              <w:spacing w:after="60" w:line="240" w:lineRule="auto"/>
            </w:pPr>
            <w:r w:rsidRPr="00D54DC7">
              <w:t>PAHO</w:t>
            </w:r>
          </w:p>
        </w:tc>
        <w:tc>
          <w:tcPr>
            <w:tcW w:w="6752" w:type="dxa"/>
            <w:shd w:val="clear" w:color="auto" w:fill="auto"/>
          </w:tcPr>
          <w:p w14:paraId="3C01C404" w14:textId="61277FF5" w:rsidR="00E1351E" w:rsidRPr="00D54DC7" w:rsidRDefault="00E1351E" w:rsidP="0097126A">
            <w:pPr>
              <w:spacing w:after="60" w:line="240" w:lineRule="auto"/>
            </w:pPr>
            <w:r w:rsidRPr="00D54DC7">
              <w:t>Pan American Health Organization</w:t>
            </w:r>
          </w:p>
        </w:tc>
      </w:tr>
      <w:tr w:rsidR="005F31E4" w:rsidRPr="00D54DC7" w14:paraId="361CB79E" w14:textId="77777777" w:rsidTr="0004258A">
        <w:tc>
          <w:tcPr>
            <w:tcW w:w="2268" w:type="dxa"/>
            <w:shd w:val="clear" w:color="auto" w:fill="auto"/>
          </w:tcPr>
          <w:p w14:paraId="7709BD78" w14:textId="77777777" w:rsidR="005F31E4" w:rsidRPr="00D54DC7" w:rsidRDefault="005F31E4" w:rsidP="0097126A">
            <w:pPr>
              <w:spacing w:after="60" w:line="240" w:lineRule="auto"/>
            </w:pPr>
            <w:r w:rsidRPr="00D54DC7">
              <w:t>SBI</w:t>
            </w:r>
          </w:p>
        </w:tc>
        <w:tc>
          <w:tcPr>
            <w:tcW w:w="6752" w:type="dxa"/>
            <w:shd w:val="clear" w:color="auto" w:fill="auto"/>
          </w:tcPr>
          <w:p w14:paraId="4BB69270" w14:textId="77777777" w:rsidR="005F31E4" w:rsidRPr="00D54DC7" w:rsidRDefault="005F31E4" w:rsidP="0097126A">
            <w:pPr>
              <w:spacing w:after="60" w:line="240" w:lineRule="auto"/>
            </w:pPr>
            <w:r w:rsidRPr="00D54DC7">
              <w:t>Subsidiary Body for Implementation</w:t>
            </w:r>
          </w:p>
        </w:tc>
      </w:tr>
      <w:tr w:rsidR="005F31E4" w:rsidRPr="00D54DC7" w14:paraId="3AE9703F" w14:textId="77777777" w:rsidTr="0004258A">
        <w:tc>
          <w:tcPr>
            <w:tcW w:w="2268" w:type="dxa"/>
            <w:shd w:val="clear" w:color="auto" w:fill="auto"/>
          </w:tcPr>
          <w:p w14:paraId="06BCF594" w14:textId="77777777" w:rsidR="005F31E4" w:rsidRPr="00D54DC7" w:rsidRDefault="005F31E4" w:rsidP="0097126A">
            <w:pPr>
              <w:spacing w:after="60" w:line="240" w:lineRule="auto"/>
            </w:pPr>
            <w:r w:rsidRPr="00D54DC7">
              <w:t>SCCF</w:t>
            </w:r>
          </w:p>
        </w:tc>
        <w:tc>
          <w:tcPr>
            <w:tcW w:w="6752" w:type="dxa"/>
            <w:shd w:val="clear" w:color="auto" w:fill="auto"/>
          </w:tcPr>
          <w:p w14:paraId="1A25E5B1" w14:textId="77777777" w:rsidR="005F31E4" w:rsidRPr="00D54DC7" w:rsidRDefault="005F31E4" w:rsidP="0097126A">
            <w:pPr>
              <w:spacing w:after="60" w:line="240" w:lineRule="auto"/>
            </w:pPr>
            <w:r w:rsidRPr="00D54DC7">
              <w:t>Special Climate Change Fund</w:t>
            </w:r>
          </w:p>
        </w:tc>
      </w:tr>
      <w:tr w:rsidR="005F31E4" w:rsidRPr="00D54DC7" w14:paraId="1EEFA84B" w14:textId="77777777" w:rsidTr="0004258A">
        <w:tc>
          <w:tcPr>
            <w:tcW w:w="2268" w:type="dxa"/>
            <w:shd w:val="clear" w:color="auto" w:fill="auto"/>
          </w:tcPr>
          <w:p w14:paraId="2883FC87" w14:textId="77777777" w:rsidR="005F31E4" w:rsidRPr="00D54DC7" w:rsidRDefault="005F31E4" w:rsidP="0097126A">
            <w:pPr>
              <w:spacing w:after="60" w:line="240" w:lineRule="auto"/>
            </w:pPr>
            <w:r w:rsidRPr="00D54DC7">
              <w:t>SIDS</w:t>
            </w:r>
          </w:p>
        </w:tc>
        <w:tc>
          <w:tcPr>
            <w:tcW w:w="6752" w:type="dxa"/>
            <w:shd w:val="clear" w:color="auto" w:fill="auto"/>
          </w:tcPr>
          <w:p w14:paraId="6A7B8023" w14:textId="77777777" w:rsidR="005F31E4" w:rsidRPr="00D54DC7" w:rsidRDefault="005F31E4" w:rsidP="0097126A">
            <w:pPr>
              <w:spacing w:after="60" w:line="240" w:lineRule="auto"/>
            </w:pPr>
            <w:r w:rsidRPr="00D54DC7">
              <w:t>small island developing State(s)</w:t>
            </w:r>
          </w:p>
        </w:tc>
      </w:tr>
      <w:tr w:rsidR="007C2A96" w:rsidRPr="00D54DC7" w14:paraId="3F4580B0" w14:textId="77777777" w:rsidTr="0004258A">
        <w:tc>
          <w:tcPr>
            <w:tcW w:w="2268" w:type="dxa"/>
            <w:shd w:val="clear" w:color="auto" w:fill="auto"/>
          </w:tcPr>
          <w:p w14:paraId="5FD48EEB" w14:textId="288C46BF" w:rsidR="007C2A96" w:rsidRPr="00D54DC7" w:rsidRDefault="007C2A96" w:rsidP="0097126A">
            <w:pPr>
              <w:spacing w:after="60" w:line="240" w:lineRule="auto"/>
            </w:pPr>
            <w:r w:rsidRPr="00D54DC7">
              <w:t>SPREP</w:t>
            </w:r>
          </w:p>
        </w:tc>
        <w:tc>
          <w:tcPr>
            <w:tcW w:w="6752" w:type="dxa"/>
            <w:shd w:val="clear" w:color="auto" w:fill="auto"/>
          </w:tcPr>
          <w:p w14:paraId="787BC51A" w14:textId="743477ED" w:rsidR="007C2A96" w:rsidRPr="00D54DC7" w:rsidRDefault="004A18F0" w:rsidP="0097126A">
            <w:pPr>
              <w:spacing w:after="60" w:line="240" w:lineRule="auto"/>
            </w:pPr>
            <w:r w:rsidRPr="00D54DC7">
              <w:t>Secretariat of the Pacific Regional Environment Programme</w:t>
            </w:r>
          </w:p>
        </w:tc>
      </w:tr>
      <w:tr w:rsidR="005F31E4" w:rsidRPr="00D54DC7" w14:paraId="39ADF108" w14:textId="77777777" w:rsidTr="0004258A">
        <w:tc>
          <w:tcPr>
            <w:tcW w:w="2268" w:type="dxa"/>
            <w:shd w:val="clear" w:color="auto" w:fill="auto"/>
          </w:tcPr>
          <w:p w14:paraId="6B17F619" w14:textId="77777777" w:rsidR="005F31E4" w:rsidRPr="00D54DC7" w:rsidRDefault="005F31E4" w:rsidP="0097126A">
            <w:pPr>
              <w:spacing w:after="60" w:line="240" w:lineRule="auto"/>
            </w:pPr>
            <w:r w:rsidRPr="00D54DC7">
              <w:t>UNCDF</w:t>
            </w:r>
          </w:p>
        </w:tc>
        <w:tc>
          <w:tcPr>
            <w:tcW w:w="6752" w:type="dxa"/>
            <w:shd w:val="clear" w:color="auto" w:fill="auto"/>
          </w:tcPr>
          <w:p w14:paraId="11490769" w14:textId="77777777" w:rsidR="005F31E4" w:rsidRPr="00D54DC7" w:rsidRDefault="005F31E4" w:rsidP="0097126A">
            <w:pPr>
              <w:spacing w:after="60" w:line="240" w:lineRule="auto"/>
            </w:pPr>
            <w:r w:rsidRPr="00D54DC7">
              <w:t>United Nations Capital Development Fund</w:t>
            </w:r>
          </w:p>
        </w:tc>
      </w:tr>
      <w:tr w:rsidR="005F31E4" w:rsidRPr="00D54DC7" w14:paraId="41443EC0" w14:textId="77777777" w:rsidTr="0004258A">
        <w:tc>
          <w:tcPr>
            <w:tcW w:w="2268" w:type="dxa"/>
            <w:shd w:val="clear" w:color="auto" w:fill="auto"/>
          </w:tcPr>
          <w:p w14:paraId="610487FC" w14:textId="77777777" w:rsidR="005F31E4" w:rsidRPr="00D54DC7" w:rsidRDefault="005F31E4" w:rsidP="0097126A">
            <w:pPr>
              <w:spacing w:after="60" w:line="240" w:lineRule="auto"/>
            </w:pPr>
            <w:r w:rsidRPr="00D54DC7">
              <w:t>UNDP</w:t>
            </w:r>
          </w:p>
        </w:tc>
        <w:tc>
          <w:tcPr>
            <w:tcW w:w="6752" w:type="dxa"/>
            <w:shd w:val="clear" w:color="auto" w:fill="auto"/>
          </w:tcPr>
          <w:p w14:paraId="05E1C4B6" w14:textId="77777777" w:rsidR="005F31E4" w:rsidRPr="00D54DC7" w:rsidRDefault="005F31E4" w:rsidP="0097126A">
            <w:pPr>
              <w:spacing w:after="60" w:line="240" w:lineRule="auto"/>
            </w:pPr>
            <w:r w:rsidRPr="00D54DC7">
              <w:t>United Nations Development Programme</w:t>
            </w:r>
          </w:p>
        </w:tc>
      </w:tr>
      <w:tr w:rsidR="005F31E4" w:rsidRPr="00D54DC7" w14:paraId="60A77FDD" w14:textId="77777777" w:rsidTr="0004258A">
        <w:tc>
          <w:tcPr>
            <w:tcW w:w="2268" w:type="dxa"/>
            <w:shd w:val="clear" w:color="auto" w:fill="auto"/>
          </w:tcPr>
          <w:p w14:paraId="043C1709" w14:textId="77777777" w:rsidR="005F31E4" w:rsidRPr="00D54DC7" w:rsidRDefault="005F31E4" w:rsidP="0097126A">
            <w:pPr>
              <w:spacing w:after="60" w:line="240" w:lineRule="auto"/>
            </w:pPr>
            <w:r w:rsidRPr="00D54DC7">
              <w:t>UNEP</w:t>
            </w:r>
          </w:p>
        </w:tc>
        <w:tc>
          <w:tcPr>
            <w:tcW w:w="6752" w:type="dxa"/>
            <w:shd w:val="clear" w:color="auto" w:fill="auto"/>
          </w:tcPr>
          <w:p w14:paraId="104C7815" w14:textId="77777777" w:rsidR="005F31E4" w:rsidRPr="00D54DC7" w:rsidRDefault="005F31E4" w:rsidP="0097126A">
            <w:pPr>
              <w:spacing w:after="60" w:line="240" w:lineRule="auto"/>
            </w:pPr>
            <w:r w:rsidRPr="00D54DC7">
              <w:t>United Nations Environment Programme</w:t>
            </w:r>
          </w:p>
        </w:tc>
      </w:tr>
      <w:tr w:rsidR="005F31E4" w:rsidRPr="00D54DC7" w14:paraId="2611E250" w14:textId="77777777" w:rsidTr="0004258A">
        <w:tc>
          <w:tcPr>
            <w:tcW w:w="2268" w:type="dxa"/>
            <w:shd w:val="clear" w:color="auto" w:fill="auto"/>
          </w:tcPr>
          <w:p w14:paraId="3A2F3E6F" w14:textId="77777777" w:rsidR="005F31E4" w:rsidRPr="00D54DC7" w:rsidRDefault="005F31E4" w:rsidP="0097126A">
            <w:pPr>
              <w:spacing w:after="60" w:line="240" w:lineRule="auto"/>
            </w:pPr>
            <w:r w:rsidRPr="00D54DC7">
              <w:t>WHO</w:t>
            </w:r>
          </w:p>
        </w:tc>
        <w:tc>
          <w:tcPr>
            <w:tcW w:w="6752" w:type="dxa"/>
            <w:shd w:val="clear" w:color="auto" w:fill="auto"/>
          </w:tcPr>
          <w:p w14:paraId="417AFB92" w14:textId="77777777" w:rsidR="005F31E4" w:rsidRPr="00D54DC7" w:rsidRDefault="005F31E4" w:rsidP="0097126A">
            <w:pPr>
              <w:spacing w:after="60" w:line="240" w:lineRule="auto"/>
            </w:pPr>
            <w:r w:rsidRPr="00D54DC7">
              <w:t>World Health Organization</w:t>
            </w:r>
          </w:p>
        </w:tc>
      </w:tr>
      <w:tr w:rsidR="005F31E4" w:rsidRPr="00D54DC7" w14:paraId="1695F085" w14:textId="77777777" w:rsidTr="0004258A">
        <w:tc>
          <w:tcPr>
            <w:tcW w:w="2268" w:type="dxa"/>
            <w:shd w:val="clear" w:color="auto" w:fill="auto"/>
          </w:tcPr>
          <w:p w14:paraId="1723DB7A" w14:textId="77777777" w:rsidR="005F31E4" w:rsidRPr="00D54DC7" w:rsidRDefault="005F31E4" w:rsidP="0097126A">
            <w:pPr>
              <w:spacing w:after="60" w:line="240" w:lineRule="auto"/>
            </w:pPr>
            <w:r w:rsidRPr="00D54DC7">
              <w:t>WMO</w:t>
            </w:r>
          </w:p>
        </w:tc>
        <w:tc>
          <w:tcPr>
            <w:tcW w:w="6752" w:type="dxa"/>
            <w:shd w:val="clear" w:color="auto" w:fill="auto"/>
          </w:tcPr>
          <w:p w14:paraId="55A78493" w14:textId="77777777" w:rsidR="005F31E4" w:rsidRPr="00D54DC7" w:rsidRDefault="005F31E4" w:rsidP="0097126A">
            <w:pPr>
              <w:spacing w:after="60" w:line="240" w:lineRule="auto"/>
            </w:pPr>
            <w:r w:rsidRPr="00D54DC7">
              <w:t>World Meteorological Organization</w:t>
            </w:r>
          </w:p>
        </w:tc>
      </w:tr>
    </w:tbl>
    <w:p w14:paraId="636E13CC" w14:textId="77777777" w:rsidR="005F31E4" w:rsidRPr="00D54DC7" w:rsidRDefault="005F31E4" w:rsidP="00E5589E"/>
    <w:p w14:paraId="2C6C1A43" w14:textId="1AE23D55" w:rsidR="00E5589E" w:rsidRPr="00D54DC7" w:rsidRDefault="00E5589E" w:rsidP="00E5589E"/>
    <w:p w14:paraId="15240724" w14:textId="153C08EB" w:rsidR="00E5589E" w:rsidRPr="00D54DC7" w:rsidRDefault="00E5589E">
      <w:pPr>
        <w:suppressAutoHyphens w:val="0"/>
        <w:spacing w:line="240" w:lineRule="auto"/>
      </w:pPr>
      <w:r w:rsidRPr="00D54DC7">
        <w:br w:type="page"/>
      </w:r>
    </w:p>
    <w:p w14:paraId="7F5FF463" w14:textId="61CB3EEF" w:rsidR="00E5589E" w:rsidRPr="00D54DC7" w:rsidRDefault="0027541C" w:rsidP="00E5589E">
      <w:pPr>
        <w:pStyle w:val="RegHChG"/>
      </w:pPr>
      <w:bookmarkStart w:id="10" w:name="_Toc83734973"/>
      <w:bookmarkStart w:id="11" w:name="_Toc83738598"/>
      <w:bookmarkStart w:id="12" w:name="_Toc84955640"/>
      <w:r w:rsidRPr="00D54DC7">
        <w:lastRenderedPageBreak/>
        <w:t>Introduction</w:t>
      </w:r>
      <w:bookmarkEnd w:id="10"/>
      <w:bookmarkEnd w:id="11"/>
      <w:bookmarkEnd w:id="12"/>
    </w:p>
    <w:p w14:paraId="1F2F8482" w14:textId="50E7548E" w:rsidR="00E5589E" w:rsidRPr="00D54DC7" w:rsidRDefault="00B3601E" w:rsidP="00E5589E">
      <w:pPr>
        <w:pStyle w:val="RegH1G"/>
        <w:numPr>
          <w:ilvl w:val="1"/>
          <w:numId w:val="1"/>
        </w:numPr>
      </w:pPr>
      <w:bookmarkStart w:id="13" w:name="_Toc83734974"/>
      <w:bookmarkStart w:id="14" w:name="_Toc83738599"/>
      <w:bookmarkStart w:id="15" w:name="_Toc84955641"/>
      <w:r w:rsidRPr="00D54DC7">
        <w:t>Mandate</w:t>
      </w:r>
      <w:bookmarkEnd w:id="13"/>
      <w:bookmarkEnd w:id="14"/>
      <w:bookmarkEnd w:id="15"/>
    </w:p>
    <w:p w14:paraId="317CB85C" w14:textId="2E6CBDE7" w:rsidR="00C34328" w:rsidRPr="00D54DC7" w:rsidRDefault="00C34328" w:rsidP="00C34328">
      <w:pPr>
        <w:pStyle w:val="RegSingleTxtG"/>
      </w:pPr>
      <w:r w:rsidRPr="00D54DC7">
        <w:t>The LEG included the preparation of annual progress reports on the process to formulate and implement NAPs in its two-year rolling work programme for 2021</w:t>
      </w:r>
      <w:r w:rsidR="006E15FF" w:rsidRPr="00D54DC7">
        <w:t>–</w:t>
      </w:r>
      <w:r w:rsidRPr="00D54DC7">
        <w:t>2022</w:t>
      </w:r>
      <w:r w:rsidR="002712B6" w:rsidRPr="00D54DC7">
        <w:rPr>
          <w:rStyle w:val="FootnoteReference"/>
        </w:rPr>
        <w:footnoteReference w:id="2"/>
      </w:r>
      <w:r w:rsidRPr="00D54DC7">
        <w:t xml:space="preserve"> with a view to assisting the SBI in assessing progress in the process to formulate and implement NAPs.</w:t>
      </w:r>
    </w:p>
    <w:p w14:paraId="18B98142" w14:textId="630582AE" w:rsidR="00C34328" w:rsidRPr="00D54DC7" w:rsidRDefault="00C34328" w:rsidP="00C34328">
      <w:pPr>
        <w:pStyle w:val="RegSingleTxtG"/>
      </w:pPr>
      <w:r w:rsidRPr="00D54DC7">
        <w:t>The COP, through various decisions,</w:t>
      </w:r>
      <w:r w:rsidR="00273C1A" w:rsidRPr="00D54DC7">
        <w:rPr>
          <w:rStyle w:val="FootnoteReference"/>
        </w:rPr>
        <w:footnoteReference w:id="3"/>
      </w:r>
      <w:r w:rsidRPr="00D54DC7">
        <w:t xml:space="preserve"> invited Parties, constituted bodies under the Convention, operating entities of the Financial Mechanism, United Nations organizations, and bilateral, multilateral, intergovernmental and other international and regional organizations to provide information related to the process to formulate and implement NAPs. Such information includes measures undertaken by developing country Parties, support provided and received, experience gained, best practices and lessons learned.</w:t>
      </w:r>
    </w:p>
    <w:p w14:paraId="1FA080AB" w14:textId="3155C48E" w:rsidR="00C34328" w:rsidRPr="00D54DC7" w:rsidRDefault="00C34328" w:rsidP="00C34328">
      <w:pPr>
        <w:pStyle w:val="RegSingleTxtG"/>
      </w:pPr>
      <w:r w:rsidRPr="00D54DC7">
        <w:t>The COP also invited LDC Parties and interested developing country Parties that are not LDCs to forward outputs, including NAP documents, and outcomes related to the process to formulate and implement NAPs to NAP Central.</w:t>
      </w:r>
      <w:r w:rsidR="004E7464" w:rsidRPr="00D54DC7">
        <w:rPr>
          <w:rStyle w:val="FootnoteReference"/>
        </w:rPr>
        <w:footnoteReference w:id="4"/>
      </w:r>
      <w:r w:rsidRPr="00D54DC7">
        <w:t xml:space="preserve"> </w:t>
      </w:r>
    </w:p>
    <w:p w14:paraId="4E5A2C6B" w14:textId="7D5BF85B" w:rsidR="00E5589E" w:rsidRPr="00D54DC7" w:rsidRDefault="00EB777E" w:rsidP="00525FC1">
      <w:pPr>
        <w:pStyle w:val="RegH1G"/>
      </w:pPr>
      <w:bookmarkStart w:id="16" w:name="_Toc83734975"/>
      <w:bookmarkStart w:id="17" w:name="_Toc83738600"/>
      <w:bookmarkStart w:id="18" w:name="_Toc84955642"/>
      <w:r w:rsidRPr="00D54DC7">
        <w:t>Scope</w:t>
      </w:r>
      <w:bookmarkEnd w:id="16"/>
      <w:bookmarkEnd w:id="17"/>
      <w:bookmarkEnd w:id="18"/>
    </w:p>
    <w:p w14:paraId="6B2FE14D" w14:textId="1FF2B803" w:rsidR="00E060B4" w:rsidRPr="00D54DC7" w:rsidRDefault="00E060B4" w:rsidP="00E060B4">
      <w:pPr>
        <w:pStyle w:val="RegSingleTxtG"/>
      </w:pPr>
      <w:r w:rsidRPr="00D54DC7">
        <w:t xml:space="preserve">This document updates the information in the report on the progress in the process to formulate and implement NAPs prepared for SBI </w:t>
      </w:r>
      <w:r w:rsidR="00F5252B">
        <w:t>52-55</w:t>
      </w:r>
      <w:r w:rsidRPr="00D54DC7">
        <w:t>.</w:t>
      </w:r>
      <w:r w:rsidR="001D6553" w:rsidRPr="00D54DC7">
        <w:rPr>
          <w:rStyle w:val="FootnoteReference"/>
        </w:rPr>
        <w:footnoteReference w:id="5"/>
      </w:r>
      <w:r w:rsidR="00B35A6E" w:rsidRPr="00D54DC7">
        <w:t xml:space="preserve"> </w:t>
      </w:r>
      <w:r w:rsidRPr="00D54DC7">
        <w:t xml:space="preserve">It covers developing countries’ progress, and support provided and received, between </w:t>
      </w:r>
      <w:r w:rsidR="00E3735F">
        <w:t>December</w:t>
      </w:r>
      <w:r w:rsidR="00E3735F" w:rsidRPr="00D54DC7">
        <w:t xml:space="preserve"> </w:t>
      </w:r>
      <w:r w:rsidRPr="00D54DC7">
        <w:t>2020</w:t>
      </w:r>
      <w:r w:rsidR="004E6916" w:rsidRPr="00D54DC7">
        <w:t xml:space="preserve"> and October 2021</w:t>
      </w:r>
      <w:r w:rsidRPr="00D54DC7">
        <w:t>.</w:t>
      </w:r>
    </w:p>
    <w:p w14:paraId="26E3308C" w14:textId="743798E7" w:rsidR="00E060B4" w:rsidRPr="00D54DC7" w:rsidRDefault="00E060B4" w:rsidP="00E060B4">
      <w:pPr>
        <w:pStyle w:val="RegSingleTxtG"/>
      </w:pPr>
      <w:bookmarkStart w:id="19" w:name="_Ref84579594"/>
      <w:r w:rsidRPr="00D54DC7">
        <w:t>The document captures information from national reports submitted under the Convention</w:t>
      </w:r>
      <w:r w:rsidR="00E3735F">
        <w:rPr>
          <w:rStyle w:val="FootnoteReference"/>
        </w:rPr>
        <w:footnoteReference w:id="6"/>
      </w:r>
      <w:r w:rsidRPr="00D54DC7">
        <w:t xml:space="preserve"> and the Paris Agreement, information shared by countries under the Open NAP initiative</w:t>
      </w:r>
      <w:r w:rsidR="00266E3F" w:rsidRPr="00D54DC7">
        <w:t xml:space="preserve"> and</w:t>
      </w:r>
      <w:r w:rsidR="004045BD" w:rsidRPr="00D54DC7">
        <w:t xml:space="preserve"> </w:t>
      </w:r>
      <w:r w:rsidR="00630479" w:rsidRPr="00D54DC7">
        <w:t xml:space="preserve">during </w:t>
      </w:r>
      <w:r w:rsidR="0081617A" w:rsidRPr="00D54DC7">
        <w:t>NAP country dialogues</w:t>
      </w:r>
      <w:r w:rsidRPr="00D54DC7">
        <w:t xml:space="preserve"> </w:t>
      </w:r>
      <w:r w:rsidR="004045BD" w:rsidRPr="00D54DC7">
        <w:t xml:space="preserve">and </w:t>
      </w:r>
      <w:r w:rsidR="00266E3F" w:rsidRPr="00D54DC7">
        <w:t xml:space="preserve">other </w:t>
      </w:r>
      <w:r w:rsidR="004045BD" w:rsidRPr="00D54DC7">
        <w:t xml:space="preserve">virtual events organized by the </w:t>
      </w:r>
      <w:r w:rsidR="00266E3F" w:rsidRPr="00D54DC7">
        <w:t>secretariat</w:t>
      </w:r>
      <w:r w:rsidR="004045BD" w:rsidRPr="00D54DC7">
        <w:t xml:space="preserve">, </w:t>
      </w:r>
      <w:r w:rsidR="001A6A97" w:rsidRPr="00D54DC7">
        <w:t xml:space="preserve">information from </w:t>
      </w:r>
      <w:r w:rsidRPr="00D54DC7">
        <w:t xml:space="preserve">NAPs and other outputs related to the process to formulate and implement NAPs shared on NAP Central, </w:t>
      </w:r>
      <w:r w:rsidR="00F57B19" w:rsidRPr="00D54DC7">
        <w:t xml:space="preserve">information from approved </w:t>
      </w:r>
      <w:r w:rsidR="005066D9" w:rsidRPr="00D54DC7">
        <w:t xml:space="preserve">GCF </w:t>
      </w:r>
      <w:r w:rsidR="00F57B19" w:rsidRPr="00D54DC7">
        <w:t>funding proposals</w:t>
      </w:r>
      <w:r w:rsidR="00F322EC">
        <w:t xml:space="preserve"> and the summaries of funding on the GCF website,</w:t>
      </w:r>
      <w:r w:rsidR="00F57B19" w:rsidRPr="00D54DC7">
        <w:t xml:space="preserve"> </w:t>
      </w:r>
      <w:r w:rsidRPr="00D54DC7">
        <w:t>and information submitted through the online questionnaire on NAPs.</w:t>
      </w:r>
      <w:r w:rsidR="004E6916" w:rsidRPr="00D54DC7">
        <w:rPr>
          <w:rStyle w:val="FootnoteReference"/>
        </w:rPr>
        <w:footnoteReference w:id="7"/>
      </w:r>
      <w:bookmarkEnd w:id="19"/>
      <w:r w:rsidRPr="00D54DC7">
        <w:t xml:space="preserve"> </w:t>
      </w:r>
    </w:p>
    <w:p w14:paraId="74CA4226" w14:textId="4918DB56" w:rsidR="00E060B4" w:rsidRPr="00D54DC7" w:rsidRDefault="00E060B4" w:rsidP="00E060B4">
      <w:pPr>
        <w:pStyle w:val="RegSingleTxtG"/>
      </w:pPr>
      <w:bookmarkStart w:id="20" w:name="_Ref84579616"/>
      <w:r w:rsidRPr="00D54DC7">
        <w:t>The document also incorporates information provided to the LEG by the GCF and GEF secretariats and the agencies and organizations supporting countries in the process to formulate and implement NAPs, including through support programmes, projects and networks.</w:t>
      </w:r>
      <w:r w:rsidR="00670FFB" w:rsidRPr="00D54DC7">
        <w:rPr>
          <w:rStyle w:val="FootnoteReference"/>
        </w:rPr>
        <w:footnoteReference w:id="8"/>
      </w:r>
      <w:bookmarkEnd w:id="20"/>
    </w:p>
    <w:p w14:paraId="3EA0EE43" w14:textId="6B8D984B" w:rsidR="00D128EE" w:rsidRPr="00D54DC7" w:rsidRDefault="00E25901" w:rsidP="00047C63">
      <w:pPr>
        <w:pStyle w:val="RegHChG"/>
      </w:pPr>
      <w:bookmarkStart w:id="21" w:name="_Toc83734976"/>
      <w:bookmarkStart w:id="22" w:name="_Toc83738601"/>
      <w:bookmarkStart w:id="23" w:name="_Toc84955643"/>
      <w:r w:rsidRPr="00D54DC7">
        <w:t xml:space="preserve">Overview of the </w:t>
      </w:r>
      <w:r w:rsidR="00C433E1" w:rsidRPr="00D54DC7">
        <w:t>process to formulate and implement</w:t>
      </w:r>
      <w:bookmarkEnd w:id="21"/>
      <w:bookmarkEnd w:id="22"/>
      <w:r w:rsidR="00C433E1" w:rsidRPr="00D54DC7">
        <w:t xml:space="preserve"> </w:t>
      </w:r>
      <w:r w:rsidR="00676474" w:rsidRPr="00D54DC7">
        <w:t>national adap</w:t>
      </w:r>
      <w:r w:rsidR="008922AE">
        <w:t>ta</w:t>
      </w:r>
      <w:r w:rsidR="00676474" w:rsidRPr="00D54DC7">
        <w:t>tion plans</w:t>
      </w:r>
      <w:bookmarkEnd w:id="23"/>
    </w:p>
    <w:p w14:paraId="163C44DD" w14:textId="5CA9CB65" w:rsidR="00814B1F" w:rsidRPr="00D54DC7" w:rsidRDefault="00670FFB" w:rsidP="00814B1F">
      <w:pPr>
        <w:pStyle w:val="RegSingleTxtG"/>
      </w:pPr>
      <w:r w:rsidRPr="00D54DC7">
        <w:t xml:space="preserve">COP </w:t>
      </w:r>
      <w:r w:rsidR="00B32B5E" w:rsidRPr="00D54DC7">
        <w:t>16 established the process to formulate and implement NAPs</w:t>
      </w:r>
      <w:r w:rsidR="00801838" w:rsidRPr="00D54DC7">
        <w:rPr>
          <w:rStyle w:val="FootnoteReference"/>
        </w:rPr>
        <w:footnoteReference w:id="9"/>
      </w:r>
      <w:r w:rsidR="00B32B5E" w:rsidRPr="00D54DC7">
        <w:t xml:space="preserve"> </w:t>
      </w:r>
      <w:r w:rsidR="006408D8" w:rsidRPr="00D54DC7">
        <w:t xml:space="preserve">to enable </w:t>
      </w:r>
      <w:r w:rsidR="006C0634" w:rsidRPr="00D54DC7">
        <w:t>the LDC Parties</w:t>
      </w:r>
      <w:r w:rsidR="00814B1F" w:rsidRPr="00D54DC7">
        <w:t xml:space="preserve"> to formulate and implement NAPs with a view to identifying medium- and long-term adaptation needs and developing and implementing strategies and programmes to address </w:t>
      </w:r>
      <w:r w:rsidR="00814B1F" w:rsidRPr="00D54DC7">
        <w:lastRenderedPageBreak/>
        <w:t>those needs. In the same decision, it invited other developing country Parties to employ the modalities formulated to support NAPs.</w:t>
      </w:r>
      <w:r w:rsidR="00FA717B" w:rsidRPr="00D54DC7">
        <w:rPr>
          <w:rStyle w:val="FootnoteReference"/>
        </w:rPr>
        <w:footnoteReference w:id="10"/>
      </w:r>
      <w:r w:rsidR="00814B1F" w:rsidRPr="00D54DC7">
        <w:t xml:space="preserve"> </w:t>
      </w:r>
    </w:p>
    <w:p w14:paraId="37D4F29B" w14:textId="22DF4A4B" w:rsidR="00502B69" w:rsidRPr="00D54DC7" w:rsidRDefault="00F321BE" w:rsidP="00E5589E">
      <w:pPr>
        <w:pStyle w:val="RegSingleTxtG"/>
        <w:numPr>
          <w:ilvl w:val="5"/>
          <w:numId w:val="1"/>
        </w:numPr>
      </w:pPr>
      <w:r w:rsidRPr="00D54DC7">
        <w:t xml:space="preserve">The NAP </w:t>
      </w:r>
      <w:r w:rsidR="00A9745F" w:rsidRPr="00D54DC7">
        <w:t xml:space="preserve">process </w:t>
      </w:r>
      <w:r w:rsidR="00502B69" w:rsidRPr="00D54DC7">
        <w:t>has two objectives:</w:t>
      </w:r>
      <w:r w:rsidR="004464B9" w:rsidRPr="00D54DC7">
        <w:rPr>
          <w:rStyle w:val="FootnoteReference"/>
        </w:rPr>
        <w:footnoteReference w:id="11"/>
      </w:r>
    </w:p>
    <w:p w14:paraId="678FE754" w14:textId="1BA01196" w:rsidR="00F20AE1" w:rsidRPr="00D54DC7" w:rsidRDefault="00BD1E0E" w:rsidP="00502B69">
      <w:pPr>
        <w:pStyle w:val="RegSingleTxtG2"/>
      </w:pPr>
      <w:r w:rsidRPr="00D54DC7">
        <w:t>To reduce</w:t>
      </w:r>
      <w:r w:rsidR="004E06FE" w:rsidRPr="00D54DC7">
        <w:t xml:space="preserve"> vulnerabilit</w:t>
      </w:r>
      <w:r w:rsidR="006E1562" w:rsidRPr="00D54DC7">
        <w:t>y</w:t>
      </w:r>
      <w:r w:rsidR="004E06FE" w:rsidRPr="00D54DC7">
        <w:t xml:space="preserve"> to the </w:t>
      </w:r>
      <w:r w:rsidR="00F376FE" w:rsidRPr="00D54DC7">
        <w:t xml:space="preserve">impacts of climate change by building </w:t>
      </w:r>
      <w:r w:rsidR="005A34DB" w:rsidRPr="00D54DC7">
        <w:t>adaptive capacity and resilience</w:t>
      </w:r>
      <w:r w:rsidR="00B70AD9" w:rsidRPr="00D54DC7">
        <w:t>;</w:t>
      </w:r>
    </w:p>
    <w:p w14:paraId="0B1A4993" w14:textId="77777777" w:rsidR="00AF77B2" w:rsidRPr="00D54DC7" w:rsidRDefault="00F20AE1" w:rsidP="00502B69">
      <w:pPr>
        <w:pStyle w:val="RegSingleTxtG2"/>
      </w:pPr>
      <w:r w:rsidRPr="00D54DC7">
        <w:t xml:space="preserve">To facilitate </w:t>
      </w:r>
      <w:r w:rsidR="00452621" w:rsidRPr="00D54DC7">
        <w:t xml:space="preserve">the integration </w:t>
      </w:r>
      <w:r w:rsidR="00A0464C" w:rsidRPr="00D54DC7">
        <w:t>of climate change adaptation</w:t>
      </w:r>
      <w:r w:rsidR="008D42D8" w:rsidRPr="00D54DC7">
        <w:t xml:space="preserve">, in a coherent manner, </w:t>
      </w:r>
      <w:r w:rsidR="00190092" w:rsidRPr="00D54DC7">
        <w:t>into</w:t>
      </w:r>
      <w:r w:rsidR="00AF77B2" w:rsidRPr="00D54DC7">
        <w:t xml:space="preserve"> relevant new and existing policies, programmes and activities, in particular development planning processes and strategies, within all relevant sectors and at different levels, as appropriate.</w:t>
      </w:r>
    </w:p>
    <w:p w14:paraId="14C6179C" w14:textId="21F6FF63" w:rsidR="00B61F46" w:rsidRPr="00D54DC7" w:rsidRDefault="00B61F46" w:rsidP="00CB36C1">
      <w:pPr>
        <w:pStyle w:val="RegSingleTxtG"/>
      </w:pPr>
      <w:bookmarkStart w:id="24" w:name="_Ref83733100"/>
      <w:r w:rsidRPr="00D54DC7">
        <w:t xml:space="preserve">The process to formulate and implement NAPs includes the following four elements, as contained in the initial guidelines </w:t>
      </w:r>
      <w:r w:rsidR="00EF7D56" w:rsidRPr="00D54DC7">
        <w:t xml:space="preserve">for the formulation of NAPs by the LDCs </w:t>
      </w:r>
      <w:r w:rsidRPr="00D54DC7">
        <w:t>adopted by the COP:</w:t>
      </w:r>
      <w:r w:rsidRPr="00D54DC7">
        <w:rPr>
          <w:rStyle w:val="FootnoteReference"/>
        </w:rPr>
        <w:footnoteReference w:id="12"/>
      </w:r>
      <w:bookmarkEnd w:id="24"/>
    </w:p>
    <w:p w14:paraId="0E847B11" w14:textId="77777777" w:rsidR="00B61F46" w:rsidRPr="00D54DC7" w:rsidRDefault="00B61F46" w:rsidP="00B61F46">
      <w:pPr>
        <w:pStyle w:val="RegSingleTxtG2"/>
      </w:pPr>
      <w:r w:rsidRPr="00D54DC7">
        <w:t>Laying the groundwork and addressing gaps;</w:t>
      </w:r>
    </w:p>
    <w:p w14:paraId="0B71E1EB" w14:textId="77777777" w:rsidR="00B61F46" w:rsidRPr="00D54DC7" w:rsidRDefault="00B61F46" w:rsidP="00B61F46">
      <w:pPr>
        <w:pStyle w:val="RegSingleTxtG2"/>
      </w:pPr>
      <w:r w:rsidRPr="00D54DC7">
        <w:t>Preparatory elements;</w:t>
      </w:r>
    </w:p>
    <w:p w14:paraId="2AF4A454" w14:textId="77777777" w:rsidR="00B61F46" w:rsidRPr="00D54DC7" w:rsidRDefault="00B61F46" w:rsidP="00B61F46">
      <w:pPr>
        <w:pStyle w:val="RegSingleTxtG2"/>
      </w:pPr>
      <w:r w:rsidRPr="00D54DC7">
        <w:t>Implementation strategies;</w:t>
      </w:r>
    </w:p>
    <w:p w14:paraId="0650E796" w14:textId="77777777" w:rsidR="00B61F46" w:rsidRPr="00D54DC7" w:rsidRDefault="00B61F46" w:rsidP="00B61F46">
      <w:pPr>
        <w:pStyle w:val="RegSingleTxtG2"/>
      </w:pPr>
      <w:r w:rsidRPr="00D54DC7">
        <w:t>Reporting, monitoring and review.</w:t>
      </w:r>
    </w:p>
    <w:p w14:paraId="68D11A64" w14:textId="5A7F35E8" w:rsidR="00B61F46" w:rsidRPr="00D54DC7" w:rsidRDefault="00B61F46" w:rsidP="00B61F46">
      <w:pPr>
        <w:pStyle w:val="RegSingleTxtG"/>
      </w:pPr>
      <w:r w:rsidRPr="00D54DC7">
        <w:t>The COP requested the LEG to develop the technical guidelines</w:t>
      </w:r>
      <w:r w:rsidRPr="00D54DC7">
        <w:rPr>
          <w:rStyle w:val="FootnoteReference"/>
        </w:rPr>
        <w:footnoteReference w:id="13"/>
      </w:r>
      <w:r w:rsidRPr="00D54DC7">
        <w:t xml:space="preserve"> for the process to formulate and implement NAPs on the basis of the initial guidelines,</w:t>
      </w:r>
      <w:r w:rsidRPr="00D54DC7">
        <w:rPr>
          <w:rStyle w:val="FootnoteReference"/>
        </w:rPr>
        <w:footnoteReference w:id="14"/>
      </w:r>
      <w:r w:rsidRPr="00D54DC7">
        <w:t xml:space="preserve"> taking into account the four elements listed in paragraph </w:t>
      </w:r>
      <w:r w:rsidR="003256F6" w:rsidRPr="00D54DC7">
        <w:fldChar w:fldCharType="begin"/>
      </w:r>
      <w:r w:rsidR="003256F6" w:rsidRPr="00D54DC7">
        <w:instrText xml:space="preserve"> REF _Ref83733100 \n \p \h </w:instrText>
      </w:r>
      <w:r w:rsidR="003256F6" w:rsidRPr="00D54DC7">
        <w:fldChar w:fldCharType="separate"/>
      </w:r>
      <w:r w:rsidR="00AD4FD2">
        <w:t>9 above</w:t>
      </w:r>
      <w:r w:rsidR="003256F6" w:rsidRPr="00D54DC7">
        <w:fldChar w:fldCharType="end"/>
      </w:r>
      <w:r w:rsidRPr="00D54DC7">
        <w:t>. The AC reviewed the guidelines and the COP invited developing country Parties that are not LDCs to apply them in accordance with their national circumstances.</w:t>
      </w:r>
      <w:r w:rsidRPr="00D54DC7">
        <w:rPr>
          <w:rStyle w:val="FootnoteReference"/>
        </w:rPr>
        <w:footnoteReference w:id="15"/>
      </w:r>
      <w:r w:rsidRPr="00D54DC7">
        <w:t xml:space="preserve"> The guidelines have been supplemented with resources relevant to the process to formulate and implement NAPs, such as tools, methodologies and guidance, developed by the LEG and various organizations.</w:t>
      </w:r>
    </w:p>
    <w:p w14:paraId="38EE514F" w14:textId="77777777" w:rsidR="00B61F46" w:rsidRPr="00D54DC7" w:rsidRDefault="00B61F46" w:rsidP="00B61F46">
      <w:pPr>
        <w:pStyle w:val="RegSingleTxtG"/>
      </w:pPr>
      <w:r w:rsidRPr="00D54DC7">
        <w:t>The formulation and implementation of NAPs is guided by the following principles: ensuring a continuous, progressive and iterative process that is not prescriptive; facilitating country-owned, country-driven action; following a gender-sensitive, participatory and transparent approach, taking into consideration vulnerable groups, communities and ecosystems; and being based on and guided by the best available science and traditional and indigenous knowledge.</w:t>
      </w:r>
      <w:r w:rsidRPr="00D54DC7">
        <w:rPr>
          <w:rStyle w:val="FootnoteReference"/>
        </w:rPr>
        <w:footnoteReference w:id="16"/>
      </w:r>
    </w:p>
    <w:p w14:paraId="29B21B84" w14:textId="37B937D5" w:rsidR="00B61F46" w:rsidRPr="00D54DC7" w:rsidRDefault="00B61F46" w:rsidP="00B61F46">
      <w:pPr>
        <w:pStyle w:val="RegSingleTxtG"/>
      </w:pPr>
      <w:r w:rsidRPr="00D54DC7">
        <w:t xml:space="preserve">Funding related to the formulation and implementation of NAPs is provided through the GCF, the LDCF, the SCCF and other channels. </w:t>
      </w:r>
      <w:r w:rsidR="007501CE" w:rsidRPr="00D54DC7">
        <w:t xml:space="preserve">COP 17 </w:t>
      </w:r>
      <w:r w:rsidR="002F15B2" w:rsidRPr="00D54DC7">
        <w:t>appro</w:t>
      </w:r>
      <w:r w:rsidR="00E325C3" w:rsidRPr="00D54DC7">
        <w:t>v</w:t>
      </w:r>
      <w:r w:rsidR="002F15B2" w:rsidRPr="00D54DC7">
        <w:t>ed</w:t>
      </w:r>
      <w:r w:rsidR="00844CAB" w:rsidRPr="00D54DC7">
        <w:t xml:space="preserve"> the </w:t>
      </w:r>
      <w:r w:rsidR="00F70647" w:rsidRPr="00D54DC7">
        <w:t>g</w:t>
      </w:r>
      <w:r w:rsidR="00844CAB" w:rsidRPr="00D54DC7">
        <w:t>overning instrument</w:t>
      </w:r>
      <w:r w:rsidR="00F70647" w:rsidRPr="00D54DC7">
        <w:t xml:space="preserve"> of the GCF,</w:t>
      </w:r>
      <w:r w:rsidR="002F15B2" w:rsidRPr="00D54DC7">
        <w:rPr>
          <w:rStyle w:val="FootnoteReference"/>
        </w:rPr>
        <w:footnoteReference w:id="17"/>
      </w:r>
      <w:r w:rsidR="00844CAB" w:rsidRPr="00D54DC7">
        <w:t xml:space="preserve"> </w:t>
      </w:r>
      <w:r w:rsidR="00A03DC1" w:rsidRPr="00D54DC7">
        <w:t xml:space="preserve">in which NAPs </w:t>
      </w:r>
      <w:r w:rsidR="00F70647" w:rsidRPr="00D54DC7">
        <w:t>are</w:t>
      </w:r>
      <w:r w:rsidR="00A03DC1" w:rsidRPr="00D54DC7">
        <w:t xml:space="preserve"> identified </w:t>
      </w:r>
      <w:r w:rsidR="009F3105">
        <w:t>among</w:t>
      </w:r>
      <w:r w:rsidR="00A03DC1" w:rsidRPr="00D54DC7">
        <w:t xml:space="preserve"> the </w:t>
      </w:r>
      <w:r w:rsidR="007928FC" w:rsidRPr="00D54DC7">
        <w:t>plans to be funded by the GCF.</w:t>
      </w:r>
      <w:r w:rsidR="007928FC" w:rsidRPr="00D54DC7">
        <w:rPr>
          <w:rStyle w:val="FootnoteReference"/>
        </w:rPr>
        <w:footnoteReference w:id="18"/>
      </w:r>
      <w:r w:rsidR="007928FC" w:rsidRPr="00D54DC7">
        <w:t xml:space="preserve"> </w:t>
      </w:r>
      <w:r w:rsidRPr="00D54DC7">
        <w:t>COP 21</w:t>
      </w:r>
      <w:r w:rsidR="00E02AB8" w:rsidRPr="00D54DC7">
        <w:t xml:space="preserve"> </w:t>
      </w:r>
      <w:r w:rsidRPr="00D54DC7">
        <w:t>requested the GCF to expedite support for the LDCs and other developing country Parties for the formulation of NAPs, consistent</w:t>
      </w:r>
      <w:r w:rsidR="00F16768">
        <w:t>ly</w:t>
      </w:r>
      <w:r w:rsidRPr="00D54DC7">
        <w:t xml:space="preserve"> with decisions 1/CP.16 and 5/CP.17, and for the subsequent implementation of policies, projects and programmes identified therein.</w:t>
      </w:r>
      <w:r w:rsidRPr="00D54DC7">
        <w:rPr>
          <w:rStyle w:val="FootnoteReference"/>
        </w:rPr>
        <w:footnoteReference w:id="19"/>
      </w:r>
      <w:r w:rsidRPr="00D54DC7">
        <w:t xml:space="preserve"> </w:t>
      </w:r>
      <w:r w:rsidR="00F322EC">
        <w:t xml:space="preserve">The GCF responded to this mandate for the formulation of NAPs by opening a window for funding </w:t>
      </w:r>
      <w:proofErr w:type="spellStart"/>
      <w:r w:rsidR="00F322EC">
        <w:t>unders</w:t>
      </w:r>
      <w:proofErr w:type="spellEnd"/>
      <w:r w:rsidR="00F322EC">
        <w:t xml:space="preserve"> its readiness support.</w:t>
      </w:r>
      <w:r w:rsidR="008F3F3B">
        <w:rPr>
          <w:rStyle w:val="FootnoteReference"/>
        </w:rPr>
        <w:footnoteReference w:id="20"/>
      </w:r>
      <w:r w:rsidR="008F3F3B">
        <w:t xml:space="preserve"> </w:t>
      </w:r>
      <w:r w:rsidRPr="00D54DC7">
        <w:t>COP 18 mandated the GEF to provide funding for activities to enable the preparation of NAPs through the LDCF for the LDCs and through the SCCF for developing countries that are not LDCs.</w:t>
      </w:r>
      <w:r w:rsidRPr="00D54DC7">
        <w:rPr>
          <w:rStyle w:val="FootnoteReference"/>
        </w:rPr>
        <w:footnoteReference w:id="21"/>
      </w:r>
    </w:p>
    <w:p w14:paraId="30D66C4C" w14:textId="77777777" w:rsidR="00B61F46" w:rsidRPr="00D54DC7" w:rsidRDefault="00B61F46" w:rsidP="00B61F46">
      <w:pPr>
        <w:pStyle w:val="RegSingleTxtG"/>
      </w:pPr>
      <w:r w:rsidRPr="00D54DC7">
        <w:lastRenderedPageBreak/>
        <w:t>Technical support is provided by the LEG, other constituted bodies under the Convention, United Nations organizations, specialized agencies and other relevant organizations, as well as by bilateral and multilateral agencies, including through support programmes. Together with relevant organizations, the LEG created the NAP technical working group to advance its work on technical guidance and support for NAPs and to help coordinate activities across all providers of support.</w:t>
      </w:r>
    </w:p>
    <w:p w14:paraId="2D05752E" w14:textId="4DC86ED6" w:rsidR="00B61F46" w:rsidRPr="00D54DC7" w:rsidRDefault="00B61F46" w:rsidP="00B61F46">
      <w:pPr>
        <w:pStyle w:val="RegSingleTxtG"/>
      </w:pPr>
      <w:bookmarkStart w:id="25" w:name="_Ref23429004"/>
      <w:r w:rsidRPr="00D54DC7">
        <w:t xml:space="preserve">The COP has conducted two assessments on progress in the process to formulate and implement NAPs – one in 2015 resulting in decision 4/CP.21 and one in 2018 resulting in decision 8/CP.24. In both assessments the COP appreciated the progress, but noted that gaps and needs remained. The COP noted that there was not enough information to assess the extent to which the process to formulate and implement NAPs is reducing vulnerability to climate change but that demonstrable progress had been made in integrating adaptation into development planning. It also noted that one of the key challenges </w:t>
      </w:r>
      <w:r w:rsidR="004D5C02">
        <w:t xml:space="preserve">for </w:t>
      </w:r>
      <w:r w:rsidR="007E53D2">
        <w:t xml:space="preserve">countries </w:t>
      </w:r>
      <w:r w:rsidRPr="00D54DC7">
        <w:t>was accessing funding from the GCF for formulating and implementing NAPs. The next assessment by the COP is planned to take place no later than in 2025.</w:t>
      </w:r>
      <w:r w:rsidRPr="00D54DC7">
        <w:rPr>
          <w:rStyle w:val="FootnoteReference"/>
        </w:rPr>
        <w:footnoteReference w:id="22"/>
      </w:r>
      <w:bookmarkEnd w:id="25"/>
    </w:p>
    <w:p w14:paraId="456D29D2" w14:textId="0A785B78" w:rsidR="00B61F46" w:rsidRPr="00D54DC7" w:rsidRDefault="00B61F46" w:rsidP="00B61F46">
      <w:pPr>
        <w:pStyle w:val="RegSingleTxtG"/>
      </w:pPr>
      <w:r w:rsidRPr="00D54DC7">
        <w:t>Pursuant to a mandate from COP 24,</w:t>
      </w:r>
      <w:r w:rsidRPr="00D54DC7">
        <w:rPr>
          <w:rStyle w:val="FootnoteReference"/>
        </w:rPr>
        <w:footnoteReference w:id="23"/>
      </w:r>
      <w:r w:rsidRPr="00D54DC7">
        <w:t xml:space="preserve"> the LEG and the AC continue to update the compilation of gaps and needs related to the process to formulate and implement NAPs, including at </w:t>
      </w:r>
      <w:r w:rsidR="00550925" w:rsidRPr="00D54DC7">
        <w:t>the</w:t>
      </w:r>
      <w:r w:rsidRPr="00D54DC7">
        <w:t xml:space="preserve"> country level, and the ongoing activities of the LEG, the AC and relevant organizations related to addressing those gaps and needs.</w:t>
      </w:r>
      <w:r w:rsidRPr="00D54DC7">
        <w:rPr>
          <w:rStyle w:val="FootnoteReference"/>
        </w:rPr>
        <w:footnoteReference w:id="24"/>
      </w:r>
    </w:p>
    <w:p w14:paraId="3A3DAE33" w14:textId="5E5D9C0F" w:rsidR="00A75B58" w:rsidRPr="00D54DC7" w:rsidRDefault="00734272" w:rsidP="00B61F46">
      <w:pPr>
        <w:pStyle w:val="RegSingleTxtG"/>
      </w:pPr>
      <w:r w:rsidRPr="00D54DC7">
        <w:t>The LEG</w:t>
      </w:r>
      <w:r w:rsidR="005A4DA8">
        <w:t xml:space="preserve"> </w:t>
      </w:r>
      <w:r w:rsidRPr="00D54DC7">
        <w:t xml:space="preserve">continues to develop guidance </w:t>
      </w:r>
      <w:r w:rsidR="00500029" w:rsidRPr="00D54DC7">
        <w:t>to</w:t>
      </w:r>
      <w:r w:rsidRPr="00D54DC7">
        <w:t xml:space="preserve"> assist countries in</w:t>
      </w:r>
      <w:r w:rsidR="001C0686" w:rsidRPr="00D54DC7">
        <w:t xml:space="preserve"> </w:t>
      </w:r>
      <w:r w:rsidR="00D50C12" w:rsidRPr="00D54DC7">
        <w:t>progressing</w:t>
      </w:r>
      <w:r w:rsidR="001C0686" w:rsidRPr="00D54DC7">
        <w:t xml:space="preserve"> </w:t>
      </w:r>
      <w:r w:rsidR="00500029" w:rsidRPr="00D54DC7">
        <w:t xml:space="preserve">in </w:t>
      </w:r>
      <w:r w:rsidR="001C0686" w:rsidRPr="00D54DC7">
        <w:t xml:space="preserve">their </w:t>
      </w:r>
      <w:r w:rsidR="00500029" w:rsidRPr="00D54DC7">
        <w:t xml:space="preserve">formulation of </w:t>
      </w:r>
      <w:r w:rsidR="001C0686" w:rsidRPr="00D54DC7">
        <w:t xml:space="preserve">NAPs. </w:t>
      </w:r>
      <w:r w:rsidR="00D8677E" w:rsidRPr="00D54DC7">
        <w:t xml:space="preserve">One </w:t>
      </w:r>
      <w:r w:rsidR="00F82FCA" w:rsidRPr="00D54DC7">
        <w:t>area of</w:t>
      </w:r>
      <w:r w:rsidR="00E377A9" w:rsidRPr="00D54DC7">
        <w:t xml:space="preserve"> </w:t>
      </w:r>
      <w:r w:rsidR="00D50C12" w:rsidRPr="00D54DC7">
        <w:t>this</w:t>
      </w:r>
      <w:r w:rsidR="007B7A6E" w:rsidRPr="00D54DC7">
        <w:t xml:space="preserve"> </w:t>
      </w:r>
      <w:r w:rsidR="00D8677E" w:rsidRPr="00D54DC7">
        <w:t xml:space="preserve">guidance </w:t>
      </w:r>
      <w:r w:rsidR="00D50C12" w:rsidRPr="00D54DC7">
        <w:t xml:space="preserve">lies </w:t>
      </w:r>
      <w:r w:rsidR="00D8677E" w:rsidRPr="00D54DC7">
        <w:t xml:space="preserve">in </w:t>
      </w:r>
      <w:r w:rsidR="00D50C12" w:rsidRPr="00D54DC7">
        <w:t xml:space="preserve">advancing </w:t>
      </w:r>
      <w:r w:rsidR="00FB5204" w:rsidRPr="00D54DC7">
        <w:t>countries’</w:t>
      </w:r>
      <w:r w:rsidR="00D50C12" w:rsidRPr="00D54DC7">
        <w:t xml:space="preserve"> </w:t>
      </w:r>
      <w:r w:rsidR="00D8677E" w:rsidRPr="00D54DC7">
        <w:t>understanding</w:t>
      </w:r>
      <w:r w:rsidR="00D50C12" w:rsidRPr="00D54DC7">
        <w:t xml:space="preserve"> of</w:t>
      </w:r>
      <w:r w:rsidR="00D8677E" w:rsidRPr="00D54DC7">
        <w:t xml:space="preserve"> the</w:t>
      </w:r>
      <w:r w:rsidR="007E4EAE" w:rsidRPr="00D54DC7">
        <w:t xml:space="preserve"> fundamental </w:t>
      </w:r>
      <w:r w:rsidR="007B7A6E" w:rsidRPr="00D54DC7">
        <w:t>purpose</w:t>
      </w:r>
      <w:r w:rsidR="00D8677E" w:rsidRPr="00D54DC7">
        <w:t xml:space="preserve"> of </w:t>
      </w:r>
      <w:r w:rsidR="00FB5204" w:rsidRPr="00D54DC7">
        <w:t xml:space="preserve">a </w:t>
      </w:r>
      <w:r w:rsidR="00D8677E" w:rsidRPr="00D54DC7">
        <w:t>NAP</w:t>
      </w:r>
      <w:r w:rsidR="0079547D" w:rsidRPr="00D54DC7">
        <w:t>,</w:t>
      </w:r>
      <w:r w:rsidR="00D8677E" w:rsidRPr="00D54DC7">
        <w:t xml:space="preserve"> which </w:t>
      </w:r>
      <w:r w:rsidR="00F44ADF">
        <w:t>include</w:t>
      </w:r>
      <w:r w:rsidR="00364F53" w:rsidRPr="00D54DC7">
        <w:t>:</w:t>
      </w:r>
    </w:p>
    <w:p w14:paraId="47A9A2FF" w14:textId="7BB103C5" w:rsidR="007628C5" w:rsidRPr="00D54DC7" w:rsidRDefault="007628C5" w:rsidP="007628C5">
      <w:pPr>
        <w:pStyle w:val="RegSingleTxtG2"/>
      </w:pPr>
      <w:r w:rsidRPr="00D54DC7">
        <w:t>The NAP as a process</w:t>
      </w:r>
      <w:r w:rsidR="001A71E2" w:rsidRPr="00D54DC7">
        <w:t xml:space="preserve"> </w:t>
      </w:r>
      <w:r w:rsidR="00D21836" w:rsidRPr="00D54DC7">
        <w:t xml:space="preserve">that </w:t>
      </w:r>
      <w:r w:rsidRPr="00D54DC7">
        <w:t>support</w:t>
      </w:r>
      <w:r w:rsidR="001A71E2" w:rsidRPr="00D54DC7">
        <w:t>s</w:t>
      </w:r>
      <w:r w:rsidRPr="00D54DC7">
        <w:t xml:space="preserve"> work on adaptation</w:t>
      </w:r>
      <w:r w:rsidR="00094873" w:rsidRPr="00D54DC7">
        <w:t xml:space="preserve"> </w:t>
      </w:r>
      <w:r w:rsidR="006D4224" w:rsidRPr="00D54DC7">
        <w:t xml:space="preserve">being conducted </w:t>
      </w:r>
      <w:r w:rsidR="00A351F1" w:rsidRPr="00D54DC7">
        <w:t>through</w:t>
      </w:r>
      <w:r w:rsidR="001D2523">
        <w:t xml:space="preserve"> </w:t>
      </w:r>
      <w:r w:rsidR="00A43530" w:rsidRPr="00D54DC7">
        <w:t>observation</w:t>
      </w:r>
      <w:r w:rsidR="00F44ADF">
        <w:t xml:space="preserve"> and</w:t>
      </w:r>
      <w:r w:rsidR="00BC0F8F">
        <w:t xml:space="preserve"> </w:t>
      </w:r>
      <w:r w:rsidR="00A43530" w:rsidRPr="00D54DC7">
        <w:t>research, analysis, assessment</w:t>
      </w:r>
      <w:r w:rsidR="00E62EEE" w:rsidRPr="00D54DC7">
        <w:t>, priority</w:t>
      </w:r>
      <w:r w:rsidR="00634281" w:rsidRPr="00D54DC7">
        <w:t>-</w:t>
      </w:r>
      <w:r w:rsidR="00E62EEE" w:rsidRPr="00D54DC7">
        <w:t>setting, plan</w:t>
      </w:r>
      <w:r w:rsidR="00634281" w:rsidRPr="00D54DC7">
        <w:t>ning,</w:t>
      </w:r>
      <w:r w:rsidR="00E62EEE" w:rsidRPr="00D54DC7">
        <w:t xml:space="preserve"> implementation, reporting, monitoring</w:t>
      </w:r>
      <w:r w:rsidR="00F04ED8" w:rsidRPr="00D54DC7">
        <w:t>,</w:t>
      </w:r>
      <w:r w:rsidR="00E62EEE" w:rsidRPr="00D54DC7">
        <w:t xml:space="preserve"> review</w:t>
      </w:r>
      <w:r w:rsidR="00F04ED8" w:rsidRPr="00D54DC7">
        <w:t xml:space="preserve"> and evaluation</w:t>
      </w:r>
      <w:r w:rsidR="00BB6B3A" w:rsidRPr="00D54DC7">
        <w:t>;</w:t>
      </w:r>
    </w:p>
    <w:p w14:paraId="02954A7C" w14:textId="68C256DE" w:rsidR="0066591E" w:rsidRPr="00D54DC7" w:rsidRDefault="0066591E" w:rsidP="0066591E">
      <w:pPr>
        <w:pStyle w:val="RegSingleTxtG2"/>
      </w:pPr>
      <w:r w:rsidRPr="00D54DC7">
        <w:t>The NAP a</w:t>
      </w:r>
      <w:r w:rsidR="0004263C" w:rsidRPr="00D54DC7">
        <w:t xml:space="preserve">s </w:t>
      </w:r>
      <w:r w:rsidR="0079547D" w:rsidRPr="00D54DC7">
        <w:t>a</w:t>
      </w:r>
      <w:r w:rsidR="0004263C" w:rsidRPr="00D54DC7">
        <w:t xml:space="preserve"> plan </w:t>
      </w:r>
      <w:r w:rsidR="00332969" w:rsidRPr="00D54DC7">
        <w:t xml:space="preserve">that </w:t>
      </w:r>
      <w:r w:rsidR="0004263C" w:rsidRPr="00D54DC7">
        <w:t>state</w:t>
      </w:r>
      <w:r w:rsidR="00332969" w:rsidRPr="00D54DC7">
        <w:t>s</w:t>
      </w:r>
      <w:r w:rsidR="0004263C" w:rsidRPr="00D54DC7">
        <w:t xml:space="preserve"> what is known </w:t>
      </w:r>
      <w:r w:rsidR="007D1E2C" w:rsidRPr="00D54DC7">
        <w:t xml:space="preserve">about vulnerability </w:t>
      </w:r>
      <w:r w:rsidR="0004263C" w:rsidRPr="00D54DC7">
        <w:t xml:space="preserve">and </w:t>
      </w:r>
      <w:r w:rsidR="007D1E2C" w:rsidRPr="00D54DC7">
        <w:t>wh</w:t>
      </w:r>
      <w:r w:rsidR="00F16768">
        <w:t xml:space="preserve">ich </w:t>
      </w:r>
      <w:r w:rsidR="007D1E2C" w:rsidRPr="00D54DC7">
        <w:t>adaptation action</w:t>
      </w:r>
      <w:r w:rsidR="00252127" w:rsidRPr="00D54DC7">
        <w:t>s</w:t>
      </w:r>
      <w:r w:rsidR="007D1E2C" w:rsidRPr="00D54DC7">
        <w:t xml:space="preserve"> </w:t>
      </w:r>
      <w:r w:rsidR="00252127" w:rsidRPr="00D54DC7">
        <w:t xml:space="preserve">are </w:t>
      </w:r>
      <w:r w:rsidR="0004263C" w:rsidRPr="00D54DC7">
        <w:t xml:space="preserve">prioritized for a given </w:t>
      </w:r>
      <w:r w:rsidR="00175BBB">
        <w:t xml:space="preserve">period of </w:t>
      </w:r>
      <w:r w:rsidR="0004263C" w:rsidRPr="00D54DC7">
        <w:t>time</w:t>
      </w:r>
      <w:r w:rsidR="00823A35" w:rsidRPr="00D54DC7">
        <w:t>, and that</w:t>
      </w:r>
      <w:r w:rsidR="005503B1" w:rsidRPr="00D54DC7">
        <w:t xml:space="preserve"> inform</w:t>
      </w:r>
      <w:r w:rsidR="00823A35" w:rsidRPr="00D54DC7">
        <w:t xml:space="preserve">s </w:t>
      </w:r>
      <w:r w:rsidR="00F04ED8" w:rsidRPr="00D54DC7">
        <w:t>the work on adaptation that the NAP process supports</w:t>
      </w:r>
      <w:r w:rsidR="00896CD0" w:rsidRPr="00D54DC7">
        <w:t>;</w:t>
      </w:r>
    </w:p>
    <w:p w14:paraId="1ECE6C67" w14:textId="717C071F" w:rsidR="00EA2025" w:rsidRPr="00D54DC7" w:rsidRDefault="00EA2025" w:rsidP="00BC0F8F">
      <w:pPr>
        <w:pStyle w:val="RegSingleTxtG2"/>
      </w:pPr>
      <w:r w:rsidRPr="00D54DC7">
        <w:t xml:space="preserve">The NAP </w:t>
      </w:r>
      <w:r w:rsidR="00896CD0" w:rsidRPr="00D54DC7">
        <w:t>as</w:t>
      </w:r>
      <w:r w:rsidRPr="00D54DC7">
        <w:t xml:space="preserve"> </w:t>
      </w:r>
      <w:r w:rsidR="00E36847" w:rsidRPr="00D54DC7">
        <w:t>a</w:t>
      </w:r>
      <w:r w:rsidRPr="00D54DC7">
        <w:t xml:space="preserve"> policy instrument </w:t>
      </w:r>
      <w:r w:rsidR="009F5E05" w:rsidRPr="00D54DC7">
        <w:t>that</w:t>
      </w:r>
      <w:r w:rsidRPr="00D54DC7">
        <w:t xml:space="preserve"> coordinat</w:t>
      </w:r>
      <w:r w:rsidR="009F5E05" w:rsidRPr="00D54DC7">
        <w:t>es</w:t>
      </w:r>
      <w:r w:rsidRPr="00D54DC7">
        <w:t xml:space="preserve"> and driv</w:t>
      </w:r>
      <w:r w:rsidR="009F5E05" w:rsidRPr="00D54DC7">
        <w:t>es</w:t>
      </w:r>
      <w:r w:rsidR="00E10E22" w:rsidRPr="00D54DC7">
        <w:t xml:space="preserve"> the</w:t>
      </w:r>
      <w:r w:rsidRPr="00D54DC7">
        <w:t xml:space="preserve"> actions of all actors and stakeholders in </w:t>
      </w:r>
      <w:r w:rsidR="00E10E22" w:rsidRPr="00D54DC7">
        <w:t xml:space="preserve">their </w:t>
      </w:r>
      <w:r w:rsidRPr="00D54DC7">
        <w:t xml:space="preserve">pursuit of adaptation goals. </w:t>
      </w:r>
      <w:r w:rsidR="002E3726" w:rsidRPr="00D54DC7">
        <w:t>In this regard, NAPs</w:t>
      </w:r>
      <w:r w:rsidRPr="00D54DC7">
        <w:t xml:space="preserve"> require </w:t>
      </w:r>
      <w:r w:rsidR="00C0628A" w:rsidRPr="00D54DC7">
        <w:t xml:space="preserve">official </w:t>
      </w:r>
      <w:r w:rsidRPr="00D54DC7">
        <w:t>endorsement at the national level</w:t>
      </w:r>
      <w:r w:rsidR="009A2F5B">
        <w:t>.</w:t>
      </w:r>
    </w:p>
    <w:p w14:paraId="675D9E9D" w14:textId="693188EA" w:rsidR="00F97466" w:rsidRPr="00D54DC7" w:rsidRDefault="00451A76" w:rsidP="00451A76">
      <w:pPr>
        <w:pStyle w:val="RegHChG"/>
      </w:pPr>
      <w:bookmarkStart w:id="26" w:name="_Toc83734977"/>
      <w:bookmarkStart w:id="27" w:name="_Toc83738602"/>
      <w:bookmarkStart w:id="28" w:name="_Toc84955644"/>
      <w:r w:rsidRPr="00D54DC7">
        <w:t>Progress</w:t>
      </w:r>
      <w:r w:rsidR="00A912A1" w:rsidRPr="00D54DC7">
        <w:t xml:space="preserve"> of developing countr</w:t>
      </w:r>
      <w:r w:rsidR="00164E51" w:rsidRPr="00D54DC7">
        <w:t>y Parties</w:t>
      </w:r>
      <w:r w:rsidRPr="00D54DC7">
        <w:t xml:space="preserve"> in the process to formulate and </w:t>
      </w:r>
      <w:r w:rsidR="00F97466" w:rsidRPr="00D54DC7">
        <w:t>implement national adaptation plans</w:t>
      </w:r>
      <w:bookmarkEnd w:id="26"/>
      <w:bookmarkEnd w:id="27"/>
      <w:bookmarkEnd w:id="28"/>
    </w:p>
    <w:p w14:paraId="7CC435DB" w14:textId="2FCA647D" w:rsidR="00746E35" w:rsidRPr="00D54DC7" w:rsidRDefault="004A56B5" w:rsidP="00746E35">
      <w:pPr>
        <w:pStyle w:val="RegH1G"/>
      </w:pPr>
      <w:bookmarkStart w:id="29" w:name="_Toc83734978"/>
      <w:bookmarkStart w:id="30" w:name="_Toc83738603"/>
      <w:bookmarkStart w:id="31" w:name="_Toc84955645"/>
      <w:r w:rsidRPr="00D54DC7">
        <w:t>Overall progress</w:t>
      </w:r>
      <w:bookmarkEnd w:id="29"/>
      <w:bookmarkEnd w:id="30"/>
      <w:bookmarkEnd w:id="31"/>
    </w:p>
    <w:p w14:paraId="43F73F57" w14:textId="1487E3C0" w:rsidR="008B4E30" w:rsidRPr="00D54DC7" w:rsidRDefault="008B4E30" w:rsidP="008B4E30">
      <w:pPr>
        <w:pStyle w:val="RegSingleTxtG"/>
      </w:pPr>
      <w:r w:rsidRPr="00D54DC7">
        <w:t xml:space="preserve">As at </w:t>
      </w:r>
      <w:r w:rsidRPr="00D54DC7">
        <w:rPr>
          <w:highlight w:val="yellow"/>
        </w:rPr>
        <w:t>1</w:t>
      </w:r>
      <w:r w:rsidR="0044253A">
        <w:rPr>
          <w:highlight w:val="yellow"/>
        </w:rPr>
        <w:t>4</w:t>
      </w:r>
      <w:r w:rsidRPr="00D54DC7">
        <w:rPr>
          <w:highlight w:val="yellow"/>
        </w:rPr>
        <w:t xml:space="preserve"> October 2021,</w:t>
      </w:r>
      <w:r w:rsidRPr="00D54DC7">
        <w:t xml:space="preserve"> on the basis of information available to the LEG from the sources referred to in </w:t>
      </w:r>
      <w:r w:rsidRPr="00D54DC7">
        <w:rPr>
          <w:highlight w:val="yellow"/>
        </w:rPr>
        <w:t xml:space="preserve">paragraph </w:t>
      </w:r>
      <w:r w:rsidR="00F13303">
        <w:rPr>
          <w:highlight w:val="yellow"/>
        </w:rPr>
        <w:fldChar w:fldCharType="begin"/>
      </w:r>
      <w:r w:rsidR="00F13303">
        <w:rPr>
          <w:highlight w:val="yellow"/>
        </w:rPr>
        <w:instrText xml:space="preserve"> REF _Ref84579594 \n \p \h </w:instrText>
      </w:r>
      <w:r w:rsidR="00F13303">
        <w:rPr>
          <w:highlight w:val="yellow"/>
        </w:rPr>
      </w:r>
      <w:r w:rsidR="00F13303">
        <w:rPr>
          <w:highlight w:val="yellow"/>
        </w:rPr>
        <w:fldChar w:fldCharType="separate"/>
      </w:r>
      <w:r w:rsidR="00AD4FD2">
        <w:rPr>
          <w:highlight w:val="yellow"/>
        </w:rPr>
        <w:t>5 above</w:t>
      </w:r>
      <w:r w:rsidR="00F13303">
        <w:rPr>
          <w:highlight w:val="yellow"/>
        </w:rPr>
        <w:fldChar w:fldCharType="end"/>
      </w:r>
      <w:r w:rsidRPr="00D54DC7">
        <w:t xml:space="preserve">, </w:t>
      </w:r>
      <w:r w:rsidRPr="00D54DC7">
        <w:rPr>
          <w:highlight w:val="yellow"/>
        </w:rPr>
        <w:t>12</w:t>
      </w:r>
      <w:r w:rsidR="0044253A">
        <w:rPr>
          <w:highlight w:val="yellow"/>
        </w:rPr>
        <w:t>8</w:t>
      </w:r>
      <w:r w:rsidRPr="00D54DC7">
        <w:rPr>
          <w:highlight w:val="yellow"/>
        </w:rPr>
        <w:t xml:space="preserve"> of the 154</w:t>
      </w:r>
      <w:r w:rsidRPr="00D54DC7">
        <w:t xml:space="preserve"> developing countries had undertaken</w:t>
      </w:r>
      <w:r w:rsidR="0044253A">
        <w:t xml:space="preserve"> at least one</w:t>
      </w:r>
      <w:r w:rsidRPr="00D54DC7">
        <w:t xml:space="preserve"> activit</w:t>
      </w:r>
      <w:r w:rsidR="0044253A">
        <w:t>y</w:t>
      </w:r>
      <w:r w:rsidRPr="00D54DC7">
        <w:t xml:space="preserve"> related to the process to formulate and implement NAPs,</w:t>
      </w:r>
      <w:r w:rsidR="00A7100D">
        <w:t xml:space="preserve"> </w:t>
      </w:r>
      <w:r w:rsidR="00A7100D" w:rsidRPr="008D4109">
        <w:rPr>
          <w:highlight w:val="green"/>
        </w:rPr>
        <w:t>61</w:t>
      </w:r>
      <w:r w:rsidRPr="00D54DC7">
        <w:t xml:space="preserve"> of which are being supported by the GCF in formulating their NAPs.</w:t>
      </w:r>
      <w:r w:rsidRPr="00D54DC7">
        <w:rPr>
          <w:rStyle w:val="FootnoteReference"/>
        </w:rPr>
        <w:footnoteReference w:id="25"/>
      </w:r>
    </w:p>
    <w:p w14:paraId="7F45BE93" w14:textId="2DE5B596" w:rsidR="008B4E30" w:rsidRPr="00D54DC7" w:rsidRDefault="00EE6BE2" w:rsidP="008B4E30">
      <w:pPr>
        <w:pStyle w:val="RegSingleTxtG"/>
      </w:pPr>
      <w:r w:rsidRPr="00D54DC7">
        <w:t>Twenty-</w:t>
      </w:r>
      <w:r w:rsidR="008D4109">
        <w:t>six</w:t>
      </w:r>
      <w:r w:rsidR="008B4E30" w:rsidRPr="00D54DC7">
        <w:t xml:space="preserve"> countries (of which </w:t>
      </w:r>
      <w:r w:rsidRPr="00D54DC7">
        <w:t>seven</w:t>
      </w:r>
      <w:r w:rsidR="008B4E30" w:rsidRPr="00D54DC7">
        <w:t xml:space="preserve"> are LDCs) had completed preparation of their NAPs and had shared them on NAP Central.</w:t>
      </w:r>
      <w:r w:rsidR="008B4E30" w:rsidRPr="00D54DC7">
        <w:rPr>
          <w:rStyle w:val="FootnoteReference"/>
        </w:rPr>
        <w:footnoteReference w:id="26"/>
      </w:r>
      <w:r w:rsidR="008B4E30" w:rsidRPr="00D54DC7">
        <w:t xml:space="preserve"> </w:t>
      </w:r>
      <w:r w:rsidRPr="00D54DC7">
        <w:t>Some</w:t>
      </w:r>
      <w:r w:rsidR="008B4E30" w:rsidRPr="00D54DC7">
        <w:t xml:space="preserve"> </w:t>
      </w:r>
      <w:r w:rsidR="001D1397" w:rsidRPr="00D54DC7">
        <w:t xml:space="preserve">of the </w:t>
      </w:r>
      <w:r w:rsidR="008B4E30" w:rsidRPr="00D54DC7">
        <w:t>countries had developed and submitted sectoral and thematic strategies and other relevant outputs.</w:t>
      </w:r>
      <w:r w:rsidR="008B4E30" w:rsidRPr="00D54DC7">
        <w:rPr>
          <w:rStyle w:val="FootnoteReference"/>
        </w:rPr>
        <w:footnoteReference w:id="27"/>
      </w:r>
      <w:r w:rsidR="008B4E30" w:rsidRPr="00D54DC7">
        <w:t xml:space="preserve"> </w:t>
      </w:r>
      <w:r w:rsidRPr="00D54DC7">
        <w:rPr>
          <w:highlight w:val="yellow"/>
        </w:rPr>
        <w:t>Fifteen</w:t>
      </w:r>
      <w:r w:rsidR="008B4E30" w:rsidRPr="00D54DC7">
        <w:t xml:space="preserve"> countries had also submitted at least one project concept note to the GCF for implementing </w:t>
      </w:r>
      <w:r w:rsidR="00C8350E">
        <w:t xml:space="preserve">the </w:t>
      </w:r>
      <w:r w:rsidR="008B4E30" w:rsidRPr="00D54DC7">
        <w:t xml:space="preserve">priority </w:t>
      </w:r>
      <w:r w:rsidR="008B4E30" w:rsidRPr="00D54DC7">
        <w:lastRenderedPageBreak/>
        <w:t xml:space="preserve">actions identified in their NAPs. </w:t>
      </w:r>
      <w:r w:rsidR="008B4E30" w:rsidRPr="00D54DC7">
        <w:rPr>
          <w:highlight w:val="yellow"/>
        </w:rPr>
        <w:t>Six</w:t>
      </w:r>
      <w:r w:rsidR="008B4E30" w:rsidRPr="00D54DC7">
        <w:t xml:space="preserve"> countries had received funding approval </w:t>
      </w:r>
      <w:r w:rsidR="00F16768">
        <w:t>f</w:t>
      </w:r>
      <w:r w:rsidR="008B4E30" w:rsidRPr="00D54DC7">
        <w:t>o</w:t>
      </w:r>
      <w:r w:rsidR="00F16768">
        <w:t>r</w:t>
      </w:r>
      <w:r w:rsidR="008B4E30" w:rsidRPr="00D54DC7">
        <w:t xml:space="preserve"> one or more priority projects identified in their NAP</w:t>
      </w:r>
      <w:r w:rsidR="004157C1">
        <w:t>s</w:t>
      </w:r>
      <w:r w:rsidR="008B4E30" w:rsidRPr="00D54DC7">
        <w:t>.</w:t>
      </w:r>
    </w:p>
    <w:p w14:paraId="027DCCEE" w14:textId="23D91E37" w:rsidR="004A56B5" w:rsidRDefault="008B4E30" w:rsidP="008B4E30">
      <w:pPr>
        <w:pStyle w:val="RegSingleTxtG"/>
      </w:pPr>
      <w:bookmarkStart w:id="32" w:name="_Ref23429032"/>
      <w:r w:rsidRPr="00D54DC7">
        <w:rPr>
          <w:highlight w:val="yellow"/>
        </w:rPr>
        <w:t>Table 1</w:t>
      </w:r>
      <w:r w:rsidRPr="00D54DC7">
        <w:t xml:space="preserve"> shows the measures undertaken by developing country Parties in the process to formulate and implement NAPs during the reporting period, grouped by element</w:t>
      </w:r>
      <w:r w:rsidR="00400A06">
        <w:t xml:space="preserve">. </w:t>
      </w:r>
      <w:r w:rsidRPr="00D54DC7">
        <w:t xml:space="preserve">Further details are provided in the remainder </w:t>
      </w:r>
      <w:r w:rsidR="00A013CB" w:rsidRPr="00D54DC7">
        <w:t>of</w:t>
      </w:r>
      <w:r w:rsidRPr="00D54DC7">
        <w:t xml:space="preserve"> this chapter.</w:t>
      </w:r>
      <w:bookmarkEnd w:id="32"/>
    </w:p>
    <w:p w14:paraId="676420D3" w14:textId="77777777" w:rsidR="00B34ADB" w:rsidRPr="00D54DC7" w:rsidRDefault="00B34ADB" w:rsidP="00B34ADB">
      <w:pPr>
        <w:pStyle w:val="Heading1tableG"/>
        <w:jc w:val="left"/>
      </w:pPr>
      <w:r w:rsidRPr="00D54DC7">
        <w:t xml:space="preserve">Table 1 </w:t>
      </w:r>
    </w:p>
    <w:p w14:paraId="074C2D66" w14:textId="77777777" w:rsidR="00B34ADB" w:rsidRPr="00D54DC7" w:rsidRDefault="00B34ADB" w:rsidP="00B34ADB">
      <w:pPr>
        <w:pStyle w:val="SingleTxtG"/>
        <w:ind w:right="-1"/>
        <w:jc w:val="left"/>
        <w:rPr>
          <w:b/>
        </w:rPr>
      </w:pPr>
      <w:r w:rsidRPr="00D54DC7">
        <w:rPr>
          <w:b/>
        </w:rPr>
        <w:t xml:space="preserve">Measures undertaken in developing country Parties in the process to formulate and implement national adaptation plans as at </w:t>
      </w:r>
      <w:r w:rsidRPr="00647BE6">
        <w:rPr>
          <w:b/>
          <w:highlight w:val="yellow"/>
        </w:rPr>
        <w:t>1</w:t>
      </w:r>
      <w:r>
        <w:rPr>
          <w:b/>
          <w:highlight w:val="yellow"/>
        </w:rPr>
        <w:t>4</w:t>
      </w:r>
      <w:r w:rsidRPr="00647BE6">
        <w:rPr>
          <w:b/>
          <w:highlight w:val="yellow"/>
        </w:rPr>
        <w:t xml:space="preserve"> October 2021</w:t>
      </w:r>
    </w:p>
    <w:tbl>
      <w:tblPr>
        <w:tblStyle w:val="TableGrid"/>
        <w:tblW w:w="8505"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4A0" w:firstRow="1" w:lastRow="0" w:firstColumn="1" w:lastColumn="0" w:noHBand="0" w:noVBand="1"/>
      </w:tblPr>
      <w:tblGrid>
        <w:gridCol w:w="1843"/>
        <w:gridCol w:w="1010"/>
        <w:gridCol w:w="5652"/>
      </w:tblGrid>
      <w:tr w:rsidR="00B34ADB" w:rsidRPr="00D54DC7" w14:paraId="0B59B785" w14:textId="77777777" w:rsidTr="005C4F4A">
        <w:trPr>
          <w:trHeight w:val="240"/>
          <w:tblHeader/>
        </w:trPr>
        <w:tc>
          <w:tcPr>
            <w:tcW w:w="1843" w:type="dxa"/>
            <w:tcBorders>
              <w:top w:val="single" w:sz="4" w:space="0" w:color="auto"/>
              <w:bottom w:val="single" w:sz="12" w:space="0" w:color="auto"/>
            </w:tcBorders>
            <w:shd w:val="clear" w:color="auto" w:fill="auto"/>
            <w:vAlign w:val="bottom"/>
          </w:tcPr>
          <w:p w14:paraId="1076675E" w14:textId="77777777" w:rsidR="00B34ADB" w:rsidRPr="00D54DC7" w:rsidRDefault="00B34ADB" w:rsidP="005C4F4A">
            <w:pPr>
              <w:suppressAutoHyphens w:val="0"/>
              <w:spacing w:before="40" w:after="40" w:line="180" w:lineRule="exact"/>
              <w:rPr>
                <w:i/>
                <w:sz w:val="16"/>
              </w:rPr>
            </w:pPr>
            <w:r w:rsidRPr="00D54DC7">
              <w:rPr>
                <w:i/>
                <w:sz w:val="16"/>
              </w:rPr>
              <w:t>Element</w:t>
            </w:r>
          </w:p>
        </w:tc>
        <w:tc>
          <w:tcPr>
            <w:tcW w:w="1010" w:type="dxa"/>
            <w:tcBorders>
              <w:top w:val="single" w:sz="4" w:space="0" w:color="auto"/>
              <w:bottom w:val="single" w:sz="12" w:space="0" w:color="auto"/>
            </w:tcBorders>
            <w:shd w:val="clear" w:color="auto" w:fill="auto"/>
            <w:vAlign w:val="bottom"/>
          </w:tcPr>
          <w:p w14:paraId="2968354D" w14:textId="77777777" w:rsidR="00B34ADB" w:rsidRPr="00D54DC7" w:rsidRDefault="00B34ADB" w:rsidP="005C4F4A">
            <w:pPr>
              <w:suppressAutoHyphens w:val="0"/>
              <w:spacing w:before="40" w:after="40" w:line="180" w:lineRule="exact"/>
              <w:rPr>
                <w:i/>
                <w:sz w:val="16"/>
              </w:rPr>
            </w:pPr>
            <w:r w:rsidRPr="00D54DC7">
              <w:rPr>
                <w:i/>
                <w:sz w:val="16"/>
              </w:rPr>
              <w:t xml:space="preserve">Number of developing </w:t>
            </w:r>
            <w:proofErr w:type="spellStart"/>
            <w:r w:rsidRPr="00D54DC7">
              <w:rPr>
                <w:i/>
                <w:sz w:val="16"/>
              </w:rPr>
              <w:t>countries</w:t>
            </w:r>
            <w:r w:rsidRPr="00D54DC7">
              <w:rPr>
                <w:i/>
                <w:sz w:val="16"/>
                <w:vertAlign w:val="superscript"/>
              </w:rPr>
              <w:t>a</w:t>
            </w:r>
            <w:proofErr w:type="spellEnd"/>
          </w:p>
        </w:tc>
        <w:tc>
          <w:tcPr>
            <w:tcW w:w="5652" w:type="dxa"/>
            <w:tcBorders>
              <w:top w:val="single" w:sz="4" w:space="0" w:color="auto"/>
              <w:bottom w:val="single" w:sz="12" w:space="0" w:color="auto"/>
            </w:tcBorders>
            <w:shd w:val="clear" w:color="auto" w:fill="auto"/>
            <w:vAlign w:val="bottom"/>
          </w:tcPr>
          <w:p w14:paraId="1DD18EA3" w14:textId="77777777" w:rsidR="00B34ADB" w:rsidRPr="00D54DC7" w:rsidRDefault="00B34ADB" w:rsidP="005C4F4A">
            <w:pPr>
              <w:suppressAutoHyphens w:val="0"/>
              <w:spacing w:before="40" w:after="40" w:line="180" w:lineRule="exact"/>
              <w:rPr>
                <w:i/>
                <w:sz w:val="16"/>
              </w:rPr>
            </w:pPr>
            <w:r w:rsidRPr="00D54DC7">
              <w:rPr>
                <w:i/>
                <w:sz w:val="16"/>
              </w:rPr>
              <w:t>Measure</w:t>
            </w:r>
          </w:p>
        </w:tc>
      </w:tr>
      <w:tr w:rsidR="00B34ADB" w:rsidRPr="00D54DC7" w14:paraId="0C9CED57" w14:textId="77777777" w:rsidTr="005C4F4A">
        <w:trPr>
          <w:trHeight w:val="240"/>
        </w:trPr>
        <w:tc>
          <w:tcPr>
            <w:tcW w:w="1843" w:type="dxa"/>
            <w:vMerge w:val="restart"/>
            <w:tcBorders>
              <w:top w:val="single" w:sz="12" w:space="0" w:color="auto"/>
            </w:tcBorders>
            <w:shd w:val="clear" w:color="auto" w:fill="auto"/>
          </w:tcPr>
          <w:p w14:paraId="0BE2148E" w14:textId="77777777" w:rsidR="00B34ADB" w:rsidRPr="00D54DC7" w:rsidRDefault="00B34ADB" w:rsidP="005C4F4A">
            <w:pPr>
              <w:suppressAutoHyphens w:val="0"/>
              <w:spacing w:before="40" w:after="80" w:line="220" w:lineRule="exact"/>
            </w:pPr>
            <w:r w:rsidRPr="00D54DC7">
              <w:t>A. Laying the groundwork and addressing gaps</w:t>
            </w:r>
          </w:p>
        </w:tc>
        <w:tc>
          <w:tcPr>
            <w:tcW w:w="1010" w:type="dxa"/>
            <w:tcBorders>
              <w:top w:val="single" w:sz="12" w:space="0" w:color="auto"/>
            </w:tcBorders>
            <w:shd w:val="clear" w:color="auto" w:fill="auto"/>
          </w:tcPr>
          <w:p w14:paraId="7B3B37A4" w14:textId="77777777" w:rsidR="00B34ADB" w:rsidRPr="00D54DC7" w:rsidRDefault="00B34ADB" w:rsidP="005C4F4A">
            <w:pPr>
              <w:suppressAutoHyphens w:val="0"/>
              <w:spacing w:before="40" w:after="80" w:line="220" w:lineRule="exact"/>
            </w:pPr>
            <w:r w:rsidRPr="00D54DC7">
              <w:t>12</w:t>
            </w:r>
            <w:r>
              <w:t>8</w:t>
            </w:r>
            <w:r w:rsidRPr="00D54DC7">
              <w:t xml:space="preserve"> (46)</w:t>
            </w:r>
          </w:p>
        </w:tc>
        <w:tc>
          <w:tcPr>
            <w:tcW w:w="5652" w:type="dxa"/>
            <w:tcBorders>
              <w:top w:val="single" w:sz="12" w:space="0" w:color="auto"/>
            </w:tcBorders>
            <w:shd w:val="clear" w:color="auto" w:fill="auto"/>
          </w:tcPr>
          <w:p w14:paraId="29D2874A" w14:textId="77777777" w:rsidR="00B34ADB" w:rsidRPr="00D54DC7" w:rsidRDefault="00B34ADB" w:rsidP="005C4F4A">
            <w:pPr>
              <w:suppressAutoHyphens w:val="0"/>
              <w:spacing w:before="40" w:after="80" w:line="220" w:lineRule="exact"/>
            </w:pPr>
            <w:r w:rsidRPr="00D54DC7">
              <w:t>Initiating and/or launching the process</w:t>
            </w:r>
          </w:p>
        </w:tc>
      </w:tr>
      <w:tr w:rsidR="00B34ADB" w:rsidRPr="00D54DC7" w14:paraId="48C698C2" w14:textId="77777777" w:rsidTr="005C4F4A">
        <w:trPr>
          <w:trHeight w:val="240"/>
        </w:trPr>
        <w:tc>
          <w:tcPr>
            <w:tcW w:w="1843" w:type="dxa"/>
            <w:vMerge/>
            <w:shd w:val="clear" w:color="auto" w:fill="auto"/>
          </w:tcPr>
          <w:p w14:paraId="7B49D2B5" w14:textId="77777777" w:rsidR="00B34ADB" w:rsidRPr="00D54DC7" w:rsidRDefault="00B34ADB" w:rsidP="005C4F4A">
            <w:pPr>
              <w:suppressAutoHyphens w:val="0"/>
              <w:spacing w:before="40" w:after="80" w:line="220" w:lineRule="exact"/>
            </w:pPr>
          </w:p>
        </w:tc>
        <w:tc>
          <w:tcPr>
            <w:tcW w:w="1010" w:type="dxa"/>
            <w:shd w:val="clear" w:color="auto" w:fill="auto"/>
          </w:tcPr>
          <w:p w14:paraId="5A255B1F" w14:textId="77777777" w:rsidR="00B34ADB" w:rsidRPr="00D54DC7" w:rsidRDefault="00B34ADB" w:rsidP="005C4F4A">
            <w:pPr>
              <w:pStyle w:val="FootnoteTable"/>
              <w:spacing w:before="40" w:after="80" w:line="220" w:lineRule="exact"/>
              <w:contextualSpacing w:val="0"/>
              <w:jc w:val="left"/>
            </w:pPr>
            <w:r w:rsidRPr="00D54DC7">
              <w:rPr>
                <w:sz w:val="20"/>
                <w:szCs w:val="22"/>
              </w:rPr>
              <w:t>10</w:t>
            </w:r>
            <w:r>
              <w:rPr>
                <w:sz w:val="20"/>
                <w:szCs w:val="22"/>
              </w:rPr>
              <w:t>1</w:t>
            </w:r>
            <w:r w:rsidRPr="00D54DC7">
              <w:rPr>
                <w:sz w:val="20"/>
                <w:szCs w:val="22"/>
              </w:rPr>
              <w:t xml:space="preserve"> (3</w:t>
            </w:r>
            <w:r>
              <w:rPr>
                <w:sz w:val="20"/>
                <w:szCs w:val="22"/>
              </w:rPr>
              <w:t>6</w:t>
            </w:r>
            <w:r w:rsidRPr="00D54DC7">
              <w:rPr>
                <w:sz w:val="20"/>
                <w:szCs w:val="22"/>
              </w:rPr>
              <w:t>)</w:t>
            </w:r>
            <w:r w:rsidRPr="00D54DC7">
              <w:rPr>
                <w:i/>
                <w:vertAlign w:val="superscript"/>
              </w:rPr>
              <w:t>b</w:t>
            </w:r>
          </w:p>
        </w:tc>
        <w:tc>
          <w:tcPr>
            <w:tcW w:w="5652" w:type="dxa"/>
            <w:shd w:val="clear" w:color="auto" w:fill="auto"/>
          </w:tcPr>
          <w:p w14:paraId="6625875B" w14:textId="77777777" w:rsidR="00B34ADB" w:rsidRPr="00D54DC7" w:rsidRDefault="00B34ADB" w:rsidP="005C4F4A">
            <w:pPr>
              <w:suppressAutoHyphens w:val="0"/>
              <w:spacing w:before="40" w:after="80" w:line="220" w:lineRule="exact"/>
            </w:pPr>
            <w:r w:rsidRPr="00D54DC7">
              <w:t>Submitting proposals to the GCF Readiness and Preparatory Support Programme</w:t>
            </w:r>
          </w:p>
        </w:tc>
      </w:tr>
      <w:tr w:rsidR="00B34ADB" w:rsidRPr="00D54DC7" w14:paraId="3E34157F" w14:textId="77777777" w:rsidTr="005C4F4A">
        <w:trPr>
          <w:trHeight w:val="240"/>
        </w:trPr>
        <w:tc>
          <w:tcPr>
            <w:tcW w:w="1843" w:type="dxa"/>
            <w:vMerge/>
            <w:shd w:val="clear" w:color="auto" w:fill="auto"/>
          </w:tcPr>
          <w:p w14:paraId="05DF1722" w14:textId="77777777" w:rsidR="00B34ADB" w:rsidRPr="00D54DC7" w:rsidRDefault="00B34ADB" w:rsidP="005C4F4A">
            <w:pPr>
              <w:suppressAutoHyphens w:val="0"/>
              <w:spacing w:before="40" w:after="80" w:line="220" w:lineRule="exact"/>
            </w:pPr>
          </w:p>
        </w:tc>
        <w:tc>
          <w:tcPr>
            <w:tcW w:w="1010" w:type="dxa"/>
            <w:shd w:val="clear" w:color="auto" w:fill="auto"/>
          </w:tcPr>
          <w:p w14:paraId="5A871FDC" w14:textId="77777777" w:rsidR="00B34ADB" w:rsidRPr="00D54DC7" w:rsidRDefault="00B34ADB" w:rsidP="005C4F4A">
            <w:pPr>
              <w:suppressAutoHyphens w:val="0"/>
              <w:spacing w:before="40" w:after="80" w:line="220" w:lineRule="exact"/>
            </w:pPr>
            <w:r w:rsidRPr="00D54DC7">
              <w:t>6</w:t>
            </w:r>
            <w:r>
              <w:t>8</w:t>
            </w:r>
            <w:r w:rsidRPr="00D54DC7">
              <w:t xml:space="preserve"> (2</w:t>
            </w:r>
            <w:r>
              <w:t>5</w:t>
            </w:r>
            <w:r w:rsidRPr="00D54DC7">
              <w:t>)</w:t>
            </w:r>
          </w:p>
        </w:tc>
        <w:tc>
          <w:tcPr>
            <w:tcW w:w="5652" w:type="dxa"/>
            <w:shd w:val="clear" w:color="auto" w:fill="auto"/>
          </w:tcPr>
          <w:p w14:paraId="0CDE10B8" w14:textId="77777777" w:rsidR="00B34ADB" w:rsidRPr="00D54DC7" w:rsidRDefault="00B34ADB" w:rsidP="005C4F4A">
            <w:pPr>
              <w:suppressAutoHyphens w:val="0"/>
              <w:spacing w:before="40" w:after="80" w:line="220" w:lineRule="exact"/>
            </w:pPr>
            <w:r w:rsidRPr="00D54DC7">
              <w:t>Receiving approval from the GCF Readiness and Preparatory Support Programme</w:t>
            </w:r>
          </w:p>
        </w:tc>
      </w:tr>
      <w:tr w:rsidR="00B34ADB" w:rsidRPr="00D54DC7" w14:paraId="38320454" w14:textId="77777777" w:rsidTr="005C4F4A">
        <w:trPr>
          <w:trHeight w:val="240"/>
        </w:trPr>
        <w:tc>
          <w:tcPr>
            <w:tcW w:w="1843" w:type="dxa"/>
            <w:vMerge/>
            <w:shd w:val="clear" w:color="auto" w:fill="auto"/>
          </w:tcPr>
          <w:p w14:paraId="6F297AE2" w14:textId="77777777" w:rsidR="00B34ADB" w:rsidRPr="00D54DC7" w:rsidRDefault="00B34ADB" w:rsidP="005C4F4A">
            <w:pPr>
              <w:suppressAutoHyphens w:val="0"/>
              <w:spacing w:before="40" w:after="80" w:line="220" w:lineRule="exact"/>
            </w:pPr>
          </w:p>
        </w:tc>
        <w:tc>
          <w:tcPr>
            <w:tcW w:w="1010" w:type="dxa"/>
            <w:shd w:val="clear" w:color="auto" w:fill="auto"/>
          </w:tcPr>
          <w:p w14:paraId="255C1076" w14:textId="77777777" w:rsidR="00B34ADB" w:rsidRPr="00D54DC7" w:rsidRDefault="00B34ADB" w:rsidP="005C4F4A">
            <w:pPr>
              <w:suppressAutoHyphens w:val="0"/>
              <w:spacing w:before="40" w:after="80" w:line="220" w:lineRule="exact"/>
            </w:pPr>
            <w:r>
              <w:t>61 (21)</w:t>
            </w:r>
          </w:p>
        </w:tc>
        <w:tc>
          <w:tcPr>
            <w:tcW w:w="5652" w:type="dxa"/>
            <w:shd w:val="clear" w:color="auto" w:fill="auto"/>
          </w:tcPr>
          <w:p w14:paraId="57F0491F" w14:textId="77777777" w:rsidR="00B34ADB" w:rsidRPr="00D54DC7" w:rsidRDefault="00B34ADB" w:rsidP="005C4F4A">
            <w:pPr>
              <w:suppressAutoHyphens w:val="0"/>
              <w:spacing w:before="40" w:after="80" w:line="220" w:lineRule="exact"/>
            </w:pPr>
            <w:r>
              <w:t xml:space="preserve">Receiving disbursement  from </w:t>
            </w:r>
            <w:r w:rsidRPr="00D54DC7">
              <w:t>GCF Readiness and Preparatory Support Programme</w:t>
            </w:r>
          </w:p>
        </w:tc>
      </w:tr>
      <w:tr w:rsidR="00B34ADB" w:rsidRPr="00D54DC7" w14:paraId="34F2A408" w14:textId="77777777" w:rsidTr="005C4F4A">
        <w:trPr>
          <w:trHeight w:val="240"/>
        </w:trPr>
        <w:tc>
          <w:tcPr>
            <w:tcW w:w="1843" w:type="dxa"/>
            <w:vMerge/>
            <w:shd w:val="clear" w:color="auto" w:fill="auto"/>
          </w:tcPr>
          <w:p w14:paraId="71DCCABA" w14:textId="77777777" w:rsidR="00B34ADB" w:rsidRPr="00D54DC7" w:rsidRDefault="00B34ADB" w:rsidP="005C4F4A">
            <w:pPr>
              <w:suppressAutoHyphens w:val="0"/>
              <w:spacing w:before="40" w:after="80" w:line="220" w:lineRule="exact"/>
            </w:pPr>
          </w:p>
        </w:tc>
        <w:tc>
          <w:tcPr>
            <w:tcW w:w="1010" w:type="dxa"/>
            <w:shd w:val="clear" w:color="auto" w:fill="auto"/>
          </w:tcPr>
          <w:p w14:paraId="3E5A34F6" w14:textId="77777777" w:rsidR="00B34ADB" w:rsidRPr="00D54DC7" w:rsidRDefault="00B34ADB" w:rsidP="005C4F4A">
            <w:pPr>
              <w:suppressAutoHyphens w:val="0"/>
              <w:spacing w:before="40" w:after="80" w:line="220" w:lineRule="exact"/>
            </w:pPr>
            <w:r w:rsidRPr="00D54DC7">
              <w:t>1</w:t>
            </w:r>
            <w:r>
              <w:t>7</w:t>
            </w:r>
            <w:r w:rsidRPr="00D54DC7">
              <w:t xml:space="preserve"> (</w:t>
            </w:r>
            <w:r>
              <w:t>6</w:t>
            </w:r>
            <w:r w:rsidRPr="00D54DC7">
              <w:t>)</w:t>
            </w:r>
          </w:p>
        </w:tc>
        <w:tc>
          <w:tcPr>
            <w:tcW w:w="5652" w:type="dxa"/>
            <w:shd w:val="clear" w:color="auto" w:fill="auto"/>
          </w:tcPr>
          <w:p w14:paraId="25AE90B8" w14:textId="77777777" w:rsidR="00B34ADB" w:rsidRPr="00D54DC7" w:rsidRDefault="00B34ADB" w:rsidP="005C4F4A">
            <w:pPr>
              <w:suppressAutoHyphens w:val="0"/>
              <w:spacing w:before="40" w:after="80" w:line="220" w:lineRule="exact"/>
            </w:pPr>
            <w:r w:rsidRPr="00D54DC7">
              <w:t>Formulating a mandate for the process</w:t>
            </w:r>
          </w:p>
        </w:tc>
      </w:tr>
      <w:tr w:rsidR="00B34ADB" w:rsidRPr="00D54DC7" w14:paraId="5515FA2B" w14:textId="77777777" w:rsidTr="005C4F4A">
        <w:trPr>
          <w:trHeight w:val="240"/>
        </w:trPr>
        <w:tc>
          <w:tcPr>
            <w:tcW w:w="1843" w:type="dxa"/>
            <w:vMerge/>
            <w:shd w:val="clear" w:color="auto" w:fill="auto"/>
          </w:tcPr>
          <w:p w14:paraId="5B8BA1CB" w14:textId="77777777" w:rsidR="00B34ADB" w:rsidRPr="00D54DC7" w:rsidRDefault="00B34ADB" w:rsidP="005C4F4A">
            <w:pPr>
              <w:suppressAutoHyphens w:val="0"/>
              <w:spacing w:before="40" w:after="80" w:line="220" w:lineRule="exact"/>
            </w:pPr>
          </w:p>
        </w:tc>
        <w:tc>
          <w:tcPr>
            <w:tcW w:w="1010" w:type="dxa"/>
            <w:shd w:val="clear" w:color="auto" w:fill="auto"/>
          </w:tcPr>
          <w:p w14:paraId="16CACF40" w14:textId="77777777" w:rsidR="00B34ADB" w:rsidRPr="00D54DC7" w:rsidRDefault="00B34ADB" w:rsidP="005C4F4A">
            <w:pPr>
              <w:suppressAutoHyphens w:val="0"/>
              <w:spacing w:before="40" w:after="80" w:line="220" w:lineRule="exact"/>
            </w:pPr>
            <w:r w:rsidRPr="00D54DC7">
              <w:t>4</w:t>
            </w:r>
            <w:r>
              <w:t>5</w:t>
            </w:r>
            <w:r w:rsidRPr="00D54DC7">
              <w:t xml:space="preserve"> (19)</w:t>
            </w:r>
          </w:p>
        </w:tc>
        <w:tc>
          <w:tcPr>
            <w:tcW w:w="5652" w:type="dxa"/>
            <w:shd w:val="clear" w:color="auto" w:fill="auto"/>
          </w:tcPr>
          <w:p w14:paraId="7D7D904E" w14:textId="77777777" w:rsidR="00B34ADB" w:rsidRPr="00D54DC7" w:rsidRDefault="00B34ADB" w:rsidP="005C4F4A">
            <w:pPr>
              <w:suppressAutoHyphens w:val="0"/>
              <w:spacing w:before="40" w:after="80" w:line="220" w:lineRule="exact"/>
            </w:pPr>
            <w:r w:rsidRPr="00D54DC7">
              <w:t>Defining institutional arrangements and a coordination mechanism to support the process</w:t>
            </w:r>
          </w:p>
        </w:tc>
      </w:tr>
      <w:tr w:rsidR="00B34ADB" w:rsidRPr="00D54DC7" w14:paraId="0AF36368" w14:textId="77777777" w:rsidTr="005C4F4A">
        <w:trPr>
          <w:trHeight w:val="240"/>
        </w:trPr>
        <w:tc>
          <w:tcPr>
            <w:tcW w:w="1843" w:type="dxa"/>
            <w:vMerge/>
            <w:shd w:val="clear" w:color="auto" w:fill="auto"/>
          </w:tcPr>
          <w:p w14:paraId="472B2AF2" w14:textId="77777777" w:rsidR="00B34ADB" w:rsidRPr="00D54DC7" w:rsidRDefault="00B34ADB" w:rsidP="005C4F4A">
            <w:pPr>
              <w:suppressAutoHyphens w:val="0"/>
              <w:spacing w:before="40" w:after="80" w:line="220" w:lineRule="exact"/>
              <w:rPr>
                <w:szCs w:val="22"/>
              </w:rPr>
            </w:pPr>
          </w:p>
        </w:tc>
        <w:tc>
          <w:tcPr>
            <w:tcW w:w="1010" w:type="dxa"/>
            <w:shd w:val="clear" w:color="auto" w:fill="auto"/>
          </w:tcPr>
          <w:p w14:paraId="5E1B7242" w14:textId="77777777" w:rsidR="00B34ADB" w:rsidRPr="00D54DC7" w:rsidRDefault="00B34ADB" w:rsidP="005C4F4A">
            <w:pPr>
              <w:pStyle w:val="FootnoteTable"/>
              <w:spacing w:before="40" w:after="80" w:line="220" w:lineRule="exact"/>
              <w:contextualSpacing w:val="0"/>
              <w:jc w:val="left"/>
              <w:rPr>
                <w:sz w:val="20"/>
                <w:szCs w:val="22"/>
              </w:rPr>
            </w:pPr>
            <w:r w:rsidRPr="00D54DC7">
              <w:rPr>
                <w:sz w:val="20"/>
                <w:szCs w:val="22"/>
              </w:rPr>
              <w:t>5</w:t>
            </w:r>
            <w:r>
              <w:rPr>
                <w:sz w:val="20"/>
                <w:szCs w:val="22"/>
              </w:rPr>
              <w:t>6</w:t>
            </w:r>
            <w:r w:rsidRPr="00D54DC7">
              <w:rPr>
                <w:sz w:val="20"/>
                <w:szCs w:val="22"/>
              </w:rPr>
              <w:t xml:space="preserve"> (2</w:t>
            </w:r>
            <w:r>
              <w:rPr>
                <w:sz w:val="20"/>
                <w:szCs w:val="22"/>
              </w:rPr>
              <w:t>7</w:t>
            </w:r>
            <w:r w:rsidRPr="00D54DC7">
              <w:rPr>
                <w:sz w:val="20"/>
                <w:szCs w:val="22"/>
              </w:rPr>
              <w:t>)</w:t>
            </w:r>
          </w:p>
        </w:tc>
        <w:tc>
          <w:tcPr>
            <w:tcW w:w="5652" w:type="dxa"/>
            <w:shd w:val="clear" w:color="auto" w:fill="auto"/>
          </w:tcPr>
          <w:p w14:paraId="5DFB40D7" w14:textId="77777777" w:rsidR="00B34ADB" w:rsidRPr="00D54DC7" w:rsidRDefault="00B34ADB" w:rsidP="005C4F4A">
            <w:pPr>
              <w:suppressAutoHyphens w:val="0"/>
              <w:spacing w:before="40" w:after="80" w:line="220" w:lineRule="exact"/>
            </w:pPr>
            <w:r w:rsidRPr="00D54DC7">
              <w:t>Consulting stakeholders for input and validation</w:t>
            </w:r>
          </w:p>
        </w:tc>
      </w:tr>
      <w:tr w:rsidR="00B34ADB" w:rsidRPr="00D54DC7" w14:paraId="6696983E" w14:textId="77777777" w:rsidTr="005C4F4A">
        <w:trPr>
          <w:trHeight w:val="240"/>
        </w:trPr>
        <w:tc>
          <w:tcPr>
            <w:tcW w:w="1843" w:type="dxa"/>
            <w:vMerge/>
            <w:shd w:val="clear" w:color="auto" w:fill="auto"/>
          </w:tcPr>
          <w:p w14:paraId="36394474" w14:textId="77777777" w:rsidR="00B34ADB" w:rsidRPr="00D54DC7" w:rsidRDefault="00B34ADB" w:rsidP="005C4F4A">
            <w:pPr>
              <w:suppressAutoHyphens w:val="0"/>
              <w:spacing w:before="40" w:after="80" w:line="220" w:lineRule="exact"/>
            </w:pPr>
          </w:p>
        </w:tc>
        <w:tc>
          <w:tcPr>
            <w:tcW w:w="1010" w:type="dxa"/>
            <w:shd w:val="clear" w:color="auto" w:fill="auto"/>
          </w:tcPr>
          <w:p w14:paraId="4E03EE68" w14:textId="77777777" w:rsidR="00B34ADB" w:rsidRPr="00D54DC7" w:rsidRDefault="00B34ADB" w:rsidP="005C4F4A">
            <w:pPr>
              <w:suppressAutoHyphens w:val="0"/>
              <w:spacing w:before="40" w:after="80" w:line="220" w:lineRule="exact"/>
            </w:pPr>
            <w:r w:rsidRPr="00DF2C4F">
              <w:rPr>
                <w:highlight w:val="green"/>
              </w:rPr>
              <w:t>62 (30)</w:t>
            </w:r>
          </w:p>
        </w:tc>
        <w:tc>
          <w:tcPr>
            <w:tcW w:w="5652" w:type="dxa"/>
            <w:shd w:val="clear" w:color="auto" w:fill="auto"/>
          </w:tcPr>
          <w:p w14:paraId="07DDE493" w14:textId="77777777" w:rsidR="00B34ADB" w:rsidRPr="00D54DC7" w:rsidRDefault="00B34ADB" w:rsidP="005C4F4A">
            <w:pPr>
              <w:suppressAutoHyphens w:val="0"/>
              <w:spacing w:before="40" w:after="80" w:line="220" w:lineRule="exact"/>
            </w:pPr>
            <w:r w:rsidRPr="00D54DC7">
              <w:t>Synthesizing available adaptation information, stocktaking relevant activities, and assessing gaps and needs as input to the process</w:t>
            </w:r>
          </w:p>
        </w:tc>
      </w:tr>
      <w:tr w:rsidR="00B34ADB" w:rsidRPr="00D54DC7" w14:paraId="15E4A484" w14:textId="77777777" w:rsidTr="005C4F4A">
        <w:trPr>
          <w:trHeight w:val="240"/>
        </w:trPr>
        <w:tc>
          <w:tcPr>
            <w:tcW w:w="1843" w:type="dxa"/>
            <w:vMerge/>
            <w:shd w:val="clear" w:color="auto" w:fill="auto"/>
          </w:tcPr>
          <w:p w14:paraId="3A5B6F3F" w14:textId="77777777" w:rsidR="00B34ADB" w:rsidRPr="00D54DC7" w:rsidRDefault="00B34ADB" w:rsidP="005C4F4A">
            <w:pPr>
              <w:suppressAutoHyphens w:val="0"/>
              <w:spacing w:before="40" w:after="80" w:line="220" w:lineRule="exact"/>
            </w:pPr>
          </w:p>
        </w:tc>
        <w:tc>
          <w:tcPr>
            <w:tcW w:w="1010" w:type="dxa"/>
            <w:shd w:val="clear" w:color="auto" w:fill="auto"/>
          </w:tcPr>
          <w:p w14:paraId="60C78CDD" w14:textId="77777777" w:rsidR="00B34ADB" w:rsidRPr="00D54DC7" w:rsidRDefault="00B34ADB" w:rsidP="005C4F4A">
            <w:pPr>
              <w:suppressAutoHyphens w:val="0"/>
              <w:spacing w:before="40" w:after="80" w:line="220" w:lineRule="exact"/>
            </w:pPr>
            <w:r w:rsidRPr="00D54DC7">
              <w:t>21 (16)</w:t>
            </w:r>
            <w:r w:rsidRPr="00004AA0">
              <w:rPr>
                <w:i/>
                <w:sz w:val="18"/>
                <w:szCs w:val="18"/>
                <w:vertAlign w:val="superscript"/>
              </w:rPr>
              <w:t>c</w:t>
            </w:r>
          </w:p>
        </w:tc>
        <w:tc>
          <w:tcPr>
            <w:tcW w:w="5652" w:type="dxa"/>
            <w:shd w:val="clear" w:color="auto" w:fill="auto"/>
          </w:tcPr>
          <w:p w14:paraId="6273F757" w14:textId="77777777" w:rsidR="00B34ADB" w:rsidRPr="00D54DC7" w:rsidRDefault="00B34ADB" w:rsidP="005C4F4A">
            <w:pPr>
              <w:suppressAutoHyphens w:val="0"/>
              <w:spacing w:before="40" w:after="80" w:line="220" w:lineRule="exact"/>
            </w:pPr>
            <w:r w:rsidRPr="00D54DC7">
              <w:t>Developing a road map for the process</w:t>
            </w:r>
          </w:p>
        </w:tc>
      </w:tr>
      <w:tr w:rsidR="00B34ADB" w:rsidRPr="00D54DC7" w14:paraId="4BE36C66" w14:textId="77777777" w:rsidTr="005C4F4A">
        <w:trPr>
          <w:trHeight w:val="240"/>
        </w:trPr>
        <w:tc>
          <w:tcPr>
            <w:tcW w:w="1843" w:type="dxa"/>
            <w:vMerge/>
            <w:shd w:val="clear" w:color="auto" w:fill="auto"/>
          </w:tcPr>
          <w:p w14:paraId="7F88229B" w14:textId="77777777" w:rsidR="00B34ADB" w:rsidRPr="00D54DC7" w:rsidRDefault="00B34ADB" w:rsidP="005C4F4A">
            <w:pPr>
              <w:suppressAutoHyphens w:val="0"/>
              <w:spacing w:before="40" w:after="80" w:line="220" w:lineRule="exact"/>
            </w:pPr>
          </w:p>
        </w:tc>
        <w:tc>
          <w:tcPr>
            <w:tcW w:w="1010" w:type="dxa"/>
            <w:shd w:val="clear" w:color="auto" w:fill="auto"/>
          </w:tcPr>
          <w:p w14:paraId="24A49F87" w14:textId="77777777" w:rsidR="00B34ADB" w:rsidRPr="00D54DC7" w:rsidRDefault="00B34ADB" w:rsidP="005C4F4A">
            <w:pPr>
              <w:suppressAutoHyphens w:val="0"/>
              <w:spacing w:before="40" w:after="80" w:line="220" w:lineRule="exact"/>
            </w:pPr>
            <w:r w:rsidRPr="00D54DC7">
              <w:t>35 (19)</w:t>
            </w:r>
          </w:p>
        </w:tc>
        <w:tc>
          <w:tcPr>
            <w:tcW w:w="5652" w:type="dxa"/>
            <w:shd w:val="clear" w:color="auto" w:fill="auto"/>
          </w:tcPr>
          <w:p w14:paraId="5A88C466" w14:textId="77777777" w:rsidR="00B34ADB" w:rsidRPr="00D54DC7" w:rsidRDefault="00B34ADB" w:rsidP="005C4F4A">
            <w:pPr>
              <w:suppressAutoHyphens w:val="0"/>
              <w:spacing w:before="40" w:after="80" w:line="220" w:lineRule="exact"/>
            </w:pPr>
            <w:r w:rsidRPr="00D54DC7">
              <w:t>Publishing the road map for the process</w:t>
            </w:r>
          </w:p>
        </w:tc>
      </w:tr>
      <w:tr w:rsidR="00B34ADB" w:rsidRPr="00D54DC7" w14:paraId="4255D58F" w14:textId="77777777" w:rsidTr="005C4F4A">
        <w:trPr>
          <w:trHeight w:val="240"/>
        </w:trPr>
        <w:tc>
          <w:tcPr>
            <w:tcW w:w="1843" w:type="dxa"/>
            <w:vMerge w:val="restart"/>
            <w:shd w:val="clear" w:color="auto" w:fill="auto"/>
          </w:tcPr>
          <w:p w14:paraId="6EC25BBF" w14:textId="77777777" w:rsidR="00B34ADB" w:rsidRPr="00D54DC7" w:rsidRDefault="00B34ADB" w:rsidP="005C4F4A">
            <w:pPr>
              <w:suppressAutoHyphens w:val="0"/>
              <w:spacing w:before="40" w:after="80" w:line="220" w:lineRule="exact"/>
            </w:pPr>
            <w:r w:rsidRPr="00D54DC7">
              <w:t>B. Preparatory elements</w:t>
            </w:r>
          </w:p>
        </w:tc>
        <w:tc>
          <w:tcPr>
            <w:tcW w:w="1010" w:type="dxa"/>
            <w:shd w:val="clear" w:color="auto" w:fill="auto"/>
          </w:tcPr>
          <w:p w14:paraId="31468E4C" w14:textId="77777777" w:rsidR="00B34ADB" w:rsidRPr="00D54DC7" w:rsidRDefault="00B34ADB" w:rsidP="005C4F4A">
            <w:pPr>
              <w:suppressAutoHyphens w:val="0"/>
              <w:spacing w:before="40" w:after="80" w:line="220" w:lineRule="exact"/>
            </w:pPr>
            <w:r w:rsidRPr="00D54DC7">
              <w:t>46 (20)</w:t>
            </w:r>
          </w:p>
        </w:tc>
        <w:tc>
          <w:tcPr>
            <w:tcW w:w="5652" w:type="dxa"/>
            <w:shd w:val="clear" w:color="auto" w:fill="auto"/>
          </w:tcPr>
          <w:p w14:paraId="7ACDC043" w14:textId="77777777" w:rsidR="00B34ADB" w:rsidRPr="00D54DC7" w:rsidRDefault="00B34ADB" w:rsidP="005C4F4A">
            <w:pPr>
              <w:suppressAutoHyphens w:val="0"/>
              <w:spacing w:before="40" w:after="80" w:line="220" w:lineRule="exact"/>
            </w:pPr>
            <w:r w:rsidRPr="00D54DC7">
              <w:t>Analysing past climate data and scenarios of climate change</w:t>
            </w:r>
          </w:p>
        </w:tc>
      </w:tr>
      <w:tr w:rsidR="00B34ADB" w:rsidRPr="00D54DC7" w14:paraId="40B6A291" w14:textId="77777777" w:rsidTr="005C4F4A">
        <w:trPr>
          <w:trHeight w:val="240"/>
        </w:trPr>
        <w:tc>
          <w:tcPr>
            <w:tcW w:w="1843" w:type="dxa"/>
            <w:vMerge/>
            <w:shd w:val="clear" w:color="auto" w:fill="auto"/>
          </w:tcPr>
          <w:p w14:paraId="71EE954E" w14:textId="77777777" w:rsidR="00B34ADB" w:rsidRPr="00D54DC7" w:rsidRDefault="00B34ADB" w:rsidP="005C4F4A">
            <w:pPr>
              <w:suppressAutoHyphens w:val="0"/>
              <w:spacing w:before="40" w:after="80" w:line="220" w:lineRule="exact"/>
            </w:pPr>
          </w:p>
        </w:tc>
        <w:tc>
          <w:tcPr>
            <w:tcW w:w="1010" w:type="dxa"/>
            <w:shd w:val="clear" w:color="auto" w:fill="auto"/>
          </w:tcPr>
          <w:p w14:paraId="68E2C0AD" w14:textId="77777777" w:rsidR="00B34ADB" w:rsidRPr="00D54DC7" w:rsidRDefault="00B34ADB" w:rsidP="005C4F4A">
            <w:pPr>
              <w:suppressAutoHyphens w:val="0"/>
              <w:spacing w:before="40" w:after="80" w:line="220" w:lineRule="exact"/>
            </w:pPr>
            <w:r w:rsidRPr="00D54DC7">
              <w:t>24 (12)</w:t>
            </w:r>
          </w:p>
        </w:tc>
        <w:tc>
          <w:tcPr>
            <w:tcW w:w="5652" w:type="dxa"/>
            <w:shd w:val="clear" w:color="auto" w:fill="auto"/>
          </w:tcPr>
          <w:p w14:paraId="5E06AA0D" w14:textId="77777777" w:rsidR="00B34ADB" w:rsidRPr="00D54DC7" w:rsidRDefault="00B34ADB" w:rsidP="005C4F4A">
            <w:pPr>
              <w:suppressAutoHyphens w:val="0"/>
              <w:spacing w:before="40" w:after="80" w:line="220" w:lineRule="exact"/>
            </w:pPr>
            <w:r w:rsidRPr="00D54DC7">
              <w:t xml:space="preserve">Comprehensively assessing climate vulnerability </w:t>
            </w:r>
          </w:p>
        </w:tc>
      </w:tr>
      <w:tr w:rsidR="00B34ADB" w:rsidRPr="00D54DC7" w14:paraId="6C7B41C8" w14:textId="77777777" w:rsidTr="005C4F4A">
        <w:trPr>
          <w:trHeight w:val="240"/>
        </w:trPr>
        <w:tc>
          <w:tcPr>
            <w:tcW w:w="1843" w:type="dxa"/>
            <w:vMerge/>
            <w:shd w:val="clear" w:color="auto" w:fill="auto"/>
          </w:tcPr>
          <w:p w14:paraId="39877974" w14:textId="77777777" w:rsidR="00B34ADB" w:rsidRPr="00D54DC7" w:rsidRDefault="00B34ADB" w:rsidP="005C4F4A">
            <w:pPr>
              <w:suppressAutoHyphens w:val="0"/>
              <w:spacing w:before="40" w:after="80" w:line="220" w:lineRule="exact"/>
            </w:pPr>
          </w:p>
        </w:tc>
        <w:tc>
          <w:tcPr>
            <w:tcW w:w="1010" w:type="dxa"/>
            <w:shd w:val="clear" w:color="auto" w:fill="auto"/>
          </w:tcPr>
          <w:p w14:paraId="1D4B3CBF" w14:textId="77777777" w:rsidR="00B34ADB" w:rsidRPr="00D54DC7" w:rsidRDefault="00B34ADB" w:rsidP="005C4F4A">
            <w:pPr>
              <w:suppressAutoHyphens w:val="0"/>
              <w:spacing w:before="40" w:after="80" w:line="220" w:lineRule="exact"/>
            </w:pPr>
            <w:r w:rsidRPr="00D54DC7">
              <w:t>47 (24)</w:t>
            </w:r>
          </w:p>
        </w:tc>
        <w:tc>
          <w:tcPr>
            <w:tcW w:w="5652" w:type="dxa"/>
            <w:shd w:val="clear" w:color="auto" w:fill="auto"/>
          </w:tcPr>
          <w:p w14:paraId="6A662A8D" w14:textId="77777777" w:rsidR="00B34ADB" w:rsidRPr="00D54DC7" w:rsidRDefault="00B34ADB" w:rsidP="005C4F4A">
            <w:pPr>
              <w:suppressAutoHyphens w:val="0"/>
              <w:spacing w:before="40" w:after="80" w:line="220" w:lineRule="exact"/>
            </w:pPr>
            <w:r w:rsidRPr="00D54DC7">
              <w:t xml:space="preserve">Undertaking activities on integrating adaptation into national and subnational development </w:t>
            </w:r>
            <w:proofErr w:type="spellStart"/>
            <w:r w:rsidRPr="00D54DC7">
              <w:t>planning</w:t>
            </w:r>
            <w:r w:rsidRPr="00004AA0">
              <w:rPr>
                <w:i/>
                <w:sz w:val="18"/>
                <w:szCs w:val="18"/>
                <w:vertAlign w:val="superscript"/>
              </w:rPr>
              <w:t>d</w:t>
            </w:r>
            <w:proofErr w:type="spellEnd"/>
          </w:p>
        </w:tc>
      </w:tr>
      <w:tr w:rsidR="00B34ADB" w:rsidRPr="00D54DC7" w14:paraId="005E02E7" w14:textId="77777777" w:rsidTr="005C4F4A">
        <w:trPr>
          <w:trHeight w:val="240"/>
        </w:trPr>
        <w:tc>
          <w:tcPr>
            <w:tcW w:w="1843" w:type="dxa"/>
            <w:vMerge/>
            <w:shd w:val="clear" w:color="auto" w:fill="auto"/>
          </w:tcPr>
          <w:p w14:paraId="4F977856" w14:textId="77777777" w:rsidR="00B34ADB" w:rsidRPr="00D54DC7" w:rsidRDefault="00B34ADB" w:rsidP="005C4F4A">
            <w:pPr>
              <w:suppressAutoHyphens w:val="0"/>
              <w:spacing w:before="40" w:after="80" w:line="220" w:lineRule="exact"/>
            </w:pPr>
          </w:p>
        </w:tc>
        <w:tc>
          <w:tcPr>
            <w:tcW w:w="1010" w:type="dxa"/>
            <w:shd w:val="clear" w:color="auto" w:fill="auto"/>
          </w:tcPr>
          <w:p w14:paraId="00F05DA1" w14:textId="77777777" w:rsidR="00B34ADB" w:rsidRPr="00D54DC7" w:rsidRDefault="00B34ADB" w:rsidP="005C4F4A">
            <w:pPr>
              <w:suppressAutoHyphens w:val="0"/>
              <w:spacing w:before="40" w:after="80" w:line="220" w:lineRule="exact"/>
            </w:pPr>
            <w:r w:rsidRPr="00D54DC7">
              <w:t>23 (7)</w:t>
            </w:r>
          </w:p>
        </w:tc>
        <w:tc>
          <w:tcPr>
            <w:tcW w:w="5652" w:type="dxa"/>
            <w:shd w:val="clear" w:color="auto" w:fill="auto"/>
          </w:tcPr>
          <w:p w14:paraId="2044898F" w14:textId="77777777" w:rsidR="00B34ADB" w:rsidRPr="00D54DC7" w:rsidRDefault="00B34ADB" w:rsidP="005C4F4A">
            <w:pPr>
              <w:suppressAutoHyphens w:val="0"/>
              <w:spacing w:before="40" w:after="80" w:line="220" w:lineRule="exact"/>
            </w:pPr>
            <w:r w:rsidRPr="00D54DC7">
              <w:t>Identifying adaptation options to address key vulnerabilities</w:t>
            </w:r>
          </w:p>
        </w:tc>
      </w:tr>
      <w:tr w:rsidR="00B34ADB" w:rsidRPr="00D54DC7" w14:paraId="03FCF734" w14:textId="77777777" w:rsidTr="005C4F4A">
        <w:trPr>
          <w:trHeight w:val="240"/>
        </w:trPr>
        <w:tc>
          <w:tcPr>
            <w:tcW w:w="1843" w:type="dxa"/>
            <w:vMerge/>
            <w:shd w:val="clear" w:color="auto" w:fill="auto"/>
          </w:tcPr>
          <w:p w14:paraId="31A20FA1" w14:textId="77777777" w:rsidR="00B34ADB" w:rsidRPr="00D54DC7" w:rsidRDefault="00B34ADB" w:rsidP="005C4F4A">
            <w:pPr>
              <w:suppressAutoHyphens w:val="0"/>
              <w:spacing w:before="40" w:after="80" w:line="220" w:lineRule="exact"/>
            </w:pPr>
          </w:p>
        </w:tc>
        <w:tc>
          <w:tcPr>
            <w:tcW w:w="1010" w:type="dxa"/>
            <w:shd w:val="clear" w:color="auto" w:fill="auto"/>
          </w:tcPr>
          <w:p w14:paraId="313E5C0F" w14:textId="77777777" w:rsidR="00B34ADB" w:rsidRPr="00D54DC7" w:rsidRDefault="00B34ADB" w:rsidP="005C4F4A">
            <w:pPr>
              <w:suppressAutoHyphens w:val="0"/>
              <w:spacing w:before="40" w:after="80" w:line="220" w:lineRule="exact"/>
            </w:pPr>
            <w:r w:rsidRPr="00D54DC7">
              <w:t>23 (8)</w:t>
            </w:r>
          </w:p>
        </w:tc>
        <w:tc>
          <w:tcPr>
            <w:tcW w:w="5652" w:type="dxa"/>
            <w:shd w:val="clear" w:color="auto" w:fill="auto"/>
          </w:tcPr>
          <w:p w14:paraId="405E7D62" w14:textId="77777777" w:rsidR="00B34ADB" w:rsidRPr="00D54DC7" w:rsidRDefault="00B34ADB" w:rsidP="005C4F4A">
            <w:pPr>
              <w:suppressAutoHyphens w:val="0"/>
              <w:spacing w:before="40" w:after="80" w:line="220" w:lineRule="exact"/>
            </w:pPr>
            <w:r w:rsidRPr="00D54DC7">
              <w:t xml:space="preserve">Appraising, prioritizing and ranking adaptation options </w:t>
            </w:r>
          </w:p>
        </w:tc>
      </w:tr>
      <w:tr w:rsidR="00B34ADB" w:rsidRPr="00D54DC7" w14:paraId="2C8D47FC" w14:textId="77777777" w:rsidTr="005C4F4A">
        <w:trPr>
          <w:trHeight w:val="240"/>
        </w:trPr>
        <w:tc>
          <w:tcPr>
            <w:tcW w:w="1843" w:type="dxa"/>
            <w:vMerge/>
            <w:shd w:val="clear" w:color="auto" w:fill="auto"/>
          </w:tcPr>
          <w:p w14:paraId="1AA4328D" w14:textId="77777777" w:rsidR="00B34ADB" w:rsidRPr="00D54DC7" w:rsidRDefault="00B34ADB" w:rsidP="005C4F4A">
            <w:pPr>
              <w:suppressAutoHyphens w:val="0"/>
              <w:spacing w:before="40" w:after="80" w:line="220" w:lineRule="exact"/>
            </w:pPr>
          </w:p>
        </w:tc>
        <w:tc>
          <w:tcPr>
            <w:tcW w:w="1010" w:type="dxa"/>
            <w:shd w:val="clear" w:color="auto" w:fill="auto"/>
          </w:tcPr>
          <w:p w14:paraId="28340897" w14:textId="77777777" w:rsidR="00B34ADB" w:rsidRPr="00D54DC7" w:rsidRDefault="00B34ADB" w:rsidP="005C4F4A">
            <w:pPr>
              <w:suppressAutoHyphens w:val="0"/>
              <w:spacing w:before="40" w:after="80" w:line="220" w:lineRule="exact"/>
            </w:pPr>
            <w:r w:rsidRPr="00D54DC7">
              <w:t>1</w:t>
            </w:r>
            <w:r>
              <w:t>2</w:t>
            </w:r>
            <w:r w:rsidRPr="00D54DC7">
              <w:t xml:space="preserve"> (</w:t>
            </w:r>
            <w:r>
              <w:t>7</w:t>
            </w:r>
            <w:r w:rsidRPr="00D54DC7">
              <w:t>)</w:t>
            </w:r>
            <w:r w:rsidRPr="00004AA0">
              <w:rPr>
                <w:i/>
                <w:sz w:val="18"/>
                <w:szCs w:val="18"/>
                <w:vertAlign w:val="superscript"/>
              </w:rPr>
              <w:t>e</w:t>
            </w:r>
          </w:p>
        </w:tc>
        <w:tc>
          <w:tcPr>
            <w:tcW w:w="5652" w:type="dxa"/>
            <w:shd w:val="clear" w:color="auto" w:fill="auto"/>
          </w:tcPr>
          <w:p w14:paraId="6F3A59A0" w14:textId="77777777" w:rsidR="00B34ADB" w:rsidRPr="00D54DC7" w:rsidRDefault="00B34ADB" w:rsidP="005C4F4A">
            <w:pPr>
              <w:suppressAutoHyphens w:val="0"/>
              <w:spacing w:before="40" w:after="80" w:line="220" w:lineRule="exact"/>
            </w:pPr>
            <w:r w:rsidRPr="00D54DC7">
              <w:t>Compiling draft NAPs for consultation and endorsement</w:t>
            </w:r>
          </w:p>
        </w:tc>
      </w:tr>
      <w:tr w:rsidR="00B34ADB" w:rsidRPr="00D54DC7" w14:paraId="48D6BC51" w14:textId="77777777" w:rsidTr="005C4F4A">
        <w:trPr>
          <w:trHeight w:val="240"/>
        </w:trPr>
        <w:tc>
          <w:tcPr>
            <w:tcW w:w="1843" w:type="dxa"/>
            <w:vMerge/>
            <w:shd w:val="clear" w:color="auto" w:fill="auto"/>
          </w:tcPr>
          <w:p w14:paraId="430F67F0" w14:textId="77777777" w:rsidR="00B34ADB" w:rsidRPr="00D54DC7" w:rsidRDefault="00B34ADB" w:rsidP="005C4F4A">
            <w:pPr>
              <w:suppressAutoHyphens w:val="0"/>
              <w:spacing w:before="40" w:after="80" w:line="220" w:lineRule="exact"/>
            </w:pPr>
          </w:p>
        </w:tc>
        <w:tc>
          <w:tcPr>
            <w:tcW w:w="1010" w:type="dxa"/>
            <w:shd w:val="clear" w:color="auto" w:fill="auto"/>
          </w:tcPr>
          <w:p w14:paraId="4113306A" w14:textId="77777777" w:rsidR="00B34ADB" w:rsidRPr="00D54DC7" w:rsidRDefault="00B34ADB" w:rsidP="005C4F4A">
            <w:pPr>
              <w:suppressAutoHyphens w:val="0"/>
              <w:spacing w:before="40" w:after="80" w:line="220" w:lineRule="exact"/>
            </w:pPr>
            <w:r w:rsidRPr="00D54DC7">
              <w:t>2</w:t>
            </w:r>
            <w:r>
              <w:t>6</w:t>
            </w:r>
            <w:r w:rsidRPr="00D54DC7">
              <w:t xml:space="preserve"> (7)</w:t>
            </w:r>
          </w:p>
        </w:tc>
        <w:tc>
          <w:tcPr>
            <w:tcW w:w="5652" w:type="dxa"/>
            <w:shd w:val="clear" w:color="auto" w:fill="auto"/>
          </w:tcPr>
          <w:p w14:paraId="18351E43" w14:textId="77777777" w:rsidR="00B34ADB" w:rsidRPr="00D54DC7" w:rsidRDefault="00B34ADB" w:rsidP="005C4F4A">
            <w:pPr>
              <w:suppressAutoHyphens w:val="0"/>
              <w:spacing w:before="40" w:after="80" w:line="220" w:lineRule="exact"/>
            </w:pPr>
            <w:r w:rsidRPr="00D54DC7">
              <w:t>Publishing NAPs and submitting them to NAP Central</w:t>
            </w:r>
          </w:p>
        </w:tc>
      </w:tr>
      <w:tr w:rsidR="00B34ADB" w:rsidRPr="00D54DC7" w14:paraId="658C3CFD" w14:textId="77777777" w:rsidTr="005C4F4A">
        <w:trPr>
          <w:trHeight w:val="240"/>
        </w:trPr>
        <w:tc>
          <w:tcPr>
            <w:tcW w:w="1843" w:type="dxa"/>
            <w:vMerge w:val="restart"/>
            <w:shd w:val="clear" w:color="auto" w:fill="auto"/>
          </w:tcPr>
          <w:p w14:paraId="7103504E" w14:textId="77777777" w:rsidR="00B34ADB" w:rsidRPr="00D54DC7" w:rsidRDefault="00B34ADB" w:rsidP="005C4F4A">
            <w:pPr>
              <w:suppressAutoHyphens w:val="0"/>
              <w:spacing w:before="40" w:after="80" w:line="220" w:lineRule="exact"/>
            </w:pPr>
            <w:r w:rsidRPr="00D54DC7">
              <w:t>C. Implementation strategies</w:t>
            </w:r>
          </w:p>
        </w:tc>
        <w:tc>
          <w:tcPr>
            <w:tcW w:w="1010" w:type="dxa"/>
            <w:shd w:val="clear" w:color="auto" w:fill="auto"/>
          </w:tcPr>
          <w:p w14:paraId="272CBB38" w14:textId="77777777" w:rsidR="00B34ADB" w:rsidRPr="00D54DC7" w:rsidRDefault="00B34ADB" w:rsidP="005C4F4A">
            <w:pPr>
              <w:suppressAutoHyphens w:val="0"/>
              <w:spacing w:before="40" w:after="80" w:line="220" w:lineRule="exact"/>
            </w:pPr>
            <w:r w:rsidRPr="00D54DC7">
              <w:t>2</w:t>
            </w:r>
            <w:r>
              <w:t>6</w:t>
            </w:r>
            <w:r w:rsidRPr="00D54DC7">
              <w:t xml:space="preserve"> (8)</w:t>
            </w:r>
          </w:p>
        </w:tc>
        <w:tc>
          <w:tcPr>
            <w:tcW w:w="5652" w:type="dxa"/>
            <w:shd w:val="clear" w:color="auto" w:fill="auto"/>
          </w:tcPr>
          <w:p w14:paraId="7A1728FC" w14:textId="77777777" w:rsidR="00B34ADB" w:rsidRPr="00D54DC7" w:rsidRDefault="00B34ADB" w:rsidP="005C4F4A">
            <w:pPr>
              <w:suppressAutoHyphens w:val="0"/>
              <w:spacing w:before="40" w:after="80" w:line="220" w:lineRule="exact"/>
            </w:pPr>
            <w:r w:rsidRPr="00D54DC7">
              <w:t>Prioritizing climate change adaptation in national planning</w:t>
            </w:r>
          </w:p>
        </w:tc>
      </w:tr>
      <w:tr w:rsidR="00B34ADB" w:rsidRPr="00D54DC7" w14:paraId="3F2B4B29" w14:textId="77777777" w:rsidTr="005C4F4A">
        <w:trPr>
          <w:trHeight w:val="240"/>
        </w:trPr>
        <w:tc>
          <w:tcPr>
            <w:tcW w:w="1843" w:type="dxa"/>
            <w:vMerge/>
            <w:shd w:val="clear" w:color="auto" w:fill="auto"/>
          </w:tcPr>
          <w:p w14:paraId="500C900C" w14:textId="77777777" w:rsidR="00B34ADB" w:rsidRPr="00D54DC7" w:rsidRDefault="00B34ADB" w:rsidP="005C4F4A">
            <w:pPr>
              <w:suppressAutoHyphens w:val="0"/>
              <w:spacing w:before="40" w:after="80" w:line="220" w:lineRule="exact"/>
            </w:pPr>
          </w:p>
        </w:tc>
        <w:tc>
          <w:tcPr>
            <w:tcW w:w="1010" w:type="dxa"/>
            <w:shd w:val="clear" w:color="auto" w:fill="auto"/>
          </w:tcPr>
          <w:p w14:paraId="0CFF09E8" w14:textId="77777777" w:rsidR="00B34ADB" w:rsidRPr="00D54DC7" w:rsidRDefault="00B34ADB" w:rsidP="005C4F4A">
            <w:pPr>
              <w:suppressAutoHyphens w:val="0"/>
              <w:spacing w:before="40" w:after="80" w:line="220" w:lineRule="exact"/>
            </w:pPr>
            <w:r w:rsidRPr="00D54DC7">
              <w:t>2</w:t>
            </w:r>
            <w:r>
              <w:t>6</w:t>
            </w:r>
            <w:r w:rsidRPr="00D54DC7">
              <w:t xml:space="preserve"> (7)</w:t>
            </w:r>
          </w:p>
        </w:tc>
        <w:tc>
          <w:tcPr>
            <w:tcW w:w="5652" w:type="dxa"/>
            <w:shd w:val="clear" w:color="auto" w:fill="auto"/>
          </w:tcPr>
          <w:p w14:paraId="2F2BD230" w14:textId="77777777" w:rsidR="00B34ADB" w:rsidRPr="00D54DC7" w:rsidRDefault="00B34ADB" w:rsidP="005C4F4A">
            <w:pPr>
              <w:suppressAutoHyphens w:val="0"/>
              <w:spacing w:before="40" w:after="80" w:line="220" w:lineRule="exact"/>
            </w:pPr>
            <w:r w:rsidRPr="00D54DC7">
              <w:t>Designing coherent NAP implementation strategies comprising policies, projects and programmes, taking into account synergies, and ensuring alignment with the GCF country programme</w:t>
            </w:r>
          </w:p>
        </w:tc>
      </w:tr>
      <w:tr w:rsidR="00B34ADB" w:rsidRPr="00D54DC7" w14:paraId="1798AB98" w14:textId="77777777" w:rsidTr="005C4F4A">
        <w:trPr>
          <w:trHeight w:val="240"/>
        </w:trPr>
        <w:tc>
          <w:tcPr>
            <w:tcW w:w="1843" w:type="dxa"/>
            <w:vMerge/>
            <w:shd w:val="clear" w:color="auto" w:fill="auto"/>
          </w:tcPr>
          <w:p w14:paraId="7AEF47EC" w14:textId="77777777" w:rsidR="00B34ADB" w:rsidRPr="00D54DC7" w:rsidRDefault="00B34ADB" w:rsidP="005C4F4A">
            <w:pPr>
              <w:suppressAutoHyphens w:val="0"/>
              <w:spacing w:before="40" w:after="80" w:line="220" w:lineRule="exact"/>
            </w:pPr>
          </w:p>
        </w:tc>
        <w:tc>
          <w:tcPr>
            <w:tcW w:w="1010" w:type="dxa"/>
            <w:shd w:val="clear" w:color="auto" w:fill="auto"/>
          </w:tcPr>
          <w:p w14:paraId="48A71561" w14:textId="77777777" w:rsidR="00B34ADB" w:rsidRPr="00D54DC7" w:rsidRDefault="00B34ADB" w:rsidP="005C4F4A">
            <w:pPr>
              <w:suppressAutoHyphens w:val="0"/>
              <w:spacing w:before="40" w:after="80" w:line="220" w:lineRule="exact"/>
            </w:pPr>
            <w:r w:rsidRPr="00D54DC7">
              <w:t>6 (</w:t>
            </w:r>
            <w:r>
              <w:t>6</w:t>
            </w:r>
            <w:r w:rsidRPr="00D54DC7">
              <w:t>)</w:t>
            </w:r>
          </w:p>
        </w:tc>
        <w:tc>
          <w:tcPr>
            <w:tcW w:w="5652" w:type="dxa"/>
            <w:shd w:val="clear" w:color="auto" w:fill="auto"/>
          </w:tcPr>
          <w:p w14:paraId="4CEC12C3" w14:textId="77777777" w:rsidR="00B34ADB" w:rsidRPr="00D54DC7" w:rsidRDefault="00B34ADB" w:rsidP="005C4F4A">
            <w:pPr>
              <w:suppressAutoHyphens w:val="0"/>
              <w:spacing w:before="40" w:after="80" w:line="220" w:lineRule="exact"/>
            </w:pPr>
            <w:r w:rsidRPr="00D54DC7">
              <w:t xml:space="preserve">Implementing and managing actions in NAPs to reduce vulnerability and to facilitate the integration of adaptation into development planning through policies, projects, programmes and other </w:t>
            </w:r>
            <w:proofErr w:type="spellStart"/>
            <w:r w:rsidRPr="00D54DC7">
              <w:t>activities</w:t>
            </w:r>
            <w:r w:rsidRPr="00D54DC7">
              <w:rPr>
                <w:i/>
                <w:sz w:val="18"/>
                <w:szCs w:val="18"/>
                <w:vertAlign w:val="superscript"/>
              </w:rPr>
              <w:t>f</w:t>
            </w:r>
            <w:proofErr w:type="spellEnd"/>
          </w:p>
        </w:tc>
      </w:tr>
      <w:tr w:rsidR="00B34ADB" w:rsidRPr="00D54DC7" w14:paraId="2EBDA52F" w14:textId="77777777" w:rsidTr="005C4F4A">
        <w:trPr>
          <w:trHeight w:val="240"/>
        </w:trPr>
        <w:tc>
          <w:tcPr>
            <w:tcW w:w="1843" w:type="dxa"/>
            <w:vMerge w:val="restart"/>
            <w:shd w:val="clear" w:color="auto" w:fill="auto"/>
          </w:tcPr>
          <w:p w14:paraId="56FB9725" w14:textId="77777777" w:rsidR="00B34ADB" w:rsidRPr="00D54DC7" w:rsidRDefault="00B34ADB" w:rsidP="005C4F4A">
            <w:pPr>
              <w:suppressAutoHyphens w:val="0"/>
              <w:spacing w:before="40" w:after="80" w:line="220" w:lineRule="exact"/>
            </w:pPr>
            <w:r w:rsidRPr="00D54DC7">
              <w:t>D. Reporting, monitoring and review</w:t>
            </w:r>
          </w:p>
        </w:tc>
        <w:tc>
          <w:tcPr>
            <w:tcW w:w="1010" w:type="dxa"/>
            <w:shd w:val="clear" w:color="auto" w:fill="auto"/>
          </w:tcPr>
          <w:p w14:paraId="0CE257BD" w14:textId="77777777" w:rsidR="00B34ADB" w:rsidRPr="00D54DC7" w:rsidRDefault="00B34ADB" w:rsidP="005C4F4A">
            <w:pPr>
              <w:suppressAutoHyphens w:val="0"/>
              <w:spacing w:before="40" w:after="80" w:line="220" w:lineRule="exact"/>
            </w:pPr>
            <w:r w:rsidRPr="00D54DC7">
              <w:t>22 (7)</w:t>
            </w:r>
          </w:p>
        </w:tc>
        <w:tc>
          <w:tcPr>
            <w:tcW w:w="5652" w:type="dxa"/>
            <w:shd w:val="clear" w:color="auto" w:fill="auto"/>
          </w:tcPr>
          <w:p w14:paraId="624C9359" w14:textId="77777777" w:rsidR="00B34ADB" w:rsidRPr="00D54DC7" w:rsidRDefault="00B34ADB" w:rsidP="005C4F4A">
            <w:pPr>
              <w:suppressAutoHyphens w:val="0"/>
              <w:spacing w:before="40" w:after="80" w:line="220" w:lineRule="exact"/>
            </w:pPr>
            <w:r w:rsidRPr="00D54DC7">
              <w:t>Designing and applying a monitoring and evaluation framework or system for NAPs</w:t>
            </w:r>
          </w:p>
        </w:tc>
      </w:tr>
      <w:tr w:rsidR="00B34ADB" w:rsidRPr="00D54DC7" w14:paraId="03ECBFA0" w14:textId="77777777" w:rsidTr="005C4F4A">
        <w:trPr>
          <w:trHeight w:val="240"/>
        </w:trPr>
        <w:tc>
          <w:tcPr>
            <w:tcW w:w="1843" w:type="dxa"/>
            <w:vMerge/>
            <w:shd w:val="clear" w:color="auto" w:fill="auto"/>
          </w:tcPr>
          <w:p w14:paraId="3C76CC79" w14:textId="77777777" w:rsidR="00B34ADB" w:rsidRPr="00D54DC7" w:rsidRDefault="00B34ADB" w:rsidP="005C4F4A">
            <w:pPr>
              <w:suppressAutoHyphens w:val="0"/>
              <w:spacing w:before="40" w:after="80" w:line="220" w:lineRule="exact"/>
              <w:ind w:right="70"/>
            </w:pPr>
          </w:p>
        </w:tc>
        <w:tc>
          <w:tcPr>
            <w:tcW w:w="1010" w:type="dxa"/>
            <w:shd w:val="clear" w:color="auto" w:fill="auto"/>
          </w:tcPr>
          <w:p w14:paraId="348F13FA" w14:textId="77777777" w:rsidR="00B34ADB" w:rsidRPr="00D54DC7" w:rsidRDefault="00B34ADB" w:rsidP="005C4F4A">
            <w:pPr>
              <w:suppressAutoHyphens w:val="0"/>
              <w:spacing w:before="40" w:after="80" w:line="220" w:lineRule="exact"/>
            </w:pPr>
            <w:r w:rsidRPr="00D54DC7">
              <w:t>38 (13)</w:t>
            </w:r>
          </w:p>
        </w:tc>
        <w:tc>
          <w:tcPr>
            <w:tcW w:w="5652" w:type="dxa"/>
            <w:shd w:val="clear" w:color="auto" w:fill="auto"/>
          </w:tcPr>
          <w:p w14:paraId="6FFE2560" w14:textId="77777777" w:rsidR="00B34ADB" w:rsidRPr="00D54DC7" w:rsidRDefault="00B34ADB" w:rsidP="005C4F4A">
            <w:pPr>
              <w:suppressAutoHyphens w:val="0"/>
              <w:spacing w:before="40" w:after="80" w:line="220" w:lineRule="exact"/>
            </w:pPr>
            <w:r w:rsidRPr="00D54DC7">
              <w:t>Communicating progress on NAPs</w:t>
            </w:r>
          </w:p>
        </w:tc>
      </w:tr>
      <w:tr w:rsidR="00B34ADB" w:rsidRPr="00D54DC7" w14:paraId="7F9473B1" w14:textId="77777777" w:rsidTr="005C4F4A">
        <w:trPr>
          <w:trHeight w:val="240"/>
        </w:trPr>
        <w:tc>
          <w:tcPr>
            <w:tcW w:w="1843" w:type="dxa"/>
            <w:vMerge/>
            <w:shd w:val="clear" w:color="auto" w:fill="auto"/>
          </w:tcPr>
          <w:p w14:paraId="2C801865" w14:textId="77777777" w:rsidR="00B34ADB" w:rsidRPr="00D54DC7" w:rsidRDefault="00B34ADB" w:rsidP="005C4F4A">
            <w:pPr>
              <w:suppressAutoHyphens w:val="0"/>
              <w:spacing w:before="40" w:after="80" w:line="220" w:lineRule="exact"/>
              <w:ind w:right="70"/>
            </w:pPr>
          </w:p>
        </w:tc>
        <w:tc>
          <w:tcPr>
            <w:tcW w:w="1010" w:type="dxa"/>
            <w:shd w:val="clear" w:color="auto" w:fill="auto"/>
          </w:tcPr>
          <w:p w14:paraId="4934A82B" w14:textId="77777777" w:rsidR="00B34ADB" w:rsidRPr="00D54DC7" w:rsidRDefault="00B34ADB" w:rsidP="005C4F4A">
            <w:pPr>
              <w:suppressAutoHyphens w:val="0"/>
              <w:spacing w:before="40" w:after="80" w:line="220" w:lineRule="exact"/>
            </w:pPr>
            <w:r w:rsidRPr="00D54DC7">
              <w:t>11 (3)</w:t>
            </w:r>
          </w:p>
        </w:tc>
        <w:tc>
          <w:tcPr>
            <w:tcW w:w="5652" w:type="dxa"/>
            <w:shd w:val="clear" w:color="auto" w:fill="auto"/>
          </w:tcPr>
          <w:p w14:paraId="04244C6C" w14:textId="77777777" w:rsidR="00B34ADB" w:rsidRPr="00D54DC7" w:rsidRDefault="00B34ADB" w:rsidP="005C4F4A">
            <w:pPr>
              <w:suppressAutoHyphens w:val="0"/>
              <w:spacing w:before="40" w:after="80" w:line="220" w:lineRule="exact"/>
            </w:pPr>
            <w:r w:rsidRPr="00D54DC7">
              <w:t>Monitoring and periodically reviewing the process</w:t>
            </w:r>
          </w:p>
        </w:tc>
      </w:tr>
      <w:tr w:rsidR="00B34ADB" w:rsidRPr="00D54DC7" w14:paraId="693899CD" w14:textId="77777777" w:rsidTr="005C4F4A">
        <w:trPr>
          <w:trHeight w:val="240"/>
        </w:trPr>
        <w:tc>
          <w:tcPr>
            <w:tcW w:w="1843" w:type="dxa"/>
            <w:vMerge/>
            <w:tcBorders>
              <w:bottom w:val="single" w:sz="12" w:space="0" w:color="auto"/>
            </w:tcBorders>
            <w:shd w:val="clear" w:color="auto" w:fill="auto"/>
          </w:tcPr>
          <w:p w14:paraId="7D2750CC" w14:textId="77777777" w:rsidR="00B34ADB" w:rsidRPr="00D54DC7" w:rsidRDefault="00B34ADB" w:rsidP="005C4F4A">
            <w:pPr>
              <w:suppressAutoHyphens w:val="0"/>
              <w:spacing w:before="40" w:after="80" w:line="220" w:lineRule="exact"/>
              <w:ind w:right="70"/>
            </w:pPr>
          </w:p>
        </w:tc>
        <w:tc>
          <w:tcPr>
            <w:tcW w:w="1010" w:type="dxa"/>
            <w:tcBorders>
              <w:bottom w:val="single" w:sz="12" w:space="0" w:color="auto"/>
            </w:tcBorders>
            <w:shd w:val="clear" w:color="auto" w:fill="auto"/>
          </w:tcPr>
          <w:p w14:paraId="685399EB" w14:textId="77777777" w:rsidR="00B34ADB" w:rsidRPr="00D54DC7" w:rsidRDefault="00B34ADB" w:rsidP="005C4F4A">
            <w:pPr>
              <w:suppressAutoHyphens w:val="0"/>
              <w:spacing w:before="40" w:after="80" w:line="220" w:lineRule="exact"/>
            </w:pPr>
            <w:r w:rsidRPr="00D54DC7">
              <w:t>12 (3)</w:t>
            </w:r>
          </w:p>
        </w:tc>
        <w:tc>
          <w:tcPr>
            <w:tcW w:w="5652" w:type="dxa"/>
            <w:tcBorders>
              <w:bottom w:val="single" w:sz="12" w:space="0" w:color="auto"/>
            </w:tcBorders>
            <w:shd w:val="clear" w:color="auto" w:fill="auto"/>
          </w:tcPr>
          <w:p w14:paraId="6A44B74B" w14:textId="77777777" w:rsidR="00B34ADB" w:rsidRPr="00D54DC7" w:rsidRDefault="00B34ADB" w:rsidP="005C4F4A">
            <w:pPr>
              <w:suppressAutoHyphens w:val="0"/>
              <w:spacing w:before="40" w:after="80" w:line="220" w:lineRule="exact"/>
            </w:pPr>
            <w:r w:rsidRPr="00D54DC7">
              <w:t>Iteratively updating NAPs</w:t>
            </w:r>
          </w:p>
        </w:tc>
      </w:tr>
    </w:tbl>
    <w:p w14:paraId="3B713A58" w14:textId="77777777" w:rsidR="00B34ADB" w:rsidRPr="00D54DC7" w:rsidRDefault="00B34ADB" w:rsidP="00B34ADB">
      <w:pPr>
        <w:pStyle w:val="FootnoteTable"/>
        <w:spacing w:line="200" w:lineRule="exact"/>
        <w:ind w:left="1134" w:firstLine="142"/>
        <w:jc w:val="left"/>
        <w:rPr>
          <w:b/>
          <w:szCs w:val="18"/>
        </w:rPr>
      </w:pPr>
      <w:r w:rsidRPr="00D54DC7">
        <w:rPr>
          <w:i/>
          <w:szCs w:val="18"/>
        </w:rPr>
        <w:t>Note</w:t>
      </w:r>
      <w:r w:rsidRPr="00D54DC7">
        <w:rPr>
          <w:szCs w:val="18"/>
        </w:rPr>
        <w:t xml:space="preserve">: This table provides an update to table 1 in document FCCC/SBI/2020/INF.13. </w:t>
      </w:r>
      <w:r w:rsidRPr="00D54DC7">
        <w:t xml:space="preserve">A list of the Parties that have undertaken these measures is available at </w:t>
      </w:r>
      <w:hyperlink r:id="rId14" w:history="1">
        <w:r w:rsidRPr="00D54DC7">
          <w:rPr>
            <w:rStyle w:val="Hyperlink"/>
            <w:szCs w:val="18"/>
          </w:rPr>
          <w:t>http://unfccc.int/9295</w:t>
        </w:r>
      </w:hyperlink>
      <w:r w:rsidRPr="00D54DC7">
        <w:rPr>
          <w:szCs w:val="18"/>
        </w:rPr>
        <w:t>. The total number of developing countries is 154.</w:t>
      </w:r>
    </w:p>
    <w:p w14:paraId="01D818E4" w14:textId="77777777" w:rsidR="00B34ADB" w:rsidRPr="00D54DC7" w:rsidRDefault="00B34ADB" w:rsidP="00B34ADB">
      <w:pPr>
        <w:pStyle w:val="FootnoteTable"/>
        <w:numPr>
          <w:ilvl w:val="0"/>
          <w:numId w:val="9"/>
        </w:numPr>
        <w:spacing w:before="0" w:line="200" w:lineRule="exact"/>
        <w:ind w:left="1134" w:firstLine="142"/>
        <w:contextualSpacing w:val="0"/>
        <w:jc w:val="left"/>
        <w:rPr>
          <w:b/>
          <w:szCs w:val="18"/>
        </w:rPr>
      </w:pPr>
      <w:r w:rsidRPr="00D54DC7">
        <w:rPr>
          <w:szCs w:val="18"/>
        </w:rPr>
        <w:t>Figures in parentheses indicate the number of LDCs.</w:t>
      </w:r>
    </w:p>
    <w:p w14:paraId="5A3F8AEA" w14:textId="77777777" w:rsidR="00B34ADB" w:rsidRPr="00D54DC7" w:rsidRDefault="00B34ADB" w:rsidP="00B34ADB">
      <w:pPr>
        <w:pStyle w:val="FootnoteTable"/>
        <w:numPr>
          <w:ilvl w:val="0"/>
          <w:numId w:val="9"/>
        </w:numPr>
        <w:spacing w:before="0" w:line="200" w:lineRule="exact"/>
        <w:ind w:left="1134" w:firstLine="142"/>
        <w:contextualSpacing w:val="0"/>
        <w:jc w:val="left"/>
        <w:rPr>
          <w:szCs w:val="18"/>
        </w:rPr>
      </w:pPr>
      <w:r w:rsidRPr="00D54DC7">
        <w:rPr>
          <w:szCs w:val="18"/>
        </w:rPr>
        <w:lastRenderedPageBreak/>
        <w:t>Other countries have received either partial or full support from bilateral and other sources for the formulation of their NAPs.</w:t>
      </w:r>
    </w:p>
    <w:p w14:paraId="52C113AB" w14:textId="77777777" w:rsidR="00B34ADB" w:rsidRPr="00D54DC7" w:rsidRDefault="00B34ADB" w:rsidP="00B34ADB">
      <w:pPr>
        <w:pStyle w:val="FootnoteTable"/>
        <w:numPr>
          <w:ilvl w:val="0"/>
          <w:numId w:val="9"/>
        </w:numPr>
        <w:spacing w:before="0" w:line="200" w:lineRule="exact"/>
        <w:ind w:left="1134" w:firstLine="142"/>
        <w:contextualSpacing w:val="0"/>
        <w:jc w:val="left"/>
        <w:rPr>
          <w:szCs w:val="18"/>
        </w:rPr>
      </w:pPr>
      <w:r w:rsidRPr="00D54DC7">
        <w:rPr>
          <w:szCs w:val="18"/>
        </w:rPr>
        <w:t>Countries that have completed the road map were removed, which resulted in a decrease from the number listed in the previous report.</w:t>
      </w:r>
    </w:p>
    <w:p w14:paraId="541C5DBD" w14:textId="77777777" w:rsidR="00B34ADB" w:rsidRPr="00D54DC7" w:rsidRDefault="00B34ADB" w:rsidP="00B34ADB">
      <w:pPr>
        <w:pStyle w:val="FootnoteTable"/>
        <w:numPr>
          <w:ilvl w:val="0"/>
          <w:numId w:val="9"/>
        </w:numPr>
        <w:spacing w:before="0" w:line="200" w:lineRule="exact"/>
        <w:ind w:left="1134" w:firstLine="142"/>
        <w:contextualSpacing w:val="0"/>
        <w:jc w:val="left"/>
        <w:rPr>
          <w:szCs w:val="18"/>
        </w:rPr>
      </w:pPr>
      <w:r w:rsidRPr="00D54DC7">
        <w:rPr>
          <w:szCs w:val="18"/>
        </w:rPr>
        <w:t>Activities considered were those reported and cited by countries that were undertaken within the context of the process to formulate and implement NAPs.</w:t>
      </w:r>
    </w:p>
    <w:p w14:paraId="5F44F499" w14:textId="77777777" w:rsidR="00B34ADB" w:rsidRPr="00D54DC7" w:rsidRDefault="00B34ADB" w:rsidP="00B34ADB">
      <w:pPr>
        <w:pStyle w:val="FootnoteTable"/>
        <w:numPr>
          <w:ilvl w:val="0"/>
          <w:numId w:val="9"/>
        </w:numPr>
        <w:spacing w:before="0" w:line="200" w:lineRule="exact"/>
        <w:ind w:left="1134" w:firstLine="142"/>
        <w:contextualSpacing w:val="0"/>
        <w:jc w:val="left"/>
        <w:rPr>
          <w:szCs w:val="18"/>
        </w:rPr>
      </w:pPr>
      <w:r w:rsidRPr="00D54DC7">
        <w:rPr>
          <w:szCs w:val="18"/>
        </w:rPr>
        <w:t>Countries that have published their NAPs and submitted them to NAP Central were removed, which resulted in a decrease from the number listed in the previous report.</w:t>
      </w:r>
    </w:p>
    <w:p w14:paraId="736882B9" w14:textId="77777777" w:rsidR="00B34ADB" w:rsidRPr="00D54DC7" w:rsidRDefault="00B34ADB" w:rsidP="00B34ADB">
      <w:pPr>
        <w:pStyle w:val="FootnoteTable"/>
        <w:numPr>
          <w:ilvl w:val="0"/>
          <w:numId w:val="9"/>
        </w:numPr>
        <w:spacing w:before="0" w:after="180" w:line="200" w:lineRule="exact"/>
        <w:ind w:left="1134" w:firstLine="142"/>
        <w:contextualSpacing w:val="0"/>
        <w:jc w:val="left"/>
        <w:rPr>
          <w:szCs w:val="18"/>
        </w:rPr>
      </w:pPr>
      <w:r w:rsidRPr="00D54DC7">
        <w:rPr>
          <w:szCs w:val="18"/>
        </w:rPr>
        <w:t>Activities considered in this measure pertain to policies, projects and programmes identified in the NAPs.</w:t>
      </w:r>
    </w:p>
    <w:p w14:paraId="3F653B31" w14:textId="388926ED" w:rsidR="004418A3" w:rsidRPr="00D54DC7" w:rsidRDefault="00DC0F6D" w:rsidP="004418A3">
      <w:pPr>
        <w:pStyle w:val="RegH1G"/>
      </w:pPr>
      <w:bookmarkStart w:id="33" w:name="_Toc83734979"/>
      <w:bookmarkStart w:id="34" w:name="_Toc83738604"/>
      <w:bookmarkStart w:id="35" w:name="_Toc84955646"/>
      <w:r w:rsidRPr="00D54DC7">
        <w:t xml:space="preserve">Element A: </w:t>
      </w:r>
      <w:r w:rsidR="00EB183E" w:rsidRPr="00D54DC7">
        <w:t>laying the groundwork and addressing gaps</w:t>
      </w:r>
      <w:bookmarkEnd w:id="33"/>
      <w:bookmarkEnd w:id="34"/>
      <w:bookmarkEnd w:id="35"/>
    </w:p>
    <w:p w14:paraId="13E74A1F" w14:textId="412B5EED" w:rsidR="00AB28E2" w:rsidRPr="00D54DC7" w:rsidRDefault="00E90DB8" w:rsidP="00AB28E2">
      <w:pPr>
        <w:pStyle w:val="RegSingleTxtG"/>
      </w:pPr>
      <w:r w:rsidRPr="00D54DC7">
        <w:t>This element</w:t>
      </w:r>
      <w:r w:rsidR="00EE24BA" w:rsidRPr="00D54DC7">
        <w:t xml:space="preserve"> </w:t>
      </w:r>
      <w:r w:rsidR="00676631" w:rsidRPr="00D54DC7">
        <w:t>relates to</w:t>
      </w:r>
      <w:r w:rsidR="00131063" w:rsidRPr="00D54DC7">
        <w:t xml:space="preserve"> laying the groundwork </w:t>
      </w:r>
      <w:r w:rsidR="001C76E3" w:rsidRPr="00D54DC7">
        <w:t xml:space="preserve">for </w:t>
      </w:r>
      <w:r w:rsidR="00131063" w:rsidRPr="00D54DC7">
        <w:t>and</w:t>
      </w:r>
      <w:r w:rsidR="00F70186" w:rsidRPr="00D54DC7">
        <w:t xml:space="preserve"> addressing gaps </w:t>
      </w:r>
      <w:r w:rsidR="001C76E3" w:rsidRPr="00D54DC7">
        <w:t>in</w:t>
      </w:r>
      <w:r w:rsidR="0006111B" w:rsidRPr="00D54DC7">
        <w:t xml:space="preserve"> the formulation and implementation of NAPs</w:t>
      </w:r>
      <w:r w:rsidR="0076741D" w:rsidRPr="00D54DC7">
        <w:t xml:space="preserve"> and establishing the NAP process at the national level</w:t>
      </w:r>
      <w:r w:rsidR="00E639B5" w:rsidRPr="00D54DC7">
        <w:t>.</w:t>
      </w:r>
    </w:p>
    <w:p w14:paraId="022548E9" w14:textId="3E0091CB" w:rsidR="00AA0088" w:rsidRPr="00D54DC7" w:rsidRDefault="002E3F82" w:rsidP="00A51943">
      <w:pPr>
        <w:pStyle w:val="RegSingleTxtG"/>
      </w:pPr>
      <w:r w:rsidRPr="00D54DC7">
        <w:t>In their NAPs, m</w:t>
      </w:r>
      <w:r w:rsidR="008A7C69" w:rsidRPr="00D54DC7">
        <w:t xml:space="preserve">any countries identified </w:t>
      </w:r>
      <w:r w:rsidR="00F30AE9" w:rsidRPr="00D54DC7">
        <w:t>conducting an inception workshop or awareness-raisin</w:t>
      </w:r>
      <w:r w:rsidR="00C02A08" w:rsidRPr="00D54DC7">
        <w:t>g</w:t>
      </w:r>
      <w:r w:rsidR="00F30AE9" w:rsidRPr="00D54DC7">
        <w:t xml:space="preserve"> campaign as a</w:t>
      </w:r>
      <w:r w:rsidR="00AA0088" w:rsidRPr="00D54DC7">
        <w:t xml:space="preserve"> good starting point for the process to formulate and implement NAPs</w:t>
      </w:r>
      <w:r w:rsidR="00611592" w:rsidRPr="00D54DC7">
        <w:t>. In a workshop</w:t>
      </w:r>
      <w:r w:rsidR="00925F54" w:rsidRPr="00D54DC7">
        <w:t xml:space="preserve"> or as part of </w:t>
      </w:r>
      <w:r w:rsidR="000C1A92" w:rsidRPr="00D54DC7">
        <w:t>a</w:t>
      </w:r>
      <w:r w:rsidR="00925F54" w:rsidRPr="00D54DC7">
        <w:t xml:space="preserve"> campaign</w:t>
      </w:r>
      <w:r w:rsidR="00611592" w:rsidRPr="00D54DC7">
        <w:t>,</w:t>
      </w:r>
      <w:r w:rsidR="00F30AE9" w:rsidRPr="00D54DC7">
        <w:t xml:space="preserve"> </w:t>
      </w:r>
      <w:r w:rsidR="004678BC" w:rsidRPr="00D54DC7">
        <w:t>the agency</w:t>
      </w:r>
      <w:r w:rsidR="007B13BA" w:rsidRPr="00D54DC7">
        <w:t xml:space="preserve"> lead</w:t>
      </w:r>
      <w:r w:rsidR="003D4366" w:rsidRPr="00D54DC7">
        <w:t>ing</w:t>
      </w:r>
      <w:r w:rsidR="007B13BA" w:rsidRPr="00D54DC7">
        <w:t xml:space="preserve"> prepar</w:t>
      </w:r>
      <w:r w:rsidR="003D4366" w:rsidRPr="00D54DC7">
        <w:t>ation of</w:t>
      </w:r>
      <w:r w:rsidR="007B13BA" w:rsidRPr="00D54DC7">
        <w:t xml:space="preserve"> the NAP</w:t>
      </w:r>
      <w:r w:rsidR="004678BC" w:rsidRPr="00D54DC7">
        <w:t xml:space="preserve"> or</w:t>
      </w:r>
      <w:r w:rsidR="007B13BA" w:rsidRPr="00D54DC7">
        <w:t xml:space="preserve"> the</w:t>
      </w:r>
      <w:r w:rsidR="004678BC" w:rsidRPr="00D54DC7">
        <w:t xml:space="preserve"> </w:t>
      </w:r>
      <w:r w:rsidR="00611592" w:rsidRPr="00D54DC7">
        <w:t>n</w:t>
      </w:r>
      <w:r w:rsidR="004678BC" w:rsidRPr="00D54DC7">
        <w:t xml:space="preserve">ational </w:t>
      </w:r>
      <w:r w:rsidR="00611592" w:rsidRPr="00D54DC7">
        <w:t>f</w:t>
      </w:r>
      <w:r w:rsidR="004678BC" w:rsidRPr="00D54DC7">
        <w:t xml:space="preserve">ocal </w:t>
      </w:r>
      <w:r w:rsidR="00611592" w:rsidRPr="00D54DC7">
        <w:t>p</w:t>
      </w:r>
      <w:r w:rsidR="004678BC" w:rsidRPr="00D54DC7">
        <w:t xml:space="preserve">oint </w:t>
      </w:r>
      <w:r w:rsidR="00F10060">
        <w:t>can</w:t>
      </w:r>
      <w:r w:rsidR="004678BC" w:rsidRPr="00D54DC7">
        <w:t xml:space="preserve"> </w:t>
      </w:r>
      <w:r w:rsidR="00CB215F" w:rsidRPr="00D54DC7">
        <w:t xml:space="preserve">explain the </w:t>
      </w:r>
      <w:r w:rsidR="00B86436" w:rsidRPr="00D54DC7">
        <w:t xml:space="preserve">NAP </w:t>
      </w:r>
      <w:r w:rsidR="00CB215F" w:rsidRPr="00D54DC7">
        <w:t>process and</w:t>
      </w:r>
      <w:r w:rsidR="00FA5E76" w:rsidRPr="00D54DC7">
        <w:t xml:space="preserve"> the benefits</w:t>
      </w:r>
      <w:r w:rsidR="00CB215F" w:rsidRPr="00D54DC7">
        <w:t xml:space="preserve"> of having a NAP</w:t>
      </w:r>
      <w:r w:rsidR="003605F6" w:rsidRPr="00D54DC7">
        <w:t xml:space="preserve"> to</w:t>
      </w:r>
      <w:r w:rsidR="00CB215F" w:rsidRPr="00D54DC7">
        <w:t xml:space="preserve"> relevant actors and stakeholders</w:t>
      </w:r>
      <w:r w:rsidR="003605F6" w:rsidRPr="00D54DC7">
        <w:t xml:space="preserve">, </w:t>
      </w:r>
      <w:r w:rsidR="00836BC8" w:rsidRPr="00D54DC7">
        <w:t>ensuring they</w:t>
      </w:r>
      <w:r w:rsidR="00CB215F" w:rsidRPr="00D54DC7">
        <w:t xml:space="preserve"> </w:t>
      </w:r>
      <w:r w:rsidR="00FA5E76" w:rsidRPr="00D54DC7">
        <w:t>are</w:t>
      </w:r>
      <w:r w:rsidR="00CB215F" w:rsidRPr="00D54DC7">
        <w:t xml:space="preserve"> informed and on</w:t>
      </w:r>
      <w:r w:rsidR="000C1A92" w:rsidRPr="00D54DC7">
        <w:t xml:space="preserve"> </w:t>
      </w:r>
      <w:r w:rsidR="00CB215F" w:rsidRPr="00D54DC7">
        <w:t xml:space="preserve">board, thereby paving </w:t>
      </w:r>
      <w:r w:rsidR="00925F54" w:rsidRPr="00D54DC7">
        <w:t xml:space="preserve">the way </w:t>
      </w:r>
      <w:r w:rsidR="00CB215F" w:rsidRPr="00D54DC7">
        <w:t>for a</w:t>
      </w:r>
      <w:r w:rsidR="00BE101A" w:rsidRPr="00D54DC7">
        <w:t>n</w:t>
      </w:r>
      <w:r w:rsidR="00CB215F" w:rsidRPr="00D54DC7">
        <w:t xml:space="preserve"> inclusive process.</w:t>
      </w:r>
      <w:r w:rsidR="00DE061D">
        <w:rPr>
          <w:rStyle w:val="FootnoteReference"/>
        </w:rPr>
        <w:footnoteReference w:id="28"/>
      </w:r>
    </w:p>
    <w:p w14:paraId="17E1194A" w14:textId="795F56E2" w:rsidR="005950E1" w:rsidRPr="00D54DC7" w:rsidRDefault="00190BBE" w:rsidP="00A51943">
      <w:pPr>
        <w:pStyle w:val="RegSingleTxtG"/>
      </w:pPr>
      <w:r w:rsidRPr="00D54DC7">
        <w:t>The</w:t>
      </w:r>
      <w:r w:rsidR="00FF4064" w:rsidRPr="00D54DC7">
        <w:t xml:space="preserve"> formulation and implementation of NAPs</w:t>
      </w:r>
      <w:r w:rsidRPr="00D54DC7">
        <w:t xml:space="preserve"> is </w:t>
      </w:r>
      <w:r w:rsidR="005950E1" w:rsidRPr="00D54DC7">
        <w:t xml:space="preserve">commonly led by government </w:t>
      </w:r>
      <w:r w:rsidR="00FE40D8">
        <w:t xml:space="preserve">ministries </w:t>
      </w:r>
      <w:r w:rsidR="005950E1" w:rsidRPr="00D54DC7">
        <w:t xml:space="preserve">agencies focused on climate </w:t>
      </w:r>
      <w:r w:rsidR="00270F00" w:rsidRPr="00D54DC7">
        <w:t>change</w:t>
      </w:r>
      <w:r w:rsidR="005950E1" w:rsidRPr="00D54DC7">
        <w:t>,</w:t>
      </w:r>
      <w:r w:rsidR="00FC0307" w:rsidRPr="00D54DC7">
        <w:t xml:space="preserve"> </w:t>
      </w:r>
      <w:r w:rsidR="00452CEE" w:rsidRPr="00D54DC7">
        <w:t xml:space="preserve">the </w:t>
      </w:r>
      <w:r w:rsidR="00FC0307" w:rsidRPr="00D54DC7">
        <w:t>environment</w:t>
      </w:r>
      <w:r w:rsidR="00184A58" w:rsidRPr="00D54DC7">
        <w:t>,</w:t>
      </w:r>
      <w:r w:rsidR="005950E1" w:rsidRPr="00D54DC7">
        <w:t xml:space="preserve"> finance or economic development</w:t>
      </w:r>
      <w:r w:rsidR="00FC0307" w:rsidRPr="00D54DC7">
        <w:t xml:space="preserve">. </w:t>
      </w:r>
      <w:r w:rsidR="005950E1" w:rsidRPr="00D54DC7">
        <w:t>In</w:t>
      </w:r>
      <w:r w:rsidRPr="00D54DC7">
        <w:t xml:space="preserve"> some</w:t>
      </w:r>
      <w:r w:rsidR="005950E1" w:rsidRPr="00D54DC7">
        <w:t xml:space="preserve"> countries, these </w:t>
      </w:r>
      <w:r w:rsidR="00184A58" w:rsidRPr="00D54DC7">
        <w:t>agencies</w:t>
      </w:r>
      <w:r w:rsidR="005950E1" w:rsidRPr="00D54DC7">
        <w:t xml:space="preserve"> </w:t>
      </w:r>
      <w:r w:rsidR="001F5408" w:rsidRPr="00D54DC7">
        <w:t xml:space="preserve">are already identified as </w:t>
      </w:r>
      <w:r w:rsidR="00735D43" w:rsidRPr="00D54DC7">
        <w:t xml:space="preserve">the </w:t>
      </w:r>
      <w:r w:rsidR="001F5408" w:rsidRPr="00D54DC7">
        <w:t>lead agenc</w:t>
      </w:r>
      <w:r w:rsidR="00F570B7">
        <w:t>ies</w:t>
      </w:r>
      <w:r w:rsidR="001F5408" w:rsidRPr="00D54DC7">
        <w:t xml:space="preserve"> for advancing climate change adaptation action</w:t>
      </w:r>
      <w:r w:rsidR="005950E1" w:rsidRPr="00D54DC7">
        <w:t xml:space="preserve">, but </w:t>
      </w:r>
      <w:r w:rsidR="00DC4811" w:rsidRPr="00D54DC7">
        <w:t>may</w:t>
      </w:r>
      <w:r w:rsidR="005950E1" w:rsidRPr="00D54DC7">
        <w:t xml:space="preserve"> form committees</w:t>
      </w:r>
      <w:r w:rsidR="00184A58" w:rsidRPr="00D54DC7">
        <w:t xml:space="preserve"> or technical working groups</w:t>
      </w:r>
      <w:r w:rsidR="005950E1" w:rsidRPr="00D54DC7">
        <w:t xml:space="preserve"> specifically for </w:t>
      </w:r>
      <w:r w:rsidR="000F01A1" w:rsidRPr="00D54DC7">
        <w:t>formulating and implementing the</w:t>
      </w:r>
      <w:r w:rsidR="001F5408" w:rsidRPr="00D54DC7">
        <w:t xml:space="preserve"> NAP.</w:t>
      </w:r>
      <w:r w:rsidR="00FC0307" w:rsidRPr="00D54DC7">
        <w:rPr>
          <w:rStyle w:val="FootnoteReference"/>
        </w:rPr>
        <w:footnoteReference w:id="29"/>
      </w:r>
    </w:p>
    <w:p w14:paraId="73DA4896" w14:textId="4A6B26B1" w:rsidR="00163D37" w:rsidRPr="00D54DC7" w:rsidRDefault="00C108AD" w:rsidP="00163D37">
      <w:pPr>
        <w:pStyle w:val="RegSingleTxtG"/>
      </w:pPr>
      <w:r w:rsidRPr="00D54DC7">
        <w:t xml:space="preserve">Having </w:t>
      </w:r>
      <w:r w:rsidR="001469DC" w:rsidRPr="00D54DC7">
        <w:t xml:space="preserve">a </w:t>
      </w:r>
      <w:r w:rsidR="00A83DC2" w:rsidRPr="00D54DC7">
        <w:t>well-defined</w:t>
      </w:r>
      <w:r w:rsidR="001469DC" w:rsidRPr="00D54DC7">
        <w:t xml:space="preserve"> mandate for NAP formulation</w:t>
      </w:r>
      <w:r w:rsidR="00163D37" w:rsidRPr="00D54DC7">
        <w:t xml:space="preserve"> </w:t>
      </w:r>
      <w:r w:rsidRPr="00D54DC7">
        <w:t xml:space="preserve">and </w:t>
      </w:r>
      <w:r w:rsidR="00E2172B" w:rsidRPr="00D54DC7">
        <w:t>identifying a</w:t>
      </w:r>
      <w:r w:rsidR="00163D37" w:rsidRPr="00D54DC7">
        <w:t xml:space="preserve"> lead institution to </w:t>
      </w:r>
      <w:r w:rsidR="00CE4151">
        <w:t>coordinate</w:t>
      </w:r>
      <w:r w:rsidR="00163D37" w:rsidRPr="00D54DC7">
        <w:t xml:space="preserve"> the </w:t>
      </w:r>
      <w:r w:rsidR="00915BC3">
        <w:t>process of formulating and implementing a NAP</w:t>
      </w:r>
      <w:r w:rsidR="002D33DD" w:rsidRPr="00D54DC7">
        <w:t xml:space="preserve"> ha</w:t>
      </w:r>
      <w:r w:rsidRPr="00D54DC7">
        <w:t>ve</w:t>
      </w:r>
      <w:r w:rsidR="002D33DD" w:rsidRPr="00D54DC7">
        <w:t xml:space="preserve"> </w:t>
      </w:r>
      <w:r w:rsidR="00CD7B17" w:rsidRPr="00D54DC7">
        <w:t xml:space="preserve">been </w:t>
      </w:r>
      <w:r w:rsidR="002D33DD" w:rsidRPr="00D54DC7">
        <w:t>proven to facilitate</w:t>
      </w:r>
      <w:r w:rsidR="00717C80" w:rsidRPr="00D54DC7">
        <w:t xml:space="preserve"> </w:t>
      </w:r>
      <w:r w:rsidR="00CD7B17" w:rsidRPr="00D54DC7">
        <w:t xml:space="preserve">the process </w:t>
      </w:r>
      <w:r w:rsidR="00717C80" w:rsidRPr="00D54DC7">
        <w:t xml:space="preserve">and </w:t>
      </w:r>
      <w:r w:rsidR="00163D37" w:rsidRPr="00D54DC7">
        <w:t xml:space="preserve">ensure </w:t>
      </w:r>
      <w:r w:rsidR="00CD7B17" w:rsidRPr="00D54DC7">
        <w:t>it is</w:t>
      </w:r>
      <w:r w:rsidR="00163D37" w:rsidRPr="00D54DC7">
        <w:t xml:space="preserve"> well</w:t>
      </w:r>
      <w:r w:rsidR="00F570B7">
        <w:t xml:space="preserve"> </w:t>
      </w:r>
      <w:r w:rsidR="00163D37" w:rsidRPr="00D54DC7">
        <w:t>coordinated, coherent</w:t>
      </w:r>
      <w:r w:rsidR="00717C80" w:rsidRPr="00D54DC7">
        <w:t xml:space="preserve"> and </w:t>
      </w:r>
      <w:r w:rsidR="00520A9B" w:rsidRPr="00D54DC7">
        <w:t>sustainable</w:t>
      </w:r>
      <w:r w:rsidR="00717C80" w:rsidRPr="00D54DC7">
        <w:t xml:space="preserve">. </w:t>
      </w:r>
      <w:r w:rsidR="00A94C5B" w:rsidRPr="00D54DC7">
        <w:t>National climate change policies serve as a strong starting point for the NAP process in the absence of a mandate.</w:t>
      </w:r>
      <w:r w:rsidR="00A94C5B" w:rsidRPr="00D54DC7">
        <w:rPr>
          <w:rStyle w:val="FootnoteReference"/>
        </w:rPr>
        <w:footnoteReference w:id="30"/>
      </w:r>
    </w:p>
    <w:p w14:paraId="1F12C132" w14:textId="21EB3C22" w:rsidR="005E1DAE" w:rsidRPr="00D54DC7" w:rsidRDefault="00710F11" w:rsidP="00AB28E2">
      <w:pPr>
        <w:pStyle w:val="RegSingleTxtG"/>
      </w:pPr>
      <w:r w:rsidRPr="00D54DC7">
        <w:t>T</w:t>
      </w:r>
      <w:r w:rsidR="00FF517B" w:rsidRPr="00D54DC7">
        <w:t>he</w:t>
      </w:r>
      <w:r w:rsidR="0021169A" w:rsidRPr="00D54DC7">
        <w:t xml:space="preserve"> </w:t>
      </w:r>
      <w:r w:rsidR="006F4DCD" w:rsidRPr="00D54DC7">
        <w:t>submitted NAPs</w:t>
      </w:r>
      <w:r w:rsidR="00626057" w:rsidRPr="00D54DC7">
        <w:t xml:space="preserve"> </w:t>
      </w:r>
      <w:r w:rsidR="0060760D">
        <w:t>shows that</w:t>
      </w:r>
      <w:r w:rsidR="001E229A">
        <w:t xml:space="preserve"> NAPs often</w:t>
      </w:r>
      <w:r w:rsidR="001469DC" w:rsidRPr="00D54DC7">
        <w:t xml:space="preserve"> </w:t>
      </w:r>
      <w:proofErr w:type="spellStart"/>
      <w:r w:rsidR="001469DC" w:rsidRPr="00D54DC7">
        <w:t>updateand</w:t>
      </w:r>
      <w:proofErr w:type="spellEnd"/>
      <w:r w:rsidR="001469DC" w:rsidRPr="00D54DC7">
        <w:t xml:space="preserve"> expand on </w:t>
      </w:r>
      <w:r w:rsidR="00460075" w:rsidRPr="00D54DC7">
        <w:t xml:space="preserve">the </w:t>
      </w:r>
      <w:r w:rsidR="00DE55C9" w:rsidRPr="00D54DC7">
        <w:t xml:space="preserve">work </w:t>
      </w:r>
      <w:r w:rsidR="00460075" w:rsidRPr="00D54DC7">
        <w:t xml:space="preserve">already </w:t>
      </w:r>
      <w:r w:rsidR="00455B87" w:rsidRPr="00D54DC7">
        <w:t xml:space="preserve">being </w:t>
      </w:r>
      <w:r w:rsidR="00DE55C9" w:rsidRPr="00D54DC7">
        <w:t xml:space="preserve">undertaken in </w:t>
      </w:r>
      <w:r w:rsidR="001469DC" w:rsidRPr="00D54DC7">
        <w:t xml:space="preserve">response </w:t>
      </w:r>
      <w:r w:rsidR="00DE55C9" w:rsidRPr="00D54DC7">
        <w:t>to climate change</w:t>
      </w:r>
      <w:r w:rsidR="001469DC" w:rsidRPr="00D54DC7">
        <w:t>.</w:t>
      </w:r>
      <w:r w:rsidR="005E1DAE" w:rsidRPr="00D54DC7">
        <w:t xml:space="preserve"> </w:t>
      </w:r>
      <w:r w:rsidR="00FB58DF">
        <w:t>The NAP</w:t>
      </w:r>
      <w:r w:rsidR="005E1DAE" w:rsidRPr="00D54DC7">
        <w:t xml:space="preserve"> serves as </w:t>
      </w:r>
      <w:r w:rsidR="008C5301" w:rsidRPr="00D54DC7">
        <w:t>an</w:t>
      </w:r>
      <w:r w:rsidR="005E1DAE" w:rsidRPr="00D54DC7">
        <w:t xml:space="preserve"> umbrella plan of action for adaptation </w:t>
      </w:r>
      <w:r w:rsidR="008C5301" w:rsidRPr="00D54DC7">
        <w:t>in</w:t>
      </w:r>
      <w:r w:rsidR="005E1DAE" w:rsidRPr="00D54DC7">
        <w:t xml:space="preserve"> the country, </w:t>
      </w:r>
      <w:r w:rsidR="003C7E01" w:rsidRPr="00D54DC7">
        <w:t>covering</w:t>
      </w:r>
      <w:r w:rsidR="005E1DAE" w:rsidRPr="00D54DC7">
        <w:t xml:space="preserve"> </w:t>
      </w:r>
      <w:r w:rsidR="00E7002A" w:rsidRPr="00D54DC7">
        <w:t xml:space="preserve">sectoral strategies, </w:t>
      </w:r>
      <w:r w:rsidR="005E1DAE" w:rsidRPr="00D54DC7">
        <w:t xml:space="preserve">national plans </w:t>
      </w:r>
      <w:r w:rsidR="00E7002A" w:rsidRPr="00D54DC7">
        <w:t>and</w:t>
      </w:r>
      <w:r w:rsidR="00455B87" w:rsidRPr="00D54DC7">
        <w:t>,</w:t>
      </w:r>
      <w:r w:rsidR="00E7002A" w:rsidRPr="00D54DC7">
        <w:t xml:space="preserve"> where relevant</w:t>
      </w:r>
      <w:r w:rsidR="004B287A">
        <w:t>,</w:t>
      </w:r>
      <w:r w:rsidR="00E7002A" w:rsidRPr="00D54DC7">
        <w:t xml:space="preserve"> </w:t>
      </w:r>
      <w:r w:rsidR="005E1DAE" w:rsidRPr="00D54DC7">
        <w:t>transboundary</w:t>
      </w:r>
      <w:r w:rsidR="000D700F" w:rsidRPr="00D54DC7">
        <w:t>, regional and global</w:t>
      </w:r>
      <w:r w:rsidR="005E1DAE" w:rsidRPr="00D54DC7">
        <w:t xml:space="preserve"> plans.</w:t>
      </w:r>
    </w:p>
    <w:p w14:paraId="3B8745B7" w14:textId="32822037" w:rsidR="003C5C84" w:rsidRPr="00D54DC7" w:rsidRDefault="001469DC" w:rsidP="00AB28E2">
      <w:pPr>
        <w:pStyle w:val="RegSingleTxtG"/>
      </w:pPr>
      <w:r w:rsidRPr="00D54DC7">
        <w:t xml:space="preserve">Only two countries did not refer </w:t>
      </w:r>
      <w:r w:rsidR="00E314D3" w:rsidRPr="00D54DC7">
        <w:t xml:space="preserve">in their NAPs </w:t>
      </w:r>
      <w:r w:rsidRPr="00D54DC7">
        <w:t xml:space="preserve">to existing national policies </w:t>
      </w:r>
      <w:r w:rsidR="004D5B0F" w:rsidRPr="00D54DC7">
        <w:t>that</w:t>
      </w:r>
      <w:r w:rsidRPr="00D54DC7">
        <w:t xml:space="preserve"> inform</w:t>
      </w:r>
      <w:r w:rsidR="004D5B0F" w:rsidRPr="00D54DC7">
        <w:t>ed</w:t>
      </w:r>
      <w:r w:rsidRPr="00D54DC7">
        <w:t xml:space="preserve"> NAP development</w:t>
      </w:r>
      <w:r w:rsidR="00AC5342" w:rsidRPr="00D54DC7">
        <w:t>;</w:t>
      </w:r>
      <w:r w:rsidRPr="00D54DC7">
        <w:t xml:space="preserve"> </w:t>
      </w:r>
      <w:r w:rsidR="00D1641F" w:rsidRPr="00D54DC7">
        <w:t xml:space="preserve">the </w:t>
      </w:r>
      <w:r w:rsidRPr="00D54DC7">
        <w:t xml:space="preserve">Sudan focused on state-level development plans, and the </w:t>
      </w:r>
      <w:r w:rsidR="00D1641F" w:rsidRPr="00D54DC7">
        <w:t xml:space="preserve">State of </w:t>
      </w:r>
      <w:r w:rsidRPr="00D54DC7">
        <w:t xml:space="preserve">Palestine </w:t>
      </w:r>
      <w:r w:rsidR="00D1641F" w:rsidRPr="00D54DC7">
        <w:t xml:space="preserve">indicated </w:t>
      </w:r>
      <w:r w:rsidR="00413DC2">
        <w:t xml:space="preserve">that </w:t>
      </w:r>
      <w:r w:rsidR="00D1641F" w:rsidRPr="00D54DC7">
        <w:t xml:space="preserve">it </w:t>
      </w:r>
      <w:r w:rsidR="00370EEE" w:rsidRPr="00D54DC7">
        <w:t>would</w:t>
      </w:r>
      <w:r w:rsidRPr="00D54DC7">
        <w:t xml:space="preserve"> review existing</w:t>
      </w:r>
      <w:r w:rsidR="00ED191B" w:rsidRPr="00D54DC7">
        <w:t xml:space="preserve"> national</w:t>
      </w:r>
      <w:r w:rsidRPr="00D54DC7">
        <w:t xml:space="preserve"> polic</w:t>
      </w:r>
      <w:r w:rsidR="00370EEE" w:rsidRPr="00D54DC7">
        <w:t>ies</w:t>
      </w:r>
      <w:r w:rsidRPr="00D54DC7">
        <w:t xml:space="preserve"> after NAP publication to ensure their alignment.</w:t>
      </w:r>
    </w:p>
    <w:p w14:paraId="4374AC92" w14:textId="2F6C5F68" w:rsidR="001C253B" w:rsidRPr="00D54DC7" w:rsidRDefault="00E27144" w:rsidP="00AB28E2">
      <w:pPr>
        <w:pStyle w:val="RegSingleTxtG"/>
      </w:pPr>
      <w:r>
        <w:t>For some countries, initiating the process to formulate and implement NAPs started when they submitted pr</w:t>
      </w:r>
      <w:r w:rsidR="00F739CC">
        <w:t>oposals for funding for the process from the GCF Readiness and Preparatory Support Programme.</w:t>
      </w:r>
      <w:r w:rsidR="00F739CC">
        <w:rPr>
          <w:rStyle w:val="FootnoteReference"/>
        </w:rPr>
        <w:footnoteReference w:id="31"/>
      </w:r>
      <w:r w:rsidR="00F739CC">
        <w:t xml:space="preserve"> </w:t>
      </w:r>
    </w:p>
    <w:p w14:paraId="701A527B" w14:textId="39C25C72" w:rsidR="001C253B" w:rsidRPr="00D54DC7" w:rsidRDefault="007D410D" w:rsidP="00AB28E2">
      <w:pPr>
        <w:pStyle w:val="RegSingleTxtG"/>
      </w:pPr>
      <w:r w:rsidRPr="00D54DC7">
        <w:t xml:space="preserve">Some countries </w:t>
      </w:r>
      <w:r w:rsidR="0011571C" w:rsidRPr="00D54DC7">
        <w:t>noted</w:t>
      </w:r>
      <w:r w:rsidRPr="00D54DC7">
        <w:t xml:space="preserve"> </w:t>
      </w:r>
      <w:r w:rsidR="00AF6F5D" w:rsidRPr="00D54DC7">
        <w:t xml:space="preserve">in their NAPs </w:t>
      </w:r>
      <w:r w:rsidRPr="00D54DC7">
        <w:t>that a necessary o</w:t>
      </w:r>
      <w:r w:rsidR="003D4F20" w:rsidRPr="00D54DC7">
        <w:t xml:space="preserve">utcome </w:t>
      </w:r>
      <w:r w:rsidRPr="00D54DC7">
        <w:t>under element</w:t>
      </w:r>
      <w:r w:rsidR="006A17DD" w:rsidRPr="00D54DC7">
        <w:t xml:space="preserve"> A</w:t>
      </w:r>
      <w:r w:rsidRPr="00D54DC7">
        <w:t xml:space="preserve"> </w:t>
      </w:r>
      <w:r w:rsidR="006A17DD" w:rsidRPr="00D54DC7">
        <w:t>is</w:t>
      </w:r>
      <w:r w:rsidRPr="00D54DC7">
        <w:t xml:space="preserve"> </w:t>
      </w:r>
      <w:r w:rsidR="00042AC8" w:rsidRPr="00D54DC7">
        <w:t>the</w:t>
      </w:r>
      <w:r w:rsidRPr="00D54DC7">
        <w:t xml:space="preserve"> improved </w:t>
      </w:r>
      <w:r w:rsidR="003D4F20" w:rsidRPr="00D54DC7">
        <w:t>capacity</w:t>
      </w:r>
      <w:r w:rsidRPr="00D54DC7">
        <w:t xml:space="preserve"> of </w:t>
      </w:r>
      <w:r w:rsidR="00042AC8" w:rsidRPr="00D54DC7">
        <w:t xml:space="preserve">national </w:t>
      </w:r>
      <w:r w:rsidRPr="00D54DC7">
        <w:t>institutions</w:t>
      </w:r>
      <w:r w:rsidR="003D4F20" w:rsidRPr="00D54DC7">
        <w:t xml:space="preserve"> to address climate change adaptation</w:t>
      </w:r>
      <w:r w:rsidR="0033225C" w:rsidRPr="00D54DC7">
        <w:t>.</w:t>
      </w:r>
    </w:p>
    <w:p w14:paraId="3A43D192" w14:textId="77777777" w:rsidR="00AF4DC9" w:rsidRPr="00D54DC7" w:rsidRDefault="00AF4DC9">
      <w:pPr>
        <w:suppressAutoHyphens w:val="0"/>
        <w:spacing w:line="240" w:lineRule="auto"/>
      </w:pPr>
      <w:bookmarkStart w:id="36" w:name="_Toc53759609"/>
      <w:bookmarkStart w:id="37" w:name="_Toc54353230"/>
      <w:bookmarkStart w:id="38" w:name="_Toc54353373"/>
      <w:bookmarkStart w:id="39" w:name="_Toc54596794"/>
      <w:bookmarkStart w:id="40" w:name="_Toc55824180"/>
      <w:bookmarkStart w:id="41" w:name="_Toc55827142"/>
      <w:bookmarkStart w:id="42" w:name="_Toc55921062"/>
      <w:r w:rsidRPr="00D54DC7">
        <w:br w:type="page"/>
      </w:r>
    </w:p>
    <w:p w14:paraId="0603DB5C" w14:textId="33F5A15B" w:rsidR="009278E5" w:rsidRPr="00D54DC7" w:rsidRDefault="009278E5" w:rsidP="009278E5">
      <w:pPr>
        <w:pStyle w:val="RegH1G"/>
      </w:pPr>
      <w:bookmarkStart w:id="43" w:name="_Toc83734980"/>
      <w:bookmarkStart w:id="44" w:name="_Toc83738605"/>
      <w:bookmarkStart w:id="45" w:name="_Toc84955647"/>
      <w:bookmarkEnd w:id="36"/>
      <w:bookmarkEnd w:id="37"/>
      <w:bookmarkEnd w:id="38"/>
      <w:bookmarkEnd w:id="39"/>
      <w:bookmarkEnd w:id="40"/>
      <w:bookmarkEnd w:id="41"/>
      <w:bookmarkEnd w:id="42"/>
      <w:r w:rsidRPr="00D54DC7">
        <w:lastRenderedPageBreak/>
        <w:t>Element B: preparatory elements</w:t>
      </w:r>
      <w:bookmarkEnd w:id="43"/>
      <w:bookmarkEnd w:id="44"/>
      <w:bookmarkEnd w:id="45"/>
    </w:p>
    <w:p w14:paraId="4E2A01FB" w14:textId="35185748" w:rsidR="00F550E7" w:rsidRPr="00D54DC7" w:rsidRDefault="0084305D" w:rsidP="00F550E7">
      <w:pPr>
        <w:pStyle w:val="RegSingleTxtG"/>
      </w:pPr>
      <w:r w:rsidRPr="00D54DC7">
        <w:t>Th</w:t>
      </w:r>
      <w:r w:rsidR="00860C2C">
        <w:t>is</w:t>
      </w:r>
      <w:r w:rsidRPr="00D54DC7">
        <w:t xml:space="preserve"> element </w:t>
      </w:r>
      <w:r w:rsidR="00676631" w:rsidRPr="00D54DC7">
        <w:t>relate</w:t>
      </w:r>
      <w:r w:rsidR="00860C2C">
        <w:t>s</w:t>
      </w:r>
      <w:r w:rsidR="00676631" w:rsidRPr="00D54DC7">
        <w:t xml:space="preserve"> to</w:t>
      </w:r>
      <w:r w:rsidR="00F550E7" w:rsidRPr="00D54DC7">
        <w:t xml:space="preserve"> analysing climate change risks and vulnerabilities, identifying adaptation options at all levels, compiling and communicating NAPs, and advancing </w:t>
      </w:r>
      <w:r w:rsidR="000252A8" w:rsidRPr="00D54DC7">
        <w:t>the</w:t>
      </w:r>
      <w:r w:rsidR="00F550E7" w:rsidRPr="00D54DC7">
        <w:t xml:space="preserve"> integrat</w:t>
      </w:r>
      <w:r w:rsidR="000252A8" w:rsidRPr="00D54DC7">
        <w:t>ion</w:t>
      </w:r>
      <w:r w:rsidR="00F550E7" w:rsidRPr="00D54DC7">
        <w:t xml:space="preserve"> </w:t>
      </w:r>
      <w:r w:rsidR="000252A8" w:rsidRPr="00D54DC7">
        <w:t xml:space="preserve">of </w:t>
      </w:r>
      <w:r w:rsidR="00F550E7" w:rsidRPr="00D54DC7">
        <w:t xml:space="preserve">climate change adaptation into development planning. </w:t>
      </w:r>
    </w:p>
    <w:p w14:paraId="2D200C12" w14:textId="473E1F86" w:rsidR="00443180" w:rsidRPr="00D54DC7" w:rsidRDefault="00443180" w:rsidP="00F550E7">
      <w:pPr>
        <w:pStyle w:val="RegSingleTxtG"/>
      </w:pPr>
      <w:r w:rsidRPr="00D54DC7">
        <w:t>As at 1</w:t>
      </w:r>
      <w:r w:rsidR="00171322">
        <w:t>4</w:t>
      </w:r>
      <w:r w:rsidRPr="00D54DC7">
        <w:t xml:space="preserve"> October 2021, </w:t>
      </w:r>
      <w:r w:rsidR="00EC6154">
        <w:t>five</w:t>
      </w:r>
      <w:r w:rsidR="00D40F31">
        <w:t xml:space="preserve"> new</w:t>
      </w:r>
      <w:r w:rsidR="00EC6154">
        <w:t xml:space="preserve"> NAPs from Armenia</w:t>
      </w:r>
      <w:r w:rsidR="00E2421C">
        <w:t xml:space="preserve">, </w:t>
      </w:r>
      <w:r w:rsidR="00D40F31">
        <w:t>Kuwait, Peru, South Africa and Timor-Leste were submitted on NAP Central which makes the total number of submitted NAPs to 26.</w:t>
      </w:r>
      <w:r w:rsidR="00D40F31" w:rsidRPr="00D54DC7" w:rsidDel="00D40F31">
        <w:rPr>
          <w:rStyle w:val="FootnoteReference"/>
        </w:rPr>
        <w:t xml:space="preserve"> </w:t>
      </w:r>
      <w:r w:rsidR="00694AA3">
        <w:t>Table 2 below outlines all available NAPs on NAP Central.</w:t>
      </w:r>
    </w:p>
    <w:p w14:paraId="5D86AD9F" w14:textId="7B9A2FED" w:rsidR="00581171" w:rsidRPr="00D54DC7" w:rsidRDefault="00CD5D2E" w:rsidP="00581171">
      <w:pPr>
        <w:pStyle w:val="RegSingleTxtG"/>
      </w:pPr>
      <w:r w:rsidRPr="00D54DC7">
        <w:t>T</w:t>
      </w:r>
      <w:r w:rsidR="00581171" w:rsidRPr="00D54DC7">
        <w:t>he risk and vulnerabilit</w:t>
      </w:r>
      <w:r w:rsidRPr="00D54DC7">
        <w:t>y</w:t>
      </w:r>
      <w:r w:rsidR="00581171" w:rsidRPr="00D54DC7">
        <w:t xml:space="preserve"> profiles </w:t>
      </w:r>
      <w:r w:rsidR="00B9242A" w:rsidRPr="00D54DC7">
        <w:t>in</w:t>
      </w:r>
      <w:r w:rsidR="00581171" w:rsidRPr="00D54DC7">
        <w:t xml:space="preserve"> the </w:t>
      </w:r>
      <w:r w:rsidR="00B9242A" w:rsidRPr="00D54DC7">
        <w:t>submitted NAPs reveal</w:t>
      </w:r>
      <w:r w:rsidR="0072367F" w:rsidRPr="00D54DC7">
        <w:t xml:space="preserve"> </w:t>
      </w:r>
      <w:r w:rsidR="00581171" w:rsidRPr="00D54DC7">
        <w:t>floods</w:t>
      </w:r>
      <w:r w:rsidR="008D6142" w:rsidRPr="00D54DC7">
        <w:t xml:space="preserve">, </w:t>
      </w:r>
      <w:r w:rsidR="00581171" w:rsidRPr="00D54DC7">
        <w:t>droughts</w:t>
      </w:r>
      <w:r w:rsidR="008D6142" w:rsidRPr="00D54DC7">
        <w:t xml:space="preserve">, </w:t>
      </w:r>
      <w:r w:rsidR="00581171" w:rsidRPr="00D54DC7">
        <w:t>increasing temperature</w:t>
      </w:r>
      <w:r w:rsidR="008D6142" w:rsidRPr="00D54DC7">
        <w:t xml:space="preserve">, </w:t>
      </w:r>
      <w:r w:rsidR="00581171" w:rsidRPr="00D54DC7">
        <w:t>sea level rise</w:t>
      </w:r>
      <w:r w:rsidR="00842752" w:rsidRPr="00D54DC7">
        <w:t>,</w:t>
      </w:r>
      <w:r w:rsidR="008D6142" w:rsidRPr="00D54DC7">
        <w:t xml:space="preserve"> </w:t>
      </w:r>
      <w:r w:rsidR="00581171" w:rsidRPr="00D54DC7">
        <w:t xml:space="preserve">and </w:t>
      </w:r>
      <w:r w:rsidR="003D1E2F" w:rsidRPr="00D54DC7">
        <w:t xml:space="preserve">the </w:t>
      </w:r>
      <w:r w:rsidR="006F135A" w:rsidRPr="00D54DC7">
        <w:t xml:space="preserve">increasing incidence of </w:t>
      </w:r>
      <w:r w:rsidR="00581171" w:rsidRPr="00D54DC7">
        <w:t>vector-</w:t>
      </w:r>
      <w:r w:rsidR="00FD33C7" w:rsidRPr="00D54DC7">
        <w:t xml:space="preserve">borne </w:t>
      </w:r>
      <w:r w:rsidR="00581171" w:rsidRPr="00D54DC7">
        <w:t>and waterborne diseases</w:t>
      </w:r>
      <w:r w:rsidR="009D1904" w:rsidRPr="00D54DC7">
        <w:t xml:space="preserve"> as</w:t>
      </w:r>
      <w:r w:rsidR="003D1E2F" w:rsidRPr="00D54DC7">
        <w:t xml:space="preserve"> risks</w:t>
      </w:r>
      <w:r w:rsidR="00B377C5" w:rsidRPr="00D54DC7">
        <w:t xml:space="preserve"> common to several countries and having</w:t>
      </w:r>
      <w:r w:rsidR="003D1E2F" w:rsidRPr="00D54DC7">
        <w:t xml:space="preserve"> </w:t>
      </w:r>
      <w:r w:rsidR="00581171" w:rsidRPr="00D54DC7">
        <w:t xml:space="preserve">little </w:t>
      </w:r>
      <w:r w:rsidR="00731272" w:rsidRPr="00D54DC7">
        <w:t>or</w:t>
      </w:r>
      <w:r w:rsidR="00581171" w:rsidRPr="00D54DC7">
        <w:t xml:space="preserve"> no regional variation. Sea level rise ha</w:t>
      </w:r>
      <w:r w:rsidR="00F762FE" w:rsidRPr="00D54DC7">
        <w:t>s</w:t>
      </w:r>
      <w:r w:rsidR="00581171" w:rsidRPr="00D54DC7">
        <w:t xml:space="preserve"> the most regional variation</w:t>
      </w:r>
      <w:r w:rsidR="00DA170E" w:rsidRPr="00D54DC7">
        <w:t>:</w:t>
      </w:r>
      <w:r w:rsidR="00581171" w:rsidRPr="00D54DC7">
        <w:t xml:space="preserve"> it was mentioned by all Pacific </w:t>
      </w:r>
      <w:r w:rsidR="00B23D07" w:rsidRPr="00D54DC7">
        <w:t>island</w:t>
      </w:r>
      <w:r w:rsidR="003E16C1" w:rsidRPr="00D54DC7">
        <w:t>,</w:t>
      </w:r>
      <w:r w:rsidR="00581171" w:rsidRPr="00D54DC7">
        <w:t xml:space="preserve"> Caribbean </w:t>
      </w:r>
      <w:r w:rsidR="00B23D07" w:rsidRPr="00D54DC7">
        <w:t>i</w:t>
      </w:r>
      <w:r w:rsidR="00581171" w:rsidRPr="00D54DC7">
        <w:t>sland</w:t>
      </w:r>
      <w:r w:rsidR="00B23D07" w:rsidRPr="00D54DC7">
        <w:t xml:space="preserve"> and</w:t>
      </w:r>
      <w:r w:rsidR="00581171" w:rsidRPr="00D54DC7">
        <w:t xml:space="preserve"> Middle Eastern </w:t>
      </w:r>
      <w:r w:rsidR="00DA170E" w:rsidRPr="00D54DC7">
        <w:t>S</w:t>
      </w:r>
      <w:r w:rsidR="00581171" w:rsidRPr="00D54DC7">
        <w:t>tates</w:t>
      </w:r>
      <w:r w:rsidR="00B23D07" w:rsidRPr="00D54DC7">
        <w:t xml:space="preserve"> that </w:t>
      </w:r>
      <w:r w:rsidR="007B03D9">
        <w:t xml:space="preserve">have </w:t>
      </w:r>
      <w:r w:rsidR="00B23D07" w:rsidRPr="00D54DC7">
        <w:t xml:space="preserve">submitted </w:t>
      </w:r>
      <w:r w:rsidR="007C593D" w:rsidRPr="00D54DC7">
        <w:t xml:space="preserve">a </w:t>
      </w:r>
      <w:r w:rsidR="00B23D07" w:rsidRPr="00D54DC7">
        <w:t>NAP</w:t>
      </w:r>
      <w:r w:rsidR="00581171" w:rsidRPr="00D54DC7">
        <w:t xml:space="preserve">, but not </w:t>
      </w:r>
      <w:r w:rsidR="007C593D" w:rsidRPr="00D54DC7">
        <w:t xml:space="preserve">by </w:t>
      </w:r>
      <w:r w:rsidR="0047396D" w:rsidRPr="00D54DC7">
        <w:t>any</w:t>
      </w:r>
      <w:r w:rsidR="00581171" w:rsidRPr="00D54DC7">
        <w:t xml:space="preserve"> </w:t>
      </w:r>
      <w:r w:rsidR="0047396D" w:rsidRPr="00D54DC7">
        <w:t xml:space="preserve">of the </w:t>
      </w:r>
      <w:r w:rsidR="00581171" w:rsidRPr="00D54DC7">
        <w:t>countries in</w:t>
      </w:r>
      <w:r w:rsidR="004619DE" w:rsidRPr="00D54DC7">
        <w:t xml:space="preserve"> Africa and</w:t>
      </w:r>
      <w:r w:rsidR="00581171" w:rsidRPr="00D54DC7">
        <w:t xml:space="preserve"> South America</w:t>
      </w:r>
      <w:r w:rsidR="0047396D" w:rsidRPr="00D54DC7">
        <w:t xml:space="preserve"> that </w:t>
      </w:r>
      <w:r w:rsidR="001B4332">
        <w:t xml:space="preserve">have </w:t>
      </w:r>
      <w:r w:rsidR="0047396D" w:rsidRPr="00D54DC7">
        <w:t xml:space="preserve">submitted </w:t>
      </w:r>
      <w:r w:rsidR="00F762FE" w:rsidRPr="00D54DC7">
        <w:t>one</w:t>
      </w:r>
      <w:r w:rsidR="00581171" w:rsidRPr="00D54DC7">
        <w:t>.</w:t>
      </w:r>
    </w:p>
    <w:p w14:paraId="34924430" w14:textId="77777777" w:rsidR="0088014A" w:rsidRDefault="00C05BAA" w:rsidP="00BC7140">
      <w:pPr>
        <w:pStyle w:val="RegSingleTxtG"/>
      </w:pPr>
      <w:r w:rsidRPr="00D54DC7">
        <w:t>S</w:t>
      </w:r>
      <w:r w:rsidR="00E50280" w:rsidRPr="00D54DC7">
        <w:t xml:space="preserve">ome countries indicated that </w:t>
      </w:r>
      <w:r w:rsidR="008E1E12">
        <w:t xml:space="preserve">in the absence of the latest available science, </w:t>
      </w:r>
      <w:r w:rsidR="00E50280" w:rsidRPr="00D54DC7">
        <w:t>they us</w:t>
      </w:r>
      <w:r w:rsidR="00AC3D7E" w:rsidRPr="00D54DC7">
        <w:t>e</w:t>
      </w:r>
      <w:r w:rsidR="00D81546" w:rsidRPr="00D54DC7">
        <w:t>d</w:t>
      </w:r>
      <w:r w:rsidR="008E1E12">
        <w:t xml:space="preserve"> information on</w:t>
      </w:r>
      <w:r w:rsidR="00E50280" w:rsidRPr="00D54DC7">
        <w:t xml:space="preserve"> risk and vulnerability assessments from studies conducted </w:t>
      </w:r>
      <w:r w:rsidR="00D3657A" w:rsidRPr="00D54DC7">
        <w:t>while</w:t>
      </w:r>
      <w:r w:rsidR="00E50280" w:rsidRPr="00D54DC7">
        <w:t xml:space="preserve"> prepar</w:t>
      </w:r>
      <w:r w:rsidR="00D3657A" w:rsidRPr="00D54DC7">
        <w:t>ing, for example,</w:t>
      </w:r>
      <w:r w:rsidR="00E50280" w:rsidRPr="00D54DC7">
        <w:t xml:space="preserve"> national communications, national adaptation programmes of action or sectoral policies.</w:t>
      </w:r>
      <w:r w:rsidR="00513612" w:rsidRPr="00D54DC7">
        <w:rPr>
          <w:rStyle w:val="FootnoteReference"/>
        </w:rPr>
        <w:footnoteReference w:id="32"/>
      </w:r>
      <w:r w:rsidR="00E50280" w:rsidRPr="00D54DC7">
        <w:t xml:space="preserve"> </w:t>
      </w:r>
    </w:p>
    <w:p w14:paraId="610EAC7A" w14:textId="52121D43" w:rsidR="001C298A" w:rsidRPr="00D54DC7" w:rsidRDefault="00673961" w:rsidP="00BC7140">
      <w:pPr>
        <w:pStyle w:val="RegSingleTxtG"/>
      </w:pPr>
      <w:r w:rsidRPr="00D54DC7">
        <w:t xml:space="preserve">Some countries </w:t>
      </w:r>
      <w:r w:rsidR="00C93931" w:rsidRPr="00D54DC7">
        <w:t>took</w:t>
      </w:r>
      <w:r w:rsidRPr="00D54DC7">
        <w:t xml:space="preserve"> a comprehensive approach to risk management, </w:t>
      </w:r>
      <w:r w:rsidR="00C81F69" w:rsidRPr="00D54DC7">
        <w:t>including</w:t>
      </w:r>
      <w:r w:rsidRPr="00D54DC7">
        <w:t xml:space="preserve"> consideration of </w:t>
      </w:r>
      <w:r w:rsidR="0076353F">
        <w:t xml:space="preserve">planned or </w:t>
      </w:r>
      <w:proofErr w:type="spellStart"/>
      <w:r w:rsidR="0076353F">
        <w:t>preemptive</w:t>
      </w:r>
      <w:proofErr w:type="spellEnd"/>
      <w:r w:rsidR="0076353F">
        <w:t xml:space="preserve"> actions vis a vis </w:t>
      </w:r>
      <w:r w:rsidRPr="00D54DC7">
        <w:t xml:space="preserve">what might be considered as actions </w:t>
      </w:r>
      <w:r w:rsidR="00E66D1E" w:rsidRPr="00D54DC7">
        <w:t>in relation to</w:t>
      </w:r>
      <w:r w:rsidRPr="00D54DC7">
        <w:t xml:space="preserve"> loss and damage.</w:t>
      </w:r>
    </w:p>
    <w:p w14:paraId="0AFBA0A3" w14:textId="7708ABCC" w:rsidR="001C298A" w:rsidRPr="00A71181" w:rsidRDefault="00441EF4" w:rsidP="001C298A">
      <w:pPr>
        <w:pStyle w:val="RegSingleTxtG"/>
      </w:pPr>
      <w:r w:rsidRPr="00A71181">
        <w:t xml:space="preserve">Most </w:t>
      </w:r>
      <w:r w:rsidR="000611DD" w:rsidRPr="00A71181">
        <w:t xml:space="preserve">countries </w:t>
      </w:r>
      <w:r w:rsidRPr="00A71181">
        <w:t>mentioned in their</w:t>
      </w:r>
      <w:r w:rsidR="000611DD" w:rsidRPr="00A71181">
        <w:t xml:space="preserve"> NAPs </w:t>
      </w:r>
      <w:r w:rsidRPr="00A71181">
        <w:t>the</w:t>
      </w:r>
      <w:r w:rsidR="000611DD" w:rsidRPr="00A71181">
        <w:t xml:space="preserve"> </w:t>
      </w:r>
      <w:r w:rsidR="00BF2D4F" w:rsidRPr="00A71181">
        <w:t xml:space="preserve">alignment of </w:t>
      </w:r>
      <w:r w:rsidR="008C7909" w:rsidRPr="00A71181">
        <w:t xml:space="preserve">their </w:t>
      </w:r>
      <w:r w:rsidR="00BF2D4F" w:rsidRPr="00A71181">
        <w:t>adaptation actions</w:t>
      </w:r>
      <w:r w:rsidR="000611DD" w:rsidRPr="00A71181">
        <w:t xml:space="preserve"> </w:t>
      </w:r>
      <w:r w:rsidRPr="00A71181">
        <w:t>with</w:t>
      </w:r>
      <w:r w:rsidR="000611DD" w:rsidRPr="00A71181">
        <w:t xml:space="preserve"> the</w:t>
      </w:r>
      <w:r w:rsidR="00B03B21" w:rsidRPr="00A71181">
        <w:t xml:space="preserve"> </w:t>
      </w:r>
      <w:r w:rsidR="00ED4350" w:rsidRPr="00A71181">
        <w:t xml:space="preserve">2030 </w:t>
      </w:r>
      <w:r w:rsidR="00B03B21" w:rsidRPr="00A71181">
        <w:t xml:space="preserve">Agenda </w:t>
      </w:r>
      <w:r w:rsidR="00ED4350" w:rsidRPr="00A71181">
        <w:t>for</w:t>
      </w:r>
      <w:r w:rsidR="00B03B21" w:rsidRPr="00A71181">
        <w:t xml:space="preserve"> Sustainable Development</w:t>
      </w:r>
      <w:r w:rsidR="00633CDA" w:rsidRPr="00A71181">
        <w:t xml:space="preserve"> and</w:t>
      </w:r>
      <w:r w:rsidR="00B03B21" w:rsidRPr="00A71181">
        <w:t xml:space="preserve"> other </w:t>
      </w:r>
      <w:r w:rsidR="000E745F" w:rsidRPr="00A71181">
        <w:t xml:space="preserve">relevant </w:t>
      </w:r>
      <w:r w:rsidR="00B03B21" w:rsidRPr="00A71181">
        <w:t>frameworks</w:t>
      </w:r>
      <w:r w:rsidR="00633CDA" w:rsidRPr="00A71181">
        <w:t>,</w:t>
      </w:r>
      <w:r w:rsidR="00B03B21" w:rsidRPr="00A71181">
        <w:t xml:space="preserve"> such as the Sendai Framework for </w:t>
      </w:r>
      <w:r w:rsidR="000E745F" w:rsidRPr="00A71181">
        <w:t>Disaster Risk Reduction 2015–2030</w:t>
      </w:r>
      <w:r w:rsidR="00B03B21" w:rsidRPr="00A71181">
        <w:t>.</w:t>
      </w:r>
      <w:r w:rsidR="00BF2D4F" w:rsidRPr="00A71181">
        <w:t xml:space="preserve"> They </w:t>
      </w:r>
      <w:r w:rsidR="000E745F" w:rsidRPr="00A71181">
        <w:t>highlighted</w:t>
      </w:r>
      <w:r w:rsidR="00BF2D4F" w:rsidRPr="00A71181">
        <w:t xml:space="preserve"> </w:t>
      </w:r>
      <w:r w:rsidR="00E87817" w:rsidRPr="00A71181">
        <w:t>th</w:t>
      </w:r>
      <w:r w:rsidR="000E745F" w:rsidRPr="00A71181">
        <w:t>is</w:t>
      </w:r>
      <w:r w:rsidR="00E87817" w:rsidRPr="00A71181">
        <w:t xml:space="preserve"> alignment</w:t>
      </w:r>
      <w:r w:rsidR="00BF2D4F" w:rsidRPr="00A71181">
        <w:t xml:space="preserve"> as a </w:t>
      </w:r>
      <w:r w:rsidR="00096804" w:rsidRPr="00A71181">
        <w:t xml:space="preserve">means </w:t>
      </w:r>
      <w:r w:rsidR="00BF2D4F" w:rsidRPr="00A71181">
        <w:t>to ensur</w:t>
      </w:r>
      <w:r w:rsidR="00096804" w:rsidRPr="00A71181">
        <w:t>ing</w:t>
      </w:r>
      <w:r w:rsidR="00BF2D4F" w:rsidRPr="00A71181">
        <w:t xml:space="preserve"> </w:t>
      </w:r>
      <w:r w:rsidR="00096804" w:rsidRPr="00A71181">
        <w:t xml:space="preserve">the </w:t>
      </w:r>
      <w:r w:rsidR="00BF2D4F" w:rsidRPr="00A71181">
        <w:t>consistent reporting of progress.</w:t>
      </w:r>
    </w:p>
    <w:p w14:paraId="3DD2A675" w14:textId="14A097AC" w:rsidR="001C298A" w:rsidRPr="00A71181" w:rsidRDefault="009B0301" w:rsidP="001C298A">
      <w:pPr>
        <w:pStyle w:val="RegSingleTxtG"/>
      </w:pPr>
      <w:r w:rsidRPr="00A71181">
        <w:t>With regard to identifying adaptation actions and undertaking appraisal and prioritization, most countries with submitted NAPs started with</w:t>
      </w:r>
      <w:r w:rsidR="00515372" w:rsidRPr="00A71181">
        <w:t xml:space="preserve"> the information generated under the risk and vulnerability assessments at the sectoral level. </w:t>
      </w:r>
      <w:r w:rsidR="00891515" w:rsidRPr="00A71181">
        <w:t>Methodology for doing such assessments varies depending on the granularity the country requires.</w:t>
      </w:r>
    </w:p>
    <w:p w14:paraId="65E5DD56" w14:textId="4D6CE7E5" w:rsidR="00891515" w:rsidRPr="00A71181" w:rsidRDefault="00D80701" w:rsidP="001C298A">
      <w:pPr>
        <w:pStyle w:val="RegSingleTxtG"/>
      </w:pPr>
      <w:r w:rsidRPr="00A71181">
        <w:t>The common criteria</w:t>
      </w:r>
      <w:r w:rsidR="008F2AF0" w:rsidRPr="00A71181">
        <w:t xml:space="preserve"> used for prioritization of adaptation measures in the NAPs </w:t>
      </w:r>
      <w:r w:rsidRPr="00A71181">
        <w:t xml:space="preserve">are: urgency, feasibility, </w:t>
      </w:r>
      <w:r w:rsidR="001E246B" w:rsidRPr="00A71181">
        <w:t xml:space="preserve">no/low-regret and cost-effective measures, </w:t>
      </w:r>
      <w:proofErr w:type="spellStart"/>
      <w:r w:rsidR="001E246B" w:rsidRPr="00A71181">
        <w:t>alignement</w:t>
      </w:r>
      <w:proofErr w:type="spellEnd"/>
      <w:r w:rsidR="001E246B" w:rsidRPr="00A71181">
        <w:t xml:space="preserve"> with other strategic documents, relevance of sector for the national development and community based-measures.</w:t>
      </w:r>
    </w:p>
    <w:p w14:paraId="3B6D0FBC" w14:textId="77777777" w:rsidR="00DB07F2" w:rsidRPr="00D54DC7" w:rsidRDefault="00DB07F2" w:rsidP="00DB07F2">
      <w:pPr>
        <w:pStyle w:val="Heading1tableG"/>
      </w:pPr>
      <w:bookmarkStart w:id="46" w:name="_Toc53759611"/>
      <w:bookmarkStart w:id="47" w:name="_Toc54353232"/>
      <w:bookmarkStart w:id="48" w:name="_Toc54353375"/>
      <w:bookmarkStart w:id="49" w:name="_Toc54596796"/>
      <w:bookmarkStart w:id="50" w:name="_Toc55824182"/>
      <w:bookmarkStart w:id="51" w:name="_Toc55827144"/>
      <w:bookmarkStart w:id="52" w:name="_Toc55921064"/>
      <w:bookmarkStart w:id="53" w:name="_Hlk83261210"/>
      <w:r w:rsidRPr="00D54DC7">
        <w:t>Table 2</w:t>
      </w:r>
      <w:bookmarkEnd w:id="46"/>
      <w:bookmarkEnd w:id="47"/>
      <w:bookmarkEnd w:id="48"/>
      <w:bookmarkEnd w:id="49"/>
      <w:bookmarkEnd w:id="50"/>
      <w:bookmarkEnd w:id="51"/>
      <w:bookmarkEnd w:id="52"/>
    </w:p>
    <w:p w14:paraId="6201685A" w14:textId="668335FC" w:rsidR="00DB07F2" w:rsidRPr="00D54DC7" w:rsidRDefault="00DB07F2" w:rsidP="00DB07F2">
      <w:pPr>
        <w:pStyle w:val="SingleTxtG"/>
        <w:keepNext/>
        <w:jc w:val="left"/>
        <w:rPr>
          <w:b/>
        </w:rPr>
      </w:pPr>
      <w:r w:rsidRPr="00D54DC7">
        <w:rPr>
          <w:b/>
        </w:rPr>
        <w:t xml:space="preserve">National adaptation plans submitted to the secretariat as at </w:t>
      </w:r>
      <w:r w:rsidRPr="00B779BA">
        <w:rPr>
          <w:b/>
          <w:highlight w:val="yellow"/>
        </w:rPr>
        <w:t>1</w:t>
      </w:r>
      <w:r w:rsidR="00B779BA">
        <w:rPr>
          <w:b/>
          <w:highlight w:val="yellow"/>
        </w:rPr>
        <w:t>4</w:t>
      </w:r>
      <w:r w:rsidRPr="00B779BA">
        <w:rPr>
          <w:b/>
          <w:highlight w:val="yellow"/>
        </w:rPr>
        <w:t xml:space="preserve"> October 2021</w:t>
      </w:r>
    </w:p>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4A0" w:firstRow="1" w:lastRow="0" w:firstColumn="1" w:lastColumn="0" w:noHBand="0" w:noVBand="1"/>
      </w:tblPr>
      <w:tblGrid>
        <w:gridCol w:w="1985"/>
        <w:gridCol w:w="1843"/>
        <w:gridCol w:w="3542"/>
      </w:tblGrid>
      <w:tr w:rsidR="00DB07F2" w:rsidRPr="00773CA9" w14:paraId="6C6BB68F" w14:textId="77777777" w:rsidTr="00773CA9">
        <w:trPr>
          <w:trHeight w:val="240"/>
          <w:tblHeader/>
        </w:trPr>
        <w:tc>
          <w:tcPr>
            <w:tcW w:w="1985" w:type="dxa"/>
            <w:tcBorders>
              <w:top w:val="single" w:sz="4" w:space="0" w:color="auto"/>
              <w:bottom w:val="single" w:sz="12" w:space="0" w:color="auto"/>
            </w:tcBorders>
            <w:shd w:val="clear" w:color="auto" w:fill="auto"/>
            <w:vAlign w:val="bottom"/>
          </w:tcPr>
          <w:p w14:paraId="6B0D225A" w14:textId="77777777" w:rsidR="00DB07F2" w:rsidRPr="00D54DC7" w:rsidRDefault="00DB07F2" w:rsidP="00773CA9">
            <w:pPr>
              <w:suppressAutoHyphens w:val="0"/>
              <w:spacing w:before="40" w:after="40" w:line="180" w:lineRule="exact"/>
              <w:rPr>
                <w:i/>
                <w:sz w:val="16"/>
              </w:rPr>
            </w:pPr>
            <w:r w:rsidRPr="00D54DC7">
              <w:rPr>
                <w:i/>
                <w:iCs/>
                <w:sz w:val="16"/>
              </w:rPr>
              <w:t>Party</w:t>
            </w:r>
          </w:p>
        </w:tc>
        <w:tc>
          <w:tcPr>
            <w:tcW w:w="1843" w:type="dxa"/>
            <w:tcBorders>
              <w:top w:val="single" w:sz="4" w:space="0" w:color="auto"/>
              <w:bottom w:val="single" w:sz="12" w:space="0" w:color="auto"/>
            </w:tcBorders>
            <w:shd w:val="clear" w:color="auto" w:fill="auto"/>
            <w:vAlign w:val="bottom"/>
          </w:tcPr>
          <w:p w14:paraId="71EBD8D8" w14:textId="77777777" w:rsidR="00DB07F2" w:rsidRPr="00D54DC7" w:rsidRDefault="00DB07F2" w:rsidP="00773CA9">
            <w:pPr>
              <w:suppressAutoHyphens w:val="0"/>
              <w:spacing w:before="40" w:after="40" w:line="180" w:lineRule="exact"/>
              <w:rPr>
                <w:i/>
                <w:sz w:val="16"/>
              </w:rPr>
            </w:pPr>
            <w:r w:rsidRPr="00D54DC7">
              <w:rPr>
                <w:i/>
                <w:iCs/>
                <w:sz w:val="16"/>
              </w:rPr>
              <w:t>Date of submission</w:t>
            </w:r>
          </w:p>
        </w:tc>
        <w:tc>
          <w:tcPr>
            <w:tcW w:w="3543" w:type="dxa"/>
            <w:tcBorders>
              <w:top w:val="single" w:sz="4" w:space="0" w:color="auto"/>
              <w:bottom w:val="single" w:sz="12" w:space="0" w:color="auto"/>
            </w:tcBorders>
            <w:shd w:val="clear" w:color="auto" w:fill="auto"/>
            <w:vAlign w:val="bottom"/>
          </w:tcPr>
          <w:p w14:paraId="7FEAC3EF" w14:textId="77777777" w:rsidR="00DB07F2" w:rsidRPr="00D54DC7" w:rsidRDefault="00DB07F2" w:rsidP="00773CA9">
            <w:pPr>
              <w:suppressAutoHyphens w:val="0"/>
              <w:spacing w:before="40" w:after="40" w:line="180" w:lineRule="exact"/>
              <w:rPr>
                <w:i/>
                <w:sz w:val="16"/>
              </w:rPr>
            </w:pPr>
            <w:r w:rsidRPr="00D54DC7">
              <w:rPr>
                <w:i/>
                <w:iCs/>
                <w:sz w:val="16"/>
              </w:rPr>
              <w:t>Document title</w:t>
            </w:r>
          </w:p>
        </w:tc>
      </w:tr>
      <w:tr w:rsidR="007816F6" w:rsidRPr="00D54DC7" w14:paraId="5EFA65A9" w14:textId="77777777" w:rsidTr="00773CA9">
        <w:trPr>
          <w:trHeight w:val="240"/>
        </w:trPr>
        <w:tc>
          <w:tcPr>
            <w:tcW w:w="1985" w:type="dxa"/>
            <w:tcBorders>
              <w:top w:val="single" w:sz="12" w:space="0" w:color="auto"/>
            </w:tcBorders>
            <w:shd w:val="clear" w:color="auto" w:fill="auto"/>
          </w:tcPr>
          <w:p w14:paraId="19AF3B7D" w14:textId="0258A76F" w:rsidR="007816F6" w:rsidRPr="00D54DC7" w:rsidRDefault="007816F6" w:rsidP="00773CA9">
            <w:pPr>
              <w:suppressAutoHyphens w:val="0"/>
              <w:spacing w:before="40" w:after="80" w:line="220" w:lineRule="exact"/>
            </w:pPr>
            <w:r w:rsidRPr="00D54DC7">
              <w:t>Armenia</w:t>
            </w:r>
          </w:p>
        </w:tc>
        <w:tc>
          <w:tcPr>
            <w:tcW w:w="1843" w:type="dxa"/>
            <w:tcBorders>
              <w:top w:val="single" w:sz="12" w:space="0" w:color="auto"/>
            </w:tcBorders>
            <w:shd w:val="clear" w:color="auto" w:fill="auto"/>
          </w:tcPr>
          <w:p w14:paraId="7289DAD0" w14:textId="580B3C78" w:rsidR="007816F6" w:rsidRPr="00D54DC7" w:rsidRDefault="00203167" w:rsidP="00773CA9">
            <w:pPr>
              <w:suppressAutoHyphens w:val="0"/>
              <w:spacing w:before="40" w:after="80" w:line="220" w:lineRule="exact"/>
            </w:pPr>
            <w:r>
              <w:t>24 September 2021</w:t>
            </w:r>
          </w:p>
        </w:tc>
        <w:tc>
          <w:tcPr>
            <w:tcW w:w="3543" w:type="dxa"/>
            <w:tcBorders>
              <w:top w:val="single" w:sz="12" w:space="0" w:color="auto"/>
            </w:tcBorders>
            <w:shd w:val="clear" w:color="auto" w:fill="auto"/>
          </w:tcPr>
          <w:p w14:paraId="2D9C4471" w14:textId="36C5829E" w:rsidR="007816F6" w:rsidRPr="00D54DC7" w:rsidRDefault="00EC2EA7" w:rsidP="00773CA9">
            <w:pPr>
              <w:suppressAutoHyphens w:val="0"/>
              <w:spacing w:before="40" w:after="80" w:line="220" w:lineRule="exact"/>
            </w:pPr>
            <w:r>
              <w:t>National Adaptation Plan</w:t>
            </w:r>
          </w:p>
        </w:tc>
      </w:tr>
      <w:tr w:rsidR="00DB07F2" w:rsidRPr="00D54DC7" w14:paraId="18AC1CF8" w14:textId="77777777" w:rsidTr="00773CA9">
        <w:trPr>
          <w:trHeight w:val="240"/>
        </w:trPr>
        <w:tc>
          <w:tcPr>
            <w:tcW w:w="1985" w:type="dxa"/>
            <w:shd w:val="clear" w:color="auto" w:fill="auto"/>
          </w:tcPr>
          <w:p w14:paraId="7B478D32" w14:textId="77777777" w:rsidR="00DB07F2" w:rsidRPr="00D54DC7" w:rsidRDefault="00DB07F2" w:rsidP="00773CA9">
            <w:pPr>
              <w:suppressAutoHyphens w:val="0"/>
              <w:spacing w:before="40" w:after="80" w:line="220" w:lineRule="exact"/>
            </w:pPr>
            <w:r w:rsidRPr="00D54DC7">
              <w:t>Brazil</w:t>
            </w:r>
          </w:p>
        </w:tc>
        <w:tc>
          <w:tcPr>
            <w:tcW w:w="1843" w:type="dxa"/>
            <w:shd w:val="clear" w:color="auto" w:fill="auto"/>
          </w:tcPr>
          <w:p w14:paraId="0300C41C" w14:textId="77777777" w:rsidR="00DB07F2" w:rsidRPr="00D54DC7" w:rsidRDefault="00DB07F2" w:rsidP="00773CA9">
            <w:pPr>
              <w:suppressAutoHyphens w:val="0"/>
              <w:spacing w:before="40" w:after="80" w:line="220" w:lineRule="exact"/>
            </w:pPr>
            <w:r w:rsidRPr="00D54DC7">
              <w:t>12 May 2016</w:t>
            </w:r>
          </w:p>
        </w:tc>
        <w:tc>
          <w:tcPr>
            <w:tcW w:w="3543" w:type="dxa"/>
            <w:shd w:val="clear" w:color="auto" w:fill="auto"/>
          </w:tcPr>
          <w:p w14:paraId="4F700CE9" w14:textId="77777777" w:rsidR="00DB07F2" w:rsidRPr="00D54DC7" w:rsidRDefault="00DB07F2" w:rsidP="00773CA9">
            <w:pPr>
              <w:suppressAutoHyphens w:val="0"/>
              <w:spacing w:before="40" w:after="80" w:line="220" w:lineRule="exact"/>
            </w:pPr>
            <w:r w:rsidRPr="00D54DC7">
              <w:t xml:space="preserve">National Adaptation Plan to Climate Change/Plano Nacional </w:t>
            </w:r>
            <w:proofErr w:type="spellStart"/>
            <w:r w:rsidRPr="00D54DC7">
              <w:t>Adaptação</w:t>
            </w:r>
            <w:proofErr w:type="spellEnd"/>
            <w:r w:rsidRPr="00D54DC7">
              <w:t xml:space="preserve"> à </w:t>
            </w:r>
            <w:proofErr w:type="spellStart"/>
            <w:r w:rsidRPr="00D54DC7">
              <w:t>Mudança</w:t>
            </w:r>
            <w:proofErr w:type="spellEnd"/>
            <w:r w:rsidRPr="00D54DC7">
              <w:t xml:space="preserve"> do </w:t>
            </w:r>
            <w:proofErr w:type="spellStart"/>
            <w:r w:rsidRPr="00D54DC7">
              <w:t>Clima</w:t>
            </w:r>
            <w:proofErr w:type="spellEnd"/>
          </w:p>
        </w:tc>
      </w:tr>
      <w:tr w:rsidR="00DB07F2" w:rsidRPr="00A07486" w14:paraId="30695BD7" w14:textId="77777777" w:rsidTr="00773CA9">
        <w:trPr>
          <w:trHeight w:val="240"/>
        </w:trPr>
        <w:tc>
          <w:tcPr>
            <w:tcW w:w="1985" w:type="dxa"/>
            <w:shd w:val="clear" w:color="auto" w:fill="auto"/>
          </w:tcPr>
          <w:p w14:paraId="1DE003CD" w14:textId="77777777" w:rsidR="00DB07F2" w:rsidRPr="00D54DC7" w:rsidRDefault="00DB07F2" w:rsidP="00773CA9">
            <w:pPr>
              <w:suppressAutoHyphens w:val="0"/>
              <w:spacing w:before="40" w:after="80" w:line="220" w:lineRule="exact"/>
            </w:pPr>
            <w:r w:rsidRPr="00D54DC7">
              <w:t>Burkina Faso</w:t>
            </w:r>
          </w:p>
        </w:tc>
        <w:tc>
          <w:tcPr>
            <w:tcW w:w="1843" w:type="dxa"/>
            <w:shd w:val="clear" w:color="auto" w:fill="auto"/>
          </w:tcPr>
          <w:p w14:paraId="35FEA1AC" w14:textId="77777777" w:rsidR="00DB07F2" w:rsidRPr="00D54DC7" w:rsidRDefault="00DB07F2" w:rsidP="00773CA9">
            <w:pPr>
              <w:suppressAutoHyphens w:val="0"/>
              <w:spacing w:before="40" w:after="80" w:line="220" w:lineRule="exact"/>
            </w:pPr>
            <w:r w:rsidRPr="00D54DC7">
              <w:t>15 October 2015</w:t>
            </w:r>
          </w:p>
        </w:tc>
        <w:tc>
          <w:tcPr>
            <w:tcW w:w="3543" w:type="dxa"/>
            <w:shd w:val="clear" w:color="auto" w:fill="auto"/>
          </w:tcPr>
          <w:p w14:paraId="048D00EE" w14:textId="77777777" w:rsidR="00DB07F2" w:rsidRPr="00A07486" w:rsidRDefault="00DB07F2" w:rsidP="00773CA9">
            <w:pPr>
              <w:suppressAutoHyphens w:val="0"/>
              <w:spacing w:before="40" w:after="80" w:line="220" w:lineRule="exact"/>
              <w:rPr>
                <w:lang w:val="fr-FR"/>
              </w:rPr>
            </w:pPr>
            <w:r w:rsidRPr="00A07486">
              <w:rPr>
                <w:lang w:val="fr-FR"/>
              </w:rPr>
              <w:t xml:space="preserve">Burkina Faso National </w:t>
            </w:r>
            <w:proofErr w:type="spellStart"/>
            <w:r w:rsidRPr="00A07486">
              <w:rPr>
                <w:lang w:val="fr-FR"/>
              </w:rPr>
              <w:t>Climate</w:t>
            </w:r>
            <w:proofErr w:type="spellEnd"/>
            <w:r w:rsidRPr="00A07486">
              <w:rPr>
                <w:lang w:val="fr-FR"/>
              </w:rPr>
              <w:t xml:space="preserve"> Change Adaptation Plan/Plan National d’Adaptation aux Changements Climatiques (PNA) du Burkina Faso</w:t>
            </w:r>
          </w:p>
        </w:tc>
      </w:tr>
      <w:tr w:rsidR="00DB07F2" w:rsidRPr="00D54DC7" w14:paraId="66EF68B1" w14:textId="77777777" w:rsidTr="00773CA9">
        <w:trPr>
          <w:trHeight w:val="240"/>
        </w:trPr>
        <w:tc>
          <w:tcPr>
            <w:tcW w:w="1985" w:type="dxa"/>
            <w:shd w:val="clear" w:color="auto" w:fill="auto"/>
          </w:tcPr>
          <w:p w14:paraId="6C0C3251" w14:textId="0A05161E" w:rsidR="00DB07F2" w:rsidRPr="00D54DC7" w:rsidRDefault="00DB07F2" w:rsidP="00773CA9">
            <w:pPr>
              <w:suppressAutoHyphens w:val="0"/>
              <w:spacing w:before="40" w:after="80" w:line="220" w:lineRule="exact"/>
            </w:pPr>
            <w:r w:rsidRPr="00D54DC7">
              <w:t>Cambodia</w:t>
            </w:r>
          </w:p>
        </w:tc>
        <w:tc>
          <w:tcPr>
            <w:tcW w:w="1843" w:type="dxa"/>
            <w:shd w:val="clear" w:color="auto" w:fill="auto"/>
          </w:tcPr>
          <w:p w14:paraId="2AF34444" w14:textId="05E94142" w:rsidR="00DB07F2" w:rsidRPr="00D54DC7" w:rsidRDefault="00193129" w:rsidP="00773CA9">
            <w:pPr>
              <w:suppressAutoHyphens w:val="0"/>
              <w:spacing w:before="40" w:after="80" w:line="220" w:lineRule="exact"/>
            </w:pPr>
            <w:r w:rsidRPr="00D54DC7">
              <w:t>7 July 2021</w:t>
            </w:r>
          </w:p>
        </w:tc>
        <w:tc>
          <w:tcPr>
            <w:tcW w:w="3543" w:type="dxa"/>
            <w:shd w:val="clear" w:color="auto" w:fill="auto"/>
          </w:tcPr>
          <w:p w14:paraId="518E9B7A" w14:textId="4C39C922" w:rsidR="00DB07F2" w:rsidRPr="00D54DC7" w:rsidRDefault="00337308" w:rsidP="00773CA9">
            <w:pPr>
              <w:suppressAutoHyphens w:val="0"/>
              <w:spacing w:before="40" w:after="80" w:line="220" w:lineRule="exact"/>
            </w:pPr>
            <w:r w:rsidRPr="00D54DC7">
              <w:t>Cambodia Climate Change Strategic Plan</w:t>
            </w:r>
            <w:r w:rsidR="00AB636F" w:rsidRPr="00D54DC7">
              <w:t xml:space="preserve"> 2014–2023</w:t>
            </w:r>
          </w:p>
        </w:tc>
      </w:tr>
      <w:tr w:rsidR="00DB07F2" w:rsidRPr="00A07486" w14:paraId="078E014F" w14:textId="77777777" w:rsidTr="00773CA9">
        <w:trPr>
          <w:trHeight w:val="240"/>
        </w:trPr>
        <w:tc>
          <w:tcPr>
            <w:tcW w:w="1985" w:type="dxa"/>
            <w:shd w:val="clear" w:color="auto" w:fill="auto"/>
          </w:tcPr>
          <w:p w14:paraId="54F5157B" w14:textId="77777777" w:rsidR="00DB07F2" w:rsidRPr="00D54DC7" w:rsidRDefault="00DB07F2" w:rsidP="00773CA9">
            <w:pPr>
              <w:suppressAutoHyphens w:val="0"/>
              <w:spacing w:before="40" w:after="80" w:line="220" w:lineRule="exact"/>
            </w:pPr>
            <w:r w:rsidRPr="00D54DC7">
              <w:t>Cameroon</w:t>
            </w:r>
          </w:p>
        </w:tc>
        <w:tc>
          <w:tcPr>
            <w:tcW w:w="1843" w:type="dxa"/>
            <w:shd w:val="clear" w:color="auto" w:fill="auto"/>
          </w:tcPr>
          <w:p w14:paraId="5945E95F" w14:textId="77777777" w:rsidR="00DB07F2" w:rsidRPr="00D54DC7" w:rsidRDefault="00DB07F2" w:rsidP="00773CA9">
            <w:pPr>
              <w:suppressAutoHyphens w:val="0"/>
              <w:spacing w:before="40" w:after="80" w:line="220" w:lineRule="exact"/>
            </w:pPr>
            <w:r w:rsidRPr="00D54DC7">
              <w:t>26 October 2015</w:t>
            </w:r>
          </w:p>
        </w:tc>
        <w:tc>
          <w:tcPr>
            <w:tcW w:w="3543" w:type="dxa"/>
            <w:shd w:val="clear" w:color="auto" w:fill="auto"/>
          </w:tcPr>
          <w:p w14:paraId="6A16CB9C" w14:textId="77777777" w:rsidR="00DB07F2" w:rsidRPr="00A07486" w:rsidRDefault="00DB07F2" w:rsidP="00773CA9">
            <w:pPr>
              <w:suppressAutoHyphens w:val="0"/>
              <w:spacing w:before="40" w:after="80" w:line="220" w:lineRule="exact"/>
              <w:rPr>
                <w:lang w:val="fr-FR"/>
              </w:rPr>
            </w:pPr>
            <w:r w:rsidRPr="00A07486">
              <w:rPr>
                <w:lang w:val="fr-FR"/>
              </w:rPr>
              <w:t>Plan National d’Adaptation aux Changements Climatiques du Cameroun</w:t>
            </w:r>
          </w:p>
        </w:tc>
      </w:tr>
      <w:tr w:rsidR="00DB07F2" w:rsidRPr="00A07486" w14:paraId="55DB15E4" w14:textId="77777777" w:rsidTr="00773CA9">
        <w:trPr>
          <w:trHeight w:val="240"/>
        </w:trPr>
        <w:tc>
          <w:tcPr>
            <w:tcW w:w="1985" w:type="dxa"/>
            <w:shd w:val="clear" w:color="auto" w:fill="auto"/>
          </w:tcPr>
          <w:p w14:paraId="6DD4DACF" w14:textId="77777777" w:rsidR="00DB07F2" w:rsidRPr="00D54DC7" w:rsidRDefault="00DB07F2" w:rsidP="00773CA9">
            <w:pPr>
              <w:suppressAutoHyphens w:val="0"/>
              <w:spacing w:before="40" w:after="80" w:line="220" w:lineRule="exact"/>
            </w:pPr>
            <w:r w:rsidRPr="00D54DC7">
              <w:t>Chile</w:t>
            </w:r>
          </w:p>
        </w:tc>
        <w:tc>
          <w:tcPr>
            <w:tcW w:w="1843" w:type="dxa"/>
            <w:shd w:val="clear" w:color="auto" w:fill="auto"/>
          </w:tcPr>
          <w:p w14:paraId="19DB305C" w14:textId="77777777" w:rsidR="00DB07F2" w:rsidRPr="00D54DC7" w:rsidRDefault="00DB07F2" w:rsidP="00773CA9">
            <w:pPr>
              <w:suppressAutoHyphens w:val="0"/>
              <w:spacing w:before="40" w:after="80" w:line="220" w:lineRule="exact"/>
            </w:pPr>
            <w:r w:rsidRPr="00D54DC7">
              <w:t>7 September 2017</w:t>
            </w:r>
          </w:p>
        </w:tc>
        <w:tc>
          <w:tcPr>
            <w:tcW w:w="3543" w:type="dxa"/>
            <w:shd w:val="clear" w:color="auto" w:fill="auto"/>
          </w:tcPr>
          <w:p w14:paraId="08DB0853" w14:textId="77777777" w:rsidR="00DB07F2" w:rsidRPr="00A07486" w:rsidRDefault="00DB07F2" w:rsidP="00773CA9">
            <w:pPr>
              <w:suppressAutoHyphens w:val="0"/>
              <w:spacing w:before="40" w:after="80" w:line="220" w:lineRule="exact"/>
              <w:rPr>
                <w:lang w:val="it-IT"/>
              </w:rPr>
            </w:pPr>
            <w:r w:rsidRPr="00A07486">
              <w:rPr>
                <w:lang w:val="it-IT"/>
              </w:rPr>
              <w:t xml:space="preserve">Plan </w:t>
            </w:r>
            <w:proofErr w:type="spellStart"/>
            <w:r w:rsidRPr="00A07486">
              <w:rPr>
                <w:lang w:val="it-IT"/>
              </w:rPr>
              <w:t>Nacional</w:t>
            </w:r>
            <w:proofErr w:type="spellEnd"/>
            <w:r w:rsidRPr="00A07486">
              <w:rPr>
                <w:lang w:val="it-IT"/>
              </w:rPr>
              <w:t xml:space="preserve"> de </w:t>
            </w:r>
            <w:proofErr w:type="spellStart"/>
            <w:r w:rsidRPr="00A07486">
              <w:rPr>
                <w:lang w:val="it-IT"/>
              </w:rPr>
              <w:t>Adaptación</w:t>
            </w:r>
            <w:proofErr w:type="spellEnd"/>
            <w:r w:rsidRPr="00A07486">
              <w:rPr>
                <w:lang w:val="it-IT"/>
              </w:rPr>
              <w:t xml:space="preserve"> al Cambio </w:t>
            </w:r>
            <w:proofErr w:type="spellStart"/>
            <w:r w:rsidRPr="00A07486">
              <w:rPr>
                <w:lang w:val="it-IT"/>
              </w:rPr>
              <w:t>Climático</w:t>
            </w:r>
            <w:proofErr w:type="spellEnd"/>
          </w:p>
        </w:tc>
      </w:tr>
      <w:tr w:rsidR="00DB07F2" w:rsidRPr="00A07486" w14:paraId="4289D5B1" w14:textId="77777777" w:rsidTr="00773CA9">
        <w:trPr>
          <w:trHeight w:val="240"/>
        </w:trPr>
        <w:tc>
          <w:tcPr>
            <w:tcW w:w="1985" w:type="dxa"/>
            <w:shd w:val="clear" w:color="auto" w:fill="auto"/>
          </w:tcPr>
          <w:p w14:paraId="50E3BF71" w14:textId="77777777" w:rsidR="00DB07F2" w:rsidRPr="00D54DC7" w:rsidRDefault="00DB07F2" w:rsidP="00773CA9">
            <w:pPr>
              <w:suppressAutoHyphens w:val="0"/>
              <w:spacing w:before="40" w:after="80" w:line="220" w:lineRule="exact"/>
            </w:pPr>
            <w:r w:rsidRPr="00D54DC7">
              <w:lastRenderedPageBreak/>
              <w:t>Colombia</w:t>
            </w:r>
          </w:p>
        </w:tc>
        <w:tc>
          <w:tcPr>
            <w:tcW w:w="1843" w:type="dxa"/>
            <w:shd w:val="clear" w:color="auto" w:fill="auto"/>
          </w:tcPr>
          <w:p w14:paraId="4C34364E" w14:textId="77777777" w:rsidR="00DB07F2" w:rsidRPr="00D54DC7" w:rsidRDefault="00DB07F2" w:rsidP="00773CA9">
            <w:pPr>
              <w:suppressAutoHyphens w:val="0"/>
              <w:spacing w:before="40" w:after="80" w:line="220" w:lineRule="exact"/>
            </w:pPr>
            <w:r w:rsidRPr="00D54DC7">
              <w:t>27 February 2018</w:t>
            </w:r>
          </w:p>
        </w:tc>
        <w:tc>
          <w:tcPr>
            <w:tcW w:w="3543" w:type="dxa"/>
            <w:shd w:val="clear" w:color="auto" w:fill="auto"/>
          </w:tcPr>
          <w:p w14:paraId="0A142987" w14:textId="77777777" w:rsidR="00DB07F2" w:rsidRPr="00A07486" w:rsidRDefault="00DB07F2" w:rsidP="00773CA9">
            <w:pPr>
              <w:suppressAutoHyphens w:val="0"/>
              <w:spacing w:before="40" w:after="80" w:line="220" w:lineRule="exact"/>
              <w:rPr>
                <w:lang w:val="it-IT"/>
              </w:rPr>
            </w:pPr>
            <w:r w:rsidRPr="00A07486">
              <w:rPr>
                <w:lang w:val="it-IT"/>
              </w:rPr>
              <w:t xml:space="preserve">Plan </w:t>
            </w:r>
            <w:proofErr w:type="spellStart"/>
            <w:r w:rsidRPr="00A07486">
              <w:rPr>
                <w:lang w:val="it-IT"/>
              </w:rPr>
              <w:t>Nacional</w:t>
            </w:r>
            <w:proofErr w:type="spellEnd"/>
            <w:r w:rsidRPr="00A07486">
              <w:rPr>
                <w:lang w:val="it-IT"/>
              </w:rPr>
              <w:t xml:space="preserve"> de </w:t>
            </w:r>
            <w:proofErr w:type="spellStart"/>
            <w:r w:rsidRPr="00A07486">
              <w:rPr>
                <w:lang w:val="it-IT"/>
              </w:rPr>
              <w:t>Adaptación</w:t>
            </w:r>
            <w:proofErr w:type="spellEnd"/>
            <w:r w:rsidRPr="00A07486">
              <w:rPr>
                <w:lang w:val="it-IT"/>
              </w:rPr>
              <w:t xml:space="preserve"> al Cambio </w:t>
            </w:r>
            <w:proofErr w:type="spellStart"/>
            <w:r w:rsidRPr="00A07486">
              <w:rPr>
                <w:lang w:val="it-IT"/>
              </w:rPr>
              <w:t>Climático</w:t>
            </w:r>
            <w:proofErr w:type="spellEnd"/>
            <w:r w:rsidRPr="00A07486">
              <w:rPr>
                <w:lang w:val="it-IT"/>
              </w:rPr>
              <w:t xml:space="preserve">: </w:t>
            </w:r>
            <w:proofErr w:type="spellStart"/>
            <w:r w:rsidRPr="00A07486">
              <w:rPr>
                <w:lang w:val="it-IT"/>
              </w:rPr>
              <w:t>Lineas</w:t>
            </w:r>
            <w:proofErr w:type="spellEnd"/>
            <w:r w:rsidRPr="00A07486">
              <w:rPr>
                <w:lang w:val="it-IT"/>
              </w:rPr>
              <w:t xml:space="preserve"> de </w:t>
            </w:r>
            <w:proofErr w:type="spellStart"/>
            <w:r w:rsidRPr="00A07486">
              <w:rPr>
                <w:lang w:val="it-IT"/>
              </w:rPr>
              <w:t>Acción</w:t>
            </w:r>
            <w:proofErr w:type="spellEnd"/>
            <w:r w:rsidRPr="00A07486">
              <w:rPr>
                <w:lang w:val="it-IT"/>
              </w:rPr>
              <w:t xml:space="preserve"> </w:t>
            </w:r>
            <w:proofErr w:type="spellStart"/>
            <w:r w:rsidRPr="00A07486">
              <w:rPr>
                <w:lang w:val="it-IT"/>
              </w:rPr>
              <w:t>Prioritarias</w:t>
            </w:r>
            <w:proofErr w:type="spellEnd"/>
            <w:r w:rsidRPr="00A07486" w:rsidDel="00CB2A3B">
              <w:rPr>
                <w:lang w:val="it-IT"/>
              </w:rPr>
              <w:t xml:space="preserve"> </w:t>
            </w:r>
          </w:p>
        </w:tc>
      </w:tr>
      <w:tr w:rsidR="00DB07F2" w:rsidRPr="00D54DC7" w14:paraId="524CE6FB" w14:textId="77777777" w:rsidTr="00773CA9">
        <w:trPr>
          <w:trHeight w:val="240"/>
        </w:trPr>
        <w:tc>
          <w:tcPr>
            <w:tcW w:w="1985" w:type="dxa"/>
            <w:shd w:val="clear" w:color="auto" w:fill="auto"/>
          </w:tcPr>
          <w:p w14:paraId="3CD7C33D" w14:textId="77777777" w:rsidR="00DB07F2" w:rsidRPr="00D54DC7" w:rsidRDefault="00DB07F2" w:rsidP="00773CA9">
            <w:pPr>
              <w:suppressAutoHyphens w:val="0"/>
              <w:spacing w:before="40" w:after="80" w:line="220" w:lineRule="exact"/>
            </w:pPr>
            <w:r w:rsidRPr="00D54DC7">
              <w:t>Ethiopia</w:t>
            </w:r>
          </w:p>
        </w:tc>
        <w:tc>
          <w:tcPr>
            <w:tcW w:w="1843" w:type="dxa"/>
            <w:shd w:val="clear" w:color="auto" w:fill="auto"/>
          </w:tcPr>
          <w:p w14:paraId="3C69D021" w14:textId="77777777" w:rsidR="00DB07F2" w:rsidRPr="00D54DC7" w:rsidRDefault="00DB07F2" w:rsidP="00773CA9">
            <w:pPr>
              <w:suppressAutoHyphens w:val="0"/>
              <w:spacing w:before="40" w:after="80" w:line="220" w:lineRule="exact"/>
            </w:pPr>
            <w:r w:rsidRPr="00D54DC7">
              <w:t>1 March 2019</w:t>
            </w:r>
          </w:p>
        </w:tc>
        <w:tc>
          <w:tcPr>
            <w:tcW w:w="3543" w:type="dxa"/>
            <w:shd w:val="clear" w:color="auto" w:fill="auto"/>
          </w:tcPr>
          <w:p w14:paraId="42625B14" w14:textId="77777777" w:rsidR="00DB07F2" w:rsidRPr="00D54DC7" w:rsidRDefault="00DB07F2" w:rsidP="00773CA9">
            <w:pPr>
              <w:suppressAutoHyphens w:val="0"/>
              <w:spacing w:before="40" w:after="80" w:line="220" w:lineRule="exact"/>
            </w:pPr>
            <w:r w:rsidRPr="00D54DC7">
              <w:t>Ethiopia’s Climate Resilient Green Economy National Adaptation Plan</w:t>
            </w:r>
          </w:p>
        </w:tc>
      </w:tr>
      <w:tr w:rsidR="00DB07F2" w:rsidRPr="00D54DC7" w14:paraId="77F9CB05" w14:textId="77777777" w:rsidTr="00773CA9">
        <w:trPr>
          <w:trHeight w:val="240"/>
        </w:trPr>
        <w:tc>
          <w:tcPr>
            <w:tcW w:w="1985" w:type="dxa"/>
            <w:shd w:val="clear" w:color="auto" w:fill="auto"/>
          </w:tcPr>
          <w:p w14:paraId="6B46076B" w14:textId="77777777" w:rsidR="00DB07F2" w:rsidRPr="00D54DC7" w:rsidRDefault="00DB07F2" w:rsidP="00773CA9">
            <w:pPr>
              <w:suppressAutoHyphens w:val="0"/>
              <w:spacing w:before="40" w:after="80" w:line="220" w:lineRule="exact"/>
            </w:pPr>
            <w:r w:rsidRPr="00D54DC7">
              <w:t>Fiji</w:t>
            </w:r>
          </w:p>
        </w:tc>
        <w:tc>
          <w:tcPr>
            <w:tcW w:w="1843" w:type="dxa"/>
            <w:shd w:val="clear" w:color="auto" w:fill="auto"/>
          </w:tcPr>
          <w:p w14:paraId="789784B6" w14:textId="77777777" w:rsidR="00DB07F2" w:rsidRPr="00D54DC7" w:rsidRDefault="00DB07F2" w:rsidP="00773CA9">
            <w:pPr>
              <w:suppressAutoHyphens w:val="0"/>
              <w:spacing w:before="40" w:after="80" w:line="220" w:lineRule="exact"/>
            </w:pPr>
            <w:r w:rsidRPr="00D54DC7">
              <w:t>12 December 2018</w:t>
            </w:r>
          </w:p>
        </w:tc>
        <w:tc>
          <w:tcPr>
            <w:tcW w:w="3543" w:type="dxa"/>
            <w:shd w:val="clear" w:color="auto" w:fill="auto"/>
          </w:tcPr>
          <w:p w14:paraId="67CB293C" w14:textId="77777777" w:rsidR="00DB07F2" w:rsidRPr="00D54DC7" w:rsidRDefault="00DB07F2" w:rsidP="00773CA9">
            <w:pPr>
              <w:suppressAutoHyphens w:val="0"/>
              <w:spacing w:before="40" w:after="80" w:line="220" w:lineRule="exact"/>
            </w:pPr>
            <w:r w:rsidRPr="00D54DC7">
              <w:t>Republic of Fiji National Adaptation Plan</w:t>
            </w:r>
          </w:p>
        </w:tc>
      </w:tr>
      <w:tr w:rsidR="00DB07F2" w:rsidRPr="00D54DC7" w14:paraId="112B3F67" w14:textId="77777777" w:rsidTr="00773CA9">
        <w:trPr>
          <w:trHeight w:val="240"/>
        </w:trPr>
        <w:tc>
          <w:tcPr>
            <w:tcW w:w="1985" w:type="dxa"/>
            <w:shd w:val="clear" w:color="auto" w:fill="auto"/>
          </w:tcPr>
          <w:p w14:paraId="44EE720E" w14:textId="77777777" w:rsidR="00DB07F2" w:rsidRPr="00D54DC7" w:rsidRDefault="00DB07F2" w:rsidP="00773CA9">
            <w:pPr>
              <w:suppressAutoHyphens w:val="0"/>
              <w:spacing w:before="40" w:after="80" w:line="220" w:lineRule="exact"/>
            </w:pPr>
            <w:r w:rsidRPr="00D54DC7">
              <w:t xml:space="preserve">Grenada </w:t>
            </w:r>
          </w:p>
        </w:tc>
        <w:tc>
          <w:tcPr>
            <w:tcW w:w="1843" w:type="dxa"/>
            <w:shd w:val="clear" w:color="auto" w:fill="auto"/>
          </w:tcPr>
          <w:p w14:paraId="0A9A6B04" w14:textId="77777777" w:rsidR="00DB07F2" w:rsidRPr="00D54DC7" w:rsidRDefault="00DB07F2" w:rsidP="00773CA9">
            <w:pPr>
              <w:suppressAutoHyphens w:val="0"/>
              <w:spacing w:before="40" w:after="80" w:line="220" w:lineRule="exact"/>
            </w:pPr>
            <w:r w:rsidRPr="00D54DC7">
              <w:t>6 November 2019</w:t>
            </w:r>
          </w:p>
        </w:tc>
        <w:tc>
          <w:tcPr>
            <w:tcW w:w="3543" w:type="dxa"/>
            <w:shd w:val="clear" w:color="auto" w:fill="auto"/>
          </w:tcPr>
          <w:p w14:paraId="61082974" w14:textId="77777777" w:rsidR="00DB07F2" w:rsidRPr="00D54DC7" w:rsidRDefault="00DB07F2" w:rsidP="00773CA9">
            <w:pPr>
              <w:suppressAutoHyphens w:val="0"/>
              <w:spacing w:before="40" w:after="80" w:line="220" w:lineRule="exact"/>
            </w:pPr>
            <w:r w:rsidRPr="00D54DC7">
              <w:t xml:space="preserve">National Climate Change Adaptation Plan (NAP) for Grenada, </w:t>
            </w:r>
            <w:proofErr w:type="spellStart"/>
            <w:r w:rsidRPr="00D54DC7">
              <w:t>Carriacou</w:t>
            </w:r>
            <w:proofErr w:type="spellEnd"/>
            <w:r w:rsidRPr="00D54DC7">
              <w:t xml:space="preserve"> and Petite Martinique</w:t>
            </w:r>
          </w:p>
        </w:tc>
      </w:tr>
      <w:tr w:rsidR="00DB07F2" w:rsidRPr="00A07486" w14:paraId="26C4C86E" w14:textId="77777777" w:rsidTr="00773CA9">
        <w:trPr>
          <w:trHeight w:val="240"/>
        </w:trPr>
        <w:tc>
          <w:tcPr>
            <w:tcW w:w="1985" w:type="dxa"/>
            <w:shd w:val="clear" w:color="auto" w:fill="auto"/>
          </w:tcPr>
          <w:p w14:paraId="432C1A59" w14:textId="77777777" w:rsidR="00DB07F2" w:rsidRPr="00D54DC7" w:rsidRDefault="00DB07F2" w:rsidP="00773CA9">
            <w:pPr>
              <w:suppressAutoHyphens w:val="0"/>
              <w:spacing w:before="40" w:after="80" w:line="220" w:lineRule="exact"/>
            </w:pPr>
            <w:r w:rsidRPr="00D54DC7">
              <w:t>Guatemala</w:t>
            </w:r>
          </w:p>
        </w:tc>
        <w:tc>
          <w:tcPr>
            <w:tcW w:w="1843" w:type="dxa"/>
            <w:shd w:val="clear" w:color="auto" w:fill="auto"/>
          </w:tcPr>
          <w:p w14:paraId="0DFBB090" w14:textId="77777777" w:rsidR="00DB07F2" w:rsidRPr="00D54DC7" w:rsidRDefault="00DB07F2" w:rsidP="00773CA9">
            <w:pPr>
              <w:suppressAutoHyphens w:val="0"/>
              <w:spacing w:before="40" w:after="80" w:line="220" w:lineRule="exact"/>
            </w:pPr>
            <w:r w:rsidRPr="00D54DC7">
              <w:t>2 August 2019</w:t>
            </w:r>
          </w:p>
        </w:tc>
        <w:tc>
          <w:tcPr>
            <w:tcW w:w="3543" w:type="dxa"/>
            <w:shd w:val="clear" w:color="auto" w:fill="auto"/>
          </w:tcPr>
          <w:p w14:paraId="0BB12AD4" w14:textId="77777777" w:rsidR="00DB07F2" w:rsidRPr="00A07486" w:rsidRDefault="00DB07F2" w:rsidP="00773CA9">
            <w:pPr>
              <w:suppressAutoHyphens w:val="0"/>
              <w:spacing w:before="40" w:after="80" w:line="220" w:lineRule="exact"/>
              <w:rPr>
                <w:lang w:val="it-IT"/>
              </w:rPr>
            </w:pPr>
            <w:r w:rsidRPr="00A07486">
              <w:rPr>
                <w:lang w:val="it-IT"/>
              </w:rPr>
              <w:t xml:space="preserve">Plan de </w:t>
            </w:r>
            <w:proofErr w:type="spellStart"/>
            <w:r w:rsidRPr="00A07486">
              <w:rPr>
                <w:lang w:val="it-IT"/>
              </w:rPr>
              <w:t>Acción</w:t>
            </w:r>
            <w:proofErr w:type="spellEnd"/>
            <w:r w:rsidRPr="00A07486">
              <w:rPr>
                <w:lang w:val="it-IT"/>
              </w:rPr>
              <w:t xml:space="preserve"> </w:t>
            </w:r>
            <w:proofErr w:type="spellStart"/>
            <w:r w:rsidRPr="00A07486">
              <w:rPr>
                <w:lang w:val="it-IT"/>
              </w:rPr>
              <w:t>Nacional</w:t>
            </w:r>
            <w:proofErr w:type="spellEnd"/>
            <w:r w:rsidRPr="00A07486">
              <w:rPr>
                <w:lang w:val="it-IT"/>
              </w:rPr>
              <w:t xml:space="preserve"> de Cambio </w:t>
            </w:r>
            <w:proofErr w:type="spellStart"/>
            <w:r w:rsidRPr="00A07486">
              <w:rPr>
                <w:lang w:val="it-IT"/>
              </w:rPr>
              <w:t>Climático</w:t>
            </w:r>
            <w:proofErr w:type="spellEnd"/>
            <w:r w:rsidRPr="00A07486">
              <w:rPr>
                <w:lang w:val="it-IT"/>
              </w:rPr>
              <w:t xml:space="preserve"> – PANCC – </w:t>
            </w:r>
            <w:proofErr w:type="spellStart"/>
            <w:r w:rsidRPr="00A07486">
              <w:rPr>
                <w:lang w:val="it-IT"/>
              </w:rPr>
              <w:t>segunda</w:t>
            </w:r>
            <w:proofErr w:type="spellEnd"/>
            <w:r w:rsidRPr="00A07486">
              <w:rPr>
                <w:lang w:val="it-IT"/>
              </w:rPr>
              <w:t xml:space="preserve"> </w:t>
            </w:r>
            <w:proofErr w:type="spellStart"/>
            <w:r w:rsidRPr="00A07486">
              <w:rPr>
                <w:lang w:val="it-IT"/>
              </w:rPr>
              <w:t>edición</w:t>
            </w:r>
            <w:proofErr w:type="spellEnd"/>
          </w:p>
        </w:tc>
      </w:tr>
      <w:tr w:rsidR="00DB07F2" w:rsidRPr="00D54DC7" w14:paraId="1D95BC33" w14:textId="77777777" w:rsidTr="00773CA9">
        <w:trPr>
          <w:trHeight w:val="240"/>
        </w:trPr>
        <w:tc>
          <w:tcPr>
            <w:tcW w:w="1985" w:type="dxa"/>
            <w:shd w:val="clear" w:color="auto" w:fill="auto"/>
          </w:tcPr>
          <w:p w14:paraId="6649ED63" w14:textId="77777777" w:rsidR="00DB07F2" w:rsidRPr="00D54DC7" w:rsidRDefault="00DB07F2" w:rsidP="00773CA9">
            <w:pPr>
              <w:suppressAutoHyphens w:val="0"/>
              <w:spacing w:before="40" w:after="80" w:line="220" w:lineRule="exact"/>
            </w:pPr>
            <w:r w:rsidRPr="00D54DC7">
              <w:t>Kenya</w:t>
            </w:r>
          </w:p>
        </w:tc>
        <w:tc>
          <w:tcPr>
            <w:tcW w:w="1843" w:type="dxa"/>
            <w:shd w:val="clear" w:color="auto" w:fill="auto"/>
          </w:tcPr>
          <w:p w14:paraId="3D24EF78" w14:textId="77777777" w:rsidR="00DB07F2" w:rsidRPr="00D54DC7" w:rsidRDefault="00DB07F2" w:rsidP="00773CA9">
            <w:pPr>
              <w:suppressAutoHyphens w:val="0"/>
              <w:spacing w:before="40" w:after="80" w:line="220" w:lineRule="exact"/>
            </w:pPr>
            <w:r w:rsidRPr="00D54DC7">
              <w:t>28 February 2017</w:t>
            </w:r>
          </w:p>
        </w:tc>
        <w:tc>
          <w:tcPr>
            <w:tcW w:w="3543" w:type="dxa"/>
            <w:shd w:val="clear" w:color="auto" w:fill="auto"/>
          </w:tcPr>
          <w:p w14:paraId="4D0395C6" w14:textId="77777777" w:rsidR="00DB07F2" w:rsidRPr="00D54DC7" w:rsidRDefault="00DB07F2" w:rsidP="00773CA9">
            <w:pPr>
              <w:suppressAutoHyphens w:val="0"/>
              <w:spacing w:before="40" w:after="80" w:line="220" w:lineRule="exact"/>
            </w:pPr>
            <w:r w:rsidRPr="00D54DC7">
              <w:t>Kenya National Adaptation Plan 2015–2030</w:t>
            </w:r>
          </w:p>
        </w:tc>
      </w:tr>
      <w:tr w:rsidR="00DB07F2" w:rsidRPr="00D54DC7" w14:paraId="186B5411" w14:textId="77777777" w:rsidTr="00773CA9">
        <w:trPr>
          <w:trHeight w:val="240"/>
        </w:trPr>
        <w:tc>
          <w:tcPr>
            <w:tcW w:w="1985" w:type="dxa"/>
            <w:shd w:val="clear" w:color="auto" w:fill="auto"/>
          </w:tcPr>
          <w:p w14:paraId="1461C041" w14:textId="77777777" w:rsidR="00DB07F2" w:rsidRPr="00D54DC7" w:rsidRDefault="00DB07F2" w:rsidP="00773CA9">
            <w:pPr>
              <w:suppressAutoHyphens w:val="0"/>
              <w:spacing w:before="40" w:after="80" w:line="220" w:lineRule="exact"/>
            </w:pPr>
            <w:r w:rsidRPr="00D54DC7">
              <w:t xml:space="preserve">Kiribati </w:t>
            </w:r>
          </w:p>
        </w:tc>
        <w:tc>
          <w:tcPr>
            <w:tcW w:w="1843" w:type="dxa"/>
            <w:shd w:val="clear" w:color="auto" w:fill="auto"/>
          </w:tcPr>
          <w:p w14:paraId="05193B48" w14:textId="77777777" w:rsidR="00DB07F2" w:rsidRPr="00D54DC7" w:rsidRDefault="00DB07F2" w:rsidP="00773CA9">
            <w:pPr>
              <w:suppressAutoHyphens w:val="0"/>
              <w:spacing w:before="40" w:after="80" w:line="220" w:lineRule="exact"/>
            </w:pPr>
            <w:r w:rsidRPr="00D54DC7">
              <w:t>21 January 2020</w:t>
            </w:r>
          </w:p>
        </w:tc>
        <w:tc>
          <w:tcPr>
            <w:tcW w:w="3543" w:type="dxa"/>
            <w:shd w:val="clear" w:color="auto" w:fill="auto"/>
          </w:tcPr>
          <w:p w14:paraId="3403FF71" w14:textId="77777777" w:rsidR="00DB07F2" w:rsidRPr="00D54DC7" w:rsidRDefault="00DB07F2" w:rsidP="00773CA9">
            <w:pPr>
              <w:suppressAutoHyphens w:val="0"/>
              <w:spacing w:before="40" w:after="80" w:line="220" w:lineRule="exact"/>
            </w:pPr>
            <w:r w:rsidRPr="00D54DC7">
              <w:t>Kiribati Joint Implementation Plan for Climate Change and Disaster Risk Management (KJIP) 2019–2028</w:t>
            </w:r>
          </w:p>
        </w:tc>
      </w:tr>
      <w:tr w:rsidR="00DB07F2" w:rsidRPr="00D54DC7" w14:paraId="4B431DEF" w14:textId="77777777" w:rsidTr="00773CA9">
        <w:trPr>
          <w:trHeight w:val="240"/>
        </w:trPr>
        <w:tc>
          <w:tcPr>
            <w:tcW w:w="1985" w:type="dxa"/>
            <w:shd w:val="clear" w:color="auto" w:fill="auto"/>
          </w:tcPr>
          <w:p w14:paraId="7A2B9EB0" w14:textId="6E6AE996" w:rsidR="00DB07F2" w:rsidRPr="00D54DC7" w:rsidRDefault="00DB07F2" w:rsidP="00773CA9">
            <w:pPr>
              <w:suppressAutoHyphens w:val="0"/>
              <w:spacing w:before="40" w:after="80" w:line="220" w:lineRule="exact"/>
            </w:pPr>
            <w:r w:rsidRPr="00D54DC7">
              <w:t>Kuwait</w:t>
            </w:r>
          </w:p>
        </w:tc>
        <w:tc>
          <w:tcPr>
            <w:tcW w:w="1843" w:type="dxa"/>
            <w:shd w:val="clear" w:color="auto" w:fill="auto"/>
          </w:tcPr>
          <w:p w14:paraId="7673BF6E" w14:textId="16645B78" w:rsidR="00DB07F2" w:rsidRPr="00D54DC7" w:rsidRDefault="00BD0F8D" w:rsidP="00773CA9">
            <w:pPr>
              <w:suppressAutoHyphens w:val="0"/>
              <w:spacing w:before="40" w:after="80" w:line="220" w:lineRule="exact"/>
            </w:pPr>
            <w:r w:rsidRPr="00D54DC7">
              <w:t>11 February 2021</w:t>
            </w:r>
          </w:p>
        </w:tc>
        <w:tc>
          <w:tcPr>
            <w:tcW w:w="3543" w:type="dxa"/>
            <w:shd w:val="clear" w:color="auto" w:fill="auto"/>
          </w:tcPr>
          <w:p w14:paraId="5183E05D" w14:textId="513B9F81" w:rsidR="00DB07F2" w:rsidRPr="00D54DC7" w:rsidRDefault="00BD0F8D" w:rsidP="00773CA9">
            <w:pPr>
              <w:suppressAutoHyphens w:val="0"/>
              <w:spacing w:before="40" w:after="80" w:line="220" w:lineRule="exact"/>
            </w:pPr>
            <w:r w:rsidRPr="00D54DC7">
              <w:t>Kuwait National Adaptation Plan 2019</w:t>
            </w:r>
            <w:r w:rsidR="00AA2B19" w:rsidRPr="00D54DC7">
              <w:t>–</w:t>
            </w:r>
            <w:r w:rsidRPr="00D54DC7">
              <w:t>2030</w:t>
            </w:r>
            <w:r w:rsidR="00AA2B19" w:rsidRPr="00D54DC7">
              <w:t>: Enhanced Climate Resilience to Improve Community Livelihood and Achieve Sustainability</w:t>
            </w:r>
          </w:p>
        </w:tc>
      </w:tr>
      <w:tr w:rsidR="00DB07F2" w:rsidRPr="00A07486" w14:paraId="5B24987F" w14:textId="77777777" w:rsidTr="00773CA9">
        <w:trPr>
          <w:trHeight w:val="240"/>
        </w:trPr>
        <w:tc>
          <w:tcPr>
            <w:tcW w:w="1985" w:type="dxa"/>
            <w:shd w:val="clear" w:color="auto" w:fill="auto"/>
          </w:tcPr>
          <w:p w14:paraId="6884C4A0" w14:textId="77777777" w:rsidR="00DB07F2" w:rsidRPr="00D54DC7" w:rsidRDefault="00DB07F2" w:rsidP="00773CA9">
            <w:pPr>
              <w:suppressAutoHyphens w:val="0"/>
              <w:spacing w:before="40" w:after="80" w:line="220" w:lineRule="exact"/>
            </w:pPr>
            <w:r w:rsidRPr="00D54DC7">
              <w:t>Paraguay</w:t>
            </w:r>
          </w:p>
        </w:tc>
        <w:tc>
          <w:tcPr>
            <w:tcW w:w="1843" w:type="dxa"/>
            <w:shd w:val="clear" w:color="auto" w:fill="auto"/>
          </w:tcPr>
          <w:p w14:paraId="48780DA9" w14:textId="77777777" w:rsidR="00DB07F2" w:rsidRPr="00D54DC7" w:rsidRDefault="00DB07F2" w:rsidP="00773CA9">
            <w:pPr>
              <w:suppressAutoHyphens w:val="0"/>
              <w:spacing w:before="40" w:after="80" w:line="220" w:lineRule="exact"/>
            </w:pPr>
            <w:r w:rsidRPr="00D54DC7">
              <w:t>3 May 2020</w:t>
            </w:r>
          </w:p>
        </w:tc>
        <w:tc>
          <w:tcPr>
            <w:tcW w:w="3543" w:type="dxa"/>
            <w:shd w:val="clear" w:color="auto" w:fill="auto"/>
          </w:tcPr>
          <w:p w14:paraId="40B0D693" w14:textId="77777777" w:rsidR="00DB07F2" w:rsidRPr="00A07486" w:rsidRDefault="00DB07F2" w:rsidP="00773CA9">
            <w:pPr>
              <w:suppressAutoHyphens w:val="0"/>
              <w:spacing w:before="40" w:after="80" w:line="220" w:lineRule="exact"/>
              <w:rPr>
                <w:lang w:val="it-IT"/>
              </w:rPr>
            </w:pPr>
            <w:r w:rsidRPr="00A07486">
              <w:rPr>
                <w:lang w:val="it-IT"/>
              </w:rPr>
              <w:t xml:space="preserve">Plan </w:t>
            </w:r>
            <w:proofErr w:type="spellStart"/>
            <w:r w:rsidRPr="00A07486">
              <w:rPr>
                <w:lang w:val="it-IT"/>
              </w:rPr>
              <w:t>Nacional</w:t>
            </w:r>
            <w:proofErr w:type="spellEnd"/>
            <w:r w:rsidRPr="00A07486">
              <w:rPr>
                <w:lang w:val="it-IT"/>
              </w:rPr>
              <w:t xml:space="preserve"> de </w:t>
            </w:r>
            <w:proofErr w:type="spellStart"/>
            <w:r w:rsidRPr="00A07486">
              <w:rPr>
                <w:lang w:val="it-IT"/>
              </w:rPr>
              <w:t>Adaptación</w:t>
            </w:r>
            <w:proofErr w:type="spellEnd"/>
            <w:r w:rsidRPr="00A07486">
              <w:rPr>
                <w:lang w:val="it-IT"/>
              </w:rPr>
              <w:t xml:space="preserve"> al Cambio </w:t>
            </w:r>
            <w:proofErr w:type="spellStart"/>
            <w:r w:rsidRPr="00A07486">
              <w:rPr>
                <w:lang w:val="it-IT"/>
              </w:rPr>
              <w:t>Climático</w:t>
            </w:r>
            <w:proofErr w:type="spellEnd"/>
          </w:p>
        </w:tc>
      </w:tr>
      <w:tr w:rsidR="00DB07F2" w:rsidRPr="00A07486" w14:paraId="2E12DE77" w14:textId="77777777" w:rsidTr="00773CA9">
        <w:trPr>
          <w:trHeight w:val="240"/>
        </w:trPr>
        <w:tc>
          <w:tcPr>
            <w:tcW w:w="1985" w:type="dxa"/>
            <w:shd w:val="clear" w:color="auto" w:fill="auto"/>
          </w:tcPr>
          <w:p w14:paraId="2E32234E" w14:textId="65D73C40" w:rsidR="00DB07F2" w:rsidRPr="00D54DC7" w:rsidRDefault="00DB07F2" w:rsidP="00773CA9">
            <w:pPr>
              <w:suppressAutoHyphens w:val="0"/>
              <w:spacing w:before="40" w:after="80" w:line="220" w:lineRule="exact"/>
            </w:pPr>
            <w:r w:rsidRPr="00D54DC7">
              <w:t>Peru</w:t>
            </w:r>
          </w:p>
        </w:tc>
        <w:tc>
          <w:tcPr>
            <w:tcW w:w="1843" w:type="dxa"/>
            <w:shd w:val="clear" w:color="auto" w:fill="auto"/>
          </w:tcPr>
          <w:p w14:paraId="548134A9" w14:textId="1350EA5B" w:rsidR="00DB07F2" w:rsidRPr="00D54DC7" w:rsidRDefault="00E8427F" w:rsidP="00773CA9">
            <w:pPr>
              <w:suppressAutoHyphens w:val="0"/>
              <w:spacing w:before="40" w:after="80" w:line="220" w:lineRule="exact"/>
            </w:pPr>
            <w:r w:rsidRPr="00D54DC7">
              <w:t>22 July 2021</w:t>
            </w:r>
          </w:p>
        </w:tc>
        <w:tc>
          <w:tcPr>
            <w:tcW w:w="3543" w:type="dxa"/>
            <w:shd w:val="clear" w:color="auto" w:fill="auto"/>
          </w:tcPr>
          <w:p w14:paraId="7BCE229D" w14:textId="5EDACE2D" w:rsidR="00DB07F2" w:rsidRPr="00A07486" w:rsidRDefault="00E8427F" w:rsidP="00773CA9">
            <w:pPr>
              <w:suppressAutoHyphens w:val="0"/>
              <w:spacing w:before="40" w:after="80" w:line="220" w:lineRule="exact"/>
              <w:rPr>
                <w:lang w:val="it-IT"/>
              </w:rPr>
            </w:pPr>
            <w:r w:rsidRPr="00A07486">
              <w:rPr>
                <w:lang w:val="it-IT"/>
              </w:rPr>
              <w:t xml:space="preserve">Plan </w:t>
            </w:r>
            <w:proofErr w:type="spellStart"/>
            <w:r w:rsidRPr="00A07486">
              <w:rPr>
                <w:lang w:val="it-IT"/>
              </w:rPr>
              <w:t>Nacional</w:t>
            </w:r>
            <w:proofErr w:type="spellEnd"/>
            <w:r w:rsidRPr="00A07486">
              <w:rPr>
                <w:lang w:val="it-IT"/>
              </w:rPr>
              <w:t xml:space="preserve"> de </w:t>
            </w:r>
            <w:proofErr w:type="spellStart"/>
            <w:r w:rsidRPr="00A07486">
              <w:rPr>
                <w:lang w:val="it-IT"/>
              </w:rPr>
              <w:t>Adaptación</w:t>
            </w:r>
            <w:proofErr w:type="spellEnd"/>
            <w:r w:rsidRPr="00A07486">
              <w:rPr>
                <w:lang w:val="it-IT"/>
              </w:rPr>
              <w:t xml:space="preserve"> al Cambio </w:t>
            </w:r>
            <w:proofErr w:type="spellStart"/>
            <w:r w:rsidRPr="00A07486">
              <w:rPr>
                <w:lang w:val="it-IT"/>
              </w:rPr>
              <w:t>Climático</w:t>
            </w:r>
            <w:proofErr w:type="spellEnd"/>
            <w:r w:rsidRPr="00A07486">
              <w:rPr>
                <w:lang w:val="it-IT"/>
              </w:rPr>
              <w:t xml:space="preserve"> del </w:t>
            </w:r>
            <w:proofErr w:type="spellStart"/>
            <w:r w:rsidRPr="00A07486">
              <w:rPr>
                <w:lang w:val="it-IT"/>
              </w:rPr>
              <w:t>Perú</w:t>
            </w:r>
            <w:proofErr w:type="spellEnd"/>
            <w:r w:rsidRPr="00A07486">
              <w:rPr>
                <w:lang w:val="it-IT"/>
              </w:rPr>
              <w:t xml:space="preserve">: un </w:t>
            </w:r>
            <w:proofErr w:type="spellStart"/>
            <w:r w:rsidRPr="00A07486">
              <w:rPr>
                <w:lang w:val="it-IT"/>
              </w:rPr>
              <w:t>insumo</w:t>
            </w:r>
            <w:proofErr w:type="spellEnd"/>
            <w:r w:rsidRPr="00A07486">
              <w:rPr>
                <w:lang w:val="it-IT"/>
              </w:rPr>
              <w:t xml:space="preserve"> para la </w:t>
            </w:r>
            <w:proofErr w:type="spellStart"/>
            <w:r w:rsidRPr="00A07486">
              <w:rPr>
                <w:lang w:val="it-IT"/>
              </w:rPr>
              <w:t>actualización</w:t>
            </w:r>
            <w:proofErr w:type="spellEnd"/>
            <w:r w:rsidRPr="00A07486">
              <w:rPr>
                <w:lang w:val="it-IT"/>
              </w:rPr>
              <w:t xml:space="preserve"> de la </w:t>
            </w:r>
            <w:proofErr w:type="spellStart"/>
            <w:r w:rsidRPr="00A07486">
              <w:rPr>
                <w:lang w:val="it-IT"/>
              </w:rPr>
              <w:t>Estrategia</w:t>
            </w:r>
            <w:proofErr w:type="spellEnd"/>
            <w:r w:rsidRPr="00A07486">
              <w:rPr>
                <w:lang w:val="it-IT"/>
              </w:rPr>
              <w:t xml:space="preserve"> </w:t>
            </w:r>
            <w:proofErr w:type="spellStart"/>
            <w:r w:rsidRPr="00A07486">
              <w:rPr>
                <w:lang w:val="it-IT"/>
              </w:rPr>
              <w:t>Nacional</w:t>
            </w:r>
            <w:proofErr w:type="spellEnd"/>
            <w:r w:rsidRPr="00A07486">
              <w:rPr>
                <w:lang w:val="it-IT"/>
              </w:rPr>
              <w:t xml:space="preserve"> ante </w:t>
            </w:r>
            <w:proofErr w:type="spellStart"/>
            <w:r w:rsidRPr="00A07486">
              <w:rPr>
                <w:lang w:val="it-IT"/>
              </w:rPr>
              <w:t>el</w:t>
            </w:r>
            <w:proofErr w:type="spellEnd"/>
            <w:r w:rsidRPr="00A07486">
              <w:rPr>
                <w:lang w:val="it-IT"/>
              </w:rPr>
              <w:t xml:space="preserve"> Cambio </w:t>
            </w:r>
            <w:proofErr w:type="spellStart"/>
            <w:r w:rsidRPr="00A07486">
              <w:rPr>
                <w:lang w:val="it-IT"/>
              </w:rPr>
              <w:t>Climático</w:t>
            </w:r>
            <w:proofErr w:type="spellEnd"/>
          </w:p>
        </w:tc>
      </w:tr>
      <w:tr w:rsidR="00DB07F2" w:rsidRPr="00A07486" w14:paraId="47808B1B" w14:textId="77777777" w:rsidTr="00773CA9">
        <w:trPr>
          <w:trHeight w:val="240"/>
        </w:trPr>
        <w:tc>
          <w:tcPr>
            <w:tcW w:w="1985" w:type="dxa"/>
            <w:shd w:val="clear" w:color="auto" w:fill="auto"/>
          </w:tcPr>
          <w:p w14:paraId="25FB2AD6" w14:textId="77777777" w:rsidR="00DB07F2" w:rsidRPr="00D54DC7" w:rsidRDefault="00DB07F2" w:rsidP="00773CA9">
            <w:pPr>
              <w:suppressAutoHyphens w:val="0"/>
              <w:spacing w:before="40" w:after="80" w:line="220" w:lineRule="exact"/>
            </w:pPr>
            <w:r w:rsidRPr="00D54DC7">
              <w:t>Saint Lucia</w:t>
            </w:r>
          </w:p>
        </w:tc>
        <w:tc>
          <w:tcPr>
            <w:tcW w:w="1843" w:type="dxa"/>
            <w:shd w:val="clear" w:color="auto" w:fill="auto"/>
          </w:tcPr>
          <w:p w14:paraId="2FA72065" w14:textId="77777777" w:rsidR="00DB07F2" w:rsidRPr="00D54DC7" w:rsidRDefault="00DB07F2" w:rsidP="00773CA9">
            <w:pPr>
              <w:suppressAutoHyphens w:val="0"/>
              <w:spacing w:before="40" w:after="80" w:line="220" w:lineRule="exact"/>
            </w:pPr>
            <w:r w:rsidRPr="00D54DC7">
              <w:t>21 September 2018</w:t>
            </w:r>
          </w:p>
        </w:tc>
        <w:tc>
          <w:tcPr>
            <w:tcW w:w="3543" w:type="dxa"/>
            <w:shd w:val="clear" w:color="auto" w:fill="auto"/>
          </w:tcPr>
          <w:p w14:paraId="39929590" w14:textId="77777777" w:rsidR="00DB07F2" w:rsidRPr="00A07486" w:rsidRDefault="00DB07F2" w:rsidP="00773CA9">
            <w:pPr>
              <w:suppressAutoHyphens w:val="0"/>
              <w:spacing w:before="40" w:after="80" w:line="220" w:lineRule="exact"/>
              <w:rPr>
                <w:lang w:val="fr-FR"/>
              </w:rPr>
            </w:pPr>
            <w:r w:rsidRPr="00A07486">
              <w:rPr>
                <w:lang w:val="fr-FR"/>
              </w:rPr>
              <w:t xml:space="preserve">Saint </w:t>
            </w:r>
            <w:proofErr w:type="spellStart"/>
            <w:r w:rsidRPr="00A07486">
              <w:rPr>
                <w:lang w:val="fr-FR"/>
              </w:rPr>
              <w:t>Lucia’s</w:t>
            </w:r>
            <w:proofErr w:type="spellEnd"/>
            <w:r w:rsidRPr="00A07486">
              <w:rPr>
                <w:lang w:val="fr-FR"/>
              </w:rPr>
              <w:t xml:space="preserve"> National Adaptation Plan 2018–2028</w:t>
            </w:r>
          </w:p>
        </w:tc>
      </w:tr>
      <w:tr w:rsidR="00DB07F2" w:rsidRPr="00D54DC7" w14:paraId="7454709C" w14:textId="77777777" w:rsidTr="00773CA9">
        <w:trPr>
          <w:trHeight w:val="240"/>
        </w:trPr>
        <w:tc>
          <w:tcPr>
            <w:tcW w:w="1985" w:type="dxa"/>
            <w:shd w:val="clear" w:color="auto" w:fill="auto"/>
          </w:tcPr>
          <w:p w14:paraId="296563D3" w14:textId="77777777" w:rsidR="00DB07F2" w:rsidRPr="00D54DC7" w:rsidRDefault="00DB07F2" w:rsidP="00773CA9">
            <w:pPr>
              <w:suppressAutoHyphens w:val="0"/>
              <w:spacing w:before="40" w:after="80" w:line="220" w:lineRule="exact"/>
            </w:pPr>
            <w:r w:rsidRPr="00D54DC7">
              <w:t>Saint Vincent and the Grenadines</w:t>
            </w:r>
          </w:p>
        </w:tc>
        <w:tc>
          <w:tcPr>
            <w:tcW w:w="1843" w:type="dxa"/>
            <w:shd w:val="clear" w:color="auto" w:fill="auto"/>
          </w:tcPr>
          <w:p w14:paraId="31B36766" w14:textId="77777777" w:rsidR="00DB07F2" w:rsidRPr="00D54DC7" w:rsidRDefault="00DB07F2" w:rsidP="00773CA9">
            <w:pPr>
              <w:suppressAutoHyphens w:val="0"/>
              <w:spacing w:before="40" w:after="80" w:line="220" w:lineRule="exact"/>
            </w:pPr>
            <w:r w:rsidRPr="00D54DC7">
              <w:t>14 November 2019</w:t>
            </w:r>
          </w:p>
        </w:tc>
        <w:tc>
          <w:tcPr>
            <w:tcW w:w="3543" w:type="dxa"/>
            <w:shd w:val="clear" w:color="auto" w:fill="auto"/>
          </w:tcPr>
          <w:p w14:paraId="4A92946A" w14:textId="77777777" w:rsidR="00DB07F2" w:rsidRPr="00D54DC7" w:rsidRDefault="00DB07F2" w:rsidP="00773CA9">
            <w:pPr>
              <w:suppressAutoHyphens w:val="0"/>
              <w:spacing w:before="40" w:after="80" w:line="220" w:lineRule="exact"/>
            </w:pPr>
            <w:r w:rsidRPr="00D54DC7">
              <w:t>National Adaptation Plan for Saint Vincent and the Grenadines</w:t>
            </w:r>
          </w:p>
        </w:tc>
      </w:tr>
      <w:tr w:rsidR="00EC2EA7" w:rsidRPr="00D54DC7" w14:paraId="65296E75" w14:textId="77777777" w:rsidTr="00773CA9">
        <w:trPr>
          <w:trHeight w:val="240"/>
        </w:trPr>
        <w:tc>
          <w:tcPr>
            <w:tcW w:w="1985" w:type="dxa"/>
            <w:shd w:val="clear" w:color="auto" w:fill="auto"/>
          </w:tcPr>
          <w:p w14:paraId="6F6DAE9E" w14:textId="342678D9" w:rsidR="00EC2EA7" w:rsidRPr="00D54DC7" w:rsidRDefault="00EC2EA7" w:rsidP="00773CA9">
            <w:pPr>
              <w:suppressAutoHyphens w:val="0"/>
              <w:spacing w:before="40" w:after="80" w:line="220" w:lineRule="exact"/>
            </w:pPr>
            <w:r>
              <w:t>South Africa</w:t>
            </w:r>
          </w:p>
        </w:tc>
        <w:tc>
          <w:tcPr>
            <w:tcW w:w="1843" w:type="dxa"/>
            <w:shd w:val="clear" w:color="auto" w:fill="auto"/>
          </w:tcPr>
          <w:p w14:paraId="5DD0E10E" w14:textId="02986E1D" w:rsidR="00EC2EA7" w:rsidRPr="00D54DC7" w:rsidRDefault="00B04336" w:rsidP="00773CA9">
            <w:pPr>
              <w:suppressAutoHyphens w:val="0"/>
              <w:spacing w:before="40" w:after="80" w:line="220" w:lineRule="exact"/>
            </w:pPr>
            <w:r>
              <w:t>29 September 2021</w:t>
            </w:r>
          </w:p>
        </w:tc>
        <w:tc>
          <w:tcPr>
            <w:tcW w:w="3543" w:type="dxa"/>
            <w:shd w:val="clear" w:color="auto" w:fill="auto"/>
          </w:tcPr>
          <w:p w14:paraId="3156ACA1" w14:textId="4226A325" w:rsidR="00EC2EA7" w:rsidRPr="00D54DC7" w:rsidRDefault="00B04336" w:rsidP="00773CA9">
            <w:pPr>
              <w:suppressAutoHyphens w:val="0"/>
              <w:spacing w:before="40" w:after="80" w:line="220" w:lineRule="exact"/>
            </w:pPr>
            <w:r>
              <w:t>National Climate Change Adaptation Strategy</w:t>
            </w:r>
          </w:p>
        </w:tc>
      </w:tr>
      <w:tr w:rsidR="00DB07F2" w:rsidRPr="00D54DC7" w14:paraId="38A43ADF" w14:textId="77777777" w:rsidTr="00773CA9">
        <w:trPr>
          <w:trHeight w:val="240"/>
        </w:trPr>
        <w:tc>
          <w:tcPr>
            <w:tcW w:w="1985" w:type="dxa"/>
            <w:shd w:val="clear" w:color="auto" w:fill="auto"/>
          </w:tcPr>
          <w:p w14:paraId="66710329" w14:textId="77777777" w:rsidR="00DB07F2" w:rsidRPr="00D54DC7" w:rsidRDefault="00DB07F2" w:rsidP="00773CA9">
            <w:pPr>
              <w:suppressAutoHyphens w:val="0"/>
              <w:spacing w:before="40" w:after="80" w:line="220" w:lineRule="exact"/>
            </w:pPr>
            <w:r w:rsidRPr="00D54DC7">
              <w:t>Sri Lanka</w:t>
            </w:r>
          </w:p>
        </w:tc>
        <w:tc>
          <w:tcPr>
            <w:tcW w:w="1843" w:type="dxa"/>
            <w:shd w:val="clear" w:color="auto" w:fill="auto"/>
          </w:tcPr>
          <w:p w14:paraId="18932AB7" w14:textId="77777777" w:rsidR="00DB07F2" w:rsidRPr="00D54DC7" w:rsidRDefault="00DB07F2" w:rsidP="00773CA9">
            <w:pPr>
              <w:suppressAutoHyphens w:val="0"/>
              <w:spacing w:before="40" w:after="80" w:line="220" w:lineRule="exact"/>
            </w:pPr>
            <w:r w:rsidRPr="00D54DC7">
              <w:t>1 November 2016</w:t>
            </w:r>
          </w:p>
        </w:tc>
        <w:tc>
          <w:tcPr>
            <w:tcW w:w="3543" w:type="dxa"/>
            <w:shd w:val="clear" w:color="auto" w:fill="auto"/>
          </w:tcPr>
          <w:p w14:paraId="60DA7AC1" w14:textId="77777777" w:rsidR="00DB07F2" w:rsidRPr="00D54DC7" w:rsidRDefault="00DB07F2" w:rsidP="00773CA9">
            <w:pPr>
              <w:suppressAutoHyphens w:val="0"/>
              <w:spacing w:before="40" w:after="80" w:line="220" w:lineRule="exact"/>
            </w:pPr>
            <w:r w:rsidRPr="00D54DC7">
              <w:t>National Adaptation Plan for Climate Change Impacts in Sri Lanka</w:t>
            </w:r>
          </w:p>
        </w:tc>
      </w:tr>
      <w:tr w:rsidR="00DB07F2" w:rsidRPr="00D54DC7" w14:paraId="4D3712DA" w14:textId="77777777" w:rsidTr="00773CA9">
        <w:trPr>
          <w:trHeight w:val="240"/>
        </w:trPr>
        <w:tc>
          <w:tcPr>
            <w:tcW w:w="1985" w:type="dxa"/>
            <w:shd w:val="clear" w:color="auto" w:fill="auto"/>
          </w:tcPr>
          <w:p w14:paraId="0F73410D" w14:textId="77777777" w:rsidR="00DB07F2" w:rsidRPr="00D54DC7" w:rsidRDefault="00DB07F2" w:rsidP="00773CA9">
            <w:pPr>
              <w:suppressAutoHyphens w:val="0"/>
              <w:spacing w:before="40" w:after="80" w:line="220" w:lineRule="exact"/>
            </w:pPr>
            <w:r w:rsidRPr="00D54DC7">
              <w:t>State of Palestine</w:t>
            </w:r>
          </w:p>
        </w:tc>
        <w:tc>
          <w:tcPr>
            <w:tcW w:w="1843" w:type="dxa"/>
            <w:shd w:val="clear" w:color="auto" w:fill="auto"/>
          </w:tcPr>
          <w:p w14:paraId="53934080" w14:textId="77777777" w:rsidR="00DB07F2" w:rsidRPr="00D54DC7" w:rsidRDefault="00DB07F2" w:rsidP="00773CA9">
            <w:pPr>
              <w:suppressAutoHyphens w:val="0"/>
              <w:spacing w:before="40" w:after="80" w:line="220" w:lineRule="exact"/>
            </w:pPr>
            <w:r w:rsidRPr="00D54DC7">
              <w:t>11 November 2016</w:t>
            </w:r>
          </w:p>
        </w:tc>
        <w:tc>
          <w:tcPr>
            <w:tcW w:w="3543" w:type="dxa"/>
            <w:shd w:val="clear" w:color="auto" w:fill="auto"/>
          </w:tcPr>
          <w:p w14:paraId="531E51DB" w14:textId="77777777" w:rsidR="00DB07F2" w:rsidRPr="00D54DC7" w:rsidRDefault="00DB07F2" w:rsidP="00773CA9">
            <w:pPr>
              <w:suppressAutoHyphens w:val="0"/>
              <w:spacing w:before="40" w:after="80" w:line="220" w:lineRule="exact"/>
            </w:pPr>
            <w:r w:rsidRPr="00D54DC7">
              <w:t>National Adaptation Plan to Climate Change</w:t>
            </w:r>
          </w:p>
        </w:tc>
      </w:tr>
      <w:tr w:rsidR="00DB07F2" w:rsidRPr="00D54DC7" w14:paraId="3A6202D1" w14:textId="77777777" w:rsidTr="00773CA9">
        <w:trPr>
          <w:trHeight w:val="240"/>
        </w:trPr>
        <w:tc>
          <w:tcPr>
            <w:tcW w:w="1985" w:type="dxa"/>
            <w:shd w:val="clear" w:color="auto" w:fill="auto"/>
          </w:tcPr>
          <w:p w14:paraId="54DB1C4C" w14:textId="77777777" w:rsidR="00DB07F2" w:rsidRPr="00D54DC7" w:rsidRDefault="00DB07F2" w:rsidP="00773CA9">
            <w:pPr>
              <w:suppressAutoHyphens w:val="0"/>
              <w:spacing w:before="40" w:after="80" w:line="220" w:lineRule="exact"/>
            </w:pPr>
            <w:r w:rsidRPr="00D54DC7">
              <w:t>Sudan</w:t>
            </w:r>
          </w:p>
        </w:tc>
        <w:tc>
          <w:tcPr>
            <w:tcW w:w="1843" w:type="dxa"/>
            <w:shd w:val="clear" w:color="auto" w:fill="auto"/>
          </w:tcPr>
          <w:p w14:paraId="74D9670C" w14:textId="77777777" w:rsidR="00DB07F2" w:rsidRPr="00D54DC7" w:rsidRDefault="00DB07F2" w:rsidP="00773CA9">
            <w:pPr>
              <w:suppressAutoHyphens w:val="0"/>
              <w:spacing w:before="40" w:after="80" w:line="220" w:lineRule="exact"/>
            </w:pPr>
            <w:r w:rsidRPr="00D54DC7">
              <w:t>26 September 2016</w:t>
            </w:r>
          </w:p>
        </w:tc>
        <w:tc>
          <w:tcPr>
            <w:tcW w:w="3543" w:type="dxa"/>
            <w:shd w:val="clear" w:color="auto" w:fill="auto"/>
          </w:tcPr>
          <w:p w14:paraId="53533696" w14:textId="77777777" w:rsidR="00DB07F2" w:rsidRPr="00D54DC7" w:rsidRDefault="00DB07F2" w:rsidP="00773CA9">
            <w:pPr>
              <w:suppressAutoHyphens w:val="0"/>
              <w:spacing w:before="40" w:after="80" w:line="220" w:lineRule="exact"/>
            </w:pPr>
            <w:r w:rsidRPr="00D54DC7">
              <w:t>National Adaptation Plan</w:t>
            </w:r>
          </w:p>
        </w:tc>
      </w:tr>
      <w:tr w:rsidR="00DB07F2" w:rsidRPr="00D54DC7" w14:paraId="52246E45" w14:textId="77777777" w:rsidTr="00773CA9">
        <w:trPr>
          <w:trHeight w:val="240"/>
        </w:trPr>
        <w:tc>
          <w:tcPr>
            <w:tcW w:w="1985" w:type="dxa"/>
            <w:shd w:val="clear" w:color="auto" w:fill="auto"/>
          </w:tcPr>
          <w:p w14:paraId="5D12DC19" w14:textId="77777777" w:rsidR="00DB07F2" w:rsidRPr="00D54DC7" w:rsidRDefault="00DB07F2" w:rsidP="00773CA9">
            <w:pPr>
              <w:suppressAutoHyphens w:val="0"/>
              <w:spacing w:before="40" w:after="80" w:line="220" w:lineRule="exact"/>
            </w:pPr>
            <w:r w:rsidRPr="00D54DC7">
              <w:t>Suriname</w:t>
            </w:r>
          </w:p>
        </w:tc>
        <w:tc>
          <w:tcPr>
            <w:tcW w:w="1843" w:type="dxa"/>
            <w:shd w:val="clear" w:color="auto" w:fill="auto"/>
          </w:tcPr>
          <w:p w14:paraId="3792928F" w14:textId="77777777" w:rsidR="00DB07F2" w:rsidRPr="00D54DC7" w:rsidRDefault="00DB07F2" w:rsidP="00773CA9">
            <w:pPr>
              <w:suppressAutoHyphens w:val="0"/>
              <w:spacing w:before="40" w:after="80" w:line="220" w:lineRule="exact"/>
            </w:pPr>
            <w:r w:rsidRPr="00D54DC7">
              <w:t>2 June 2020</w:t>
            </w:r>
          </w:p>
        </w:tc>
        <w:tc>
          <w:tcPr>
            <w:tcW w:w="3543" w:type="dxa"/>
            <w:shd w:val="clear" w:color="auto" w:fill="auto"/>
          </w:tcPr>
          <w:p w14:paraId="0D0D4BDF" w14:textId="77777777" w:rsidR="00DB07F2" w:rsidRPr="00D54DC7" w:rsidRDefault="00DB07F2" w:rsidP="00773CA9">
            <w:pPr>
              <w:suppressAutoHyphens w:val="0"/>
              <w:spacing w:before="40" w:after="80" w:line="220" w:lineRule="exact"/>
            </w:pPr>
            <w:r w:rsidRPr="00D54DC7">
              <w:t>Suriname National Adaptation Plan</w:t>
            </w:r>
          </w:p>
        </w:tc>
      </w:tr>
      <w:tr w:rsidR="00DB07F2" w:rsidRPr="00D54DC7" w14:paraId="2DA3C971" w14:textId="77777777" w:rsidTr="00773CA9">
        <w:trPr>
          <w:trHeight w:val="240"/>
        </w:trPr>
        <w:tc>
          <w:tcPr>
            <w:tcW w:w="1985" w:type="dxa"/>
            <w:shd w:val="clear" w:color="auto" w:fill="auto"/>
          </w:tcPr>
          <w:p w14:paraId="17DD071E" w14:textId="2C9B012D" w:rsidR="00DB07F2" w:rsidRPr="00D54DC7" w:rsidRDefault="00DB07F2" w:rsidP="00773CA9">
            <w:pPr>
              <w:suppressAutoHyphens w:val="0"/>
              <w:spacing w:before="40" w:after="80" w:line="220" w:lineRule="exact"/>
            </w:pPr>
            <w:r w:rsidRPr="00D54DC7">
              <w:t>Timor</w:t>
            </w:r>
            <w:r w:rsidR="001669D4" w:rsidRPr="00D54DC7">
              <w:t>-</w:t>
            </w:r>
            <w:r w:rsidRPr="00D54DC7">
              <w:t>Leste</w:t>
            </w:r>
          </w:p>
        </w:tc>
        <w:tc>
          <w:tcPr>
            <w:tcW w:w="1843" w:type="dxa"/>
            <w:shd w:val="clear" w:color="auto" w:fill="auto"/>
          </w:tcPr>
          <w:p w14:paraId="1566C578" w14:textId="24BE7C46" w:rsidR="00DB07F2" w:rsidRPr="00D54DC7" w:rsidRDefault="00687DA5" w:rsidP="00773CA9">
            <w:pPr>
              <w:suppressAutoHyphens w:val="0"/>
              <w:spacing w:before="40" w:after="80" w:line="220" w:lineRule="exact"/>
            </w:pPr>
            <w:r w:rsidRPr="00D54DC7">
              <w:t>31 March 2021</w:t>
            </w:r>
          </w:p>
        </w:tc>
        <w:tc>
          <w:tcPr>
            <w:tcW w:w="3543" w:type="dxa"/>
            <w:shd w:val="clear" w:color="auto" w:fill="auto"/>
          </w:tcPr>
          <w:p w14:paraId="22B24F95" w14:textId="68980F97" w:rsidR="00DB07F2" w:rsidRPr="00D54DC7" w:rsidRDefault="00033357" w:rsidP="00773CA9">
            <w:pPr>
              <w:suppressAutoHyphens w:val="0"/>
              <w:spacing w:before="40" w:after="80" w:line="220" w:lineRule="exact"/>
            </w:pPr>
            <w:r w:rsidRPr="00D54DC7">
              <w:t>Timor-Leste’s National</w:t>
            </w:r>
            <w:r w:rsidR="00C41D2B">
              <w:t xml:space="preserve"> </w:t>
            </w:r>
            <w:r w:rsidRPr="00D54DC7">
              <w:t xml:space="preserve">Adaptation </w:t>
            </w:r>
            <w:r w:rsidR="00DE327C" w:rsidRPr="00D54DC7">
              <w:t>P</w:t>
            </w:r>
            <w:r w:rsidRPr="00D54DC7">
              <w:t>lan</w:t>
            </w:r>
            <w:r w:rsidR="00DE327C" w:rsidRPr="00D54DC7">
              <w:t xml:space="preserve">: </w:t>
            </w:r>
            <w:r w:rsidR="005844C8" w:rsidRPr="00D54DC7">
              <w:t xml:space="preserve">Addressing </w:t>
            </w:r>
            <w:r w:rsidR="006E0F86" w:rsidRPr="00D54DC7">
              <w:t>c</w:t>
            </w:r>
            <w:r w:rsidR="005844C8" w:rsidRPr="00D54DC7">
              <w:t xml:space="preserve">limate </w:t>
            </w:r>
            <w:r w:rsidR="006E0F86" w:rsidRPr="00D54DC7">
              <w:t>r</w:t>
            </w:r>
            <w:r w:rsidR="005844C8" w:rsidRPr="00D54DC7">
              <w:t xml:space="preserve">isks and </w:t>
            </w:r>
            <w:r w:rsidR="006E0F86" w:rsidRPr="00D54DC7">
              <w:t>b</w:t>
            </w:r>
            <w:r w:rsidR="005844C8" w:rsidRPr="00D54DC7">
              <w:t>uilding</w:t>
            </w:r>
            <w:r w:rsidR="00DE327C" w:rsidRPr="00D54DC7">
              <w:t xml:space="preserve"> </w:t>
            </w:r>
            <w:r w:rsidR="006E0F86" w:rsidRPr="00D54DC7">
              <w:t>c</w:t>
            </w:r>
            <w:r w:rsidR="005844C8" w:rsidRPr="00D54DC7">
              <w:t xml:space="preserve">limate </w:t>
            </w:r>
            <w:r w:rsidR="006E0F86" w:rsidRPr="00D54DC7">
              <w:t>r</w:t>
            </w:r>
            <w:r w:rsidR="005844C8" w:rsidRPr="00D54DC7">
              <w:t>esilience</w:t>
            </w:r>
          </w:p>
        </w:tc>
      </w:tr>
      <w:tr w:rsidR="00DB07F2" w:rsidRPr="00A07486" w14:paraId="447E5F67" w14:textId="77777777" w:rsidTr="00773CA9">
        <w:trPr>
          <w:trHeight w:val="240"/>
        </w:trPr>
        <w:tc>
          <w:tcPr>
            <w:tcW w:w="1985" w:type="dxa"/>
            <w:shd w:val="clear" w:color="auto" w:fill="auto"/>
          </w:tcPr>
          <w:p w14:paraId="5AA7391D" w14:textId="77777777" w:rsidR="00DB07F2" w:rsidRPr="00D54DC7" w:rsidRDefault="00DB07F2" w:rsidP="00773CA9">
            <w:pPr>
              <w:suppressAutoHyphens w:val="0"/>
              <w:spacing w:before="40" w:after="80" w:line="220" w:lineRule="exact"/>
            </w:pPr>
            <w:r w:rsidRPr="00D54DC7">
              <w:t>Togo</w:t>
            </w:r>
          </w:p>
        </w:tc>
        <w:tc>
          <w:tcPr>
            <w:tcW w:w="1843" w:type="dxa"/>
            <w:shd w:val="clear" w:color="auto" w:fill="auto"/>
          </w:tcPr>
          <w:p w14:paraId="5C46E487" w14:textId="77777777" w:rsidR="00DB07F2" w:rsidRPr="00D54DC7" w:rsidRDefault="00DB07F2" w:rsidP="00773CA9">
            <w:pPr>
              <w:suppressAutoHyphens w:val="0"/>
              <w:spacing w:before="40" w:after="80" w:line="220" w:lineRule="exact"/>
            </w:pPr>
            <w:r w:rsidRPr="00D54DC7">
              <w:t>17 January 2018</w:t>
            </w:r>
          </w:p>
        </w:tc>
        <w:tc>
          <w:tcPr>
            <w:tcW w:w="3543" w:type="dxa"/>
            <w:shd w:val="clear" w:color="auto" w:fill="auto"/>
          </w:tcPr>
          <w:p w14:paraId="26B9E477" w14:textId="77777777" w:rsidR="00DB07F2" w:rsidRPr="00A07486" w:rsidRDefault="00DB07F2" w:rsidP="00773CA9">
            <w:pPr>
              <w:suppressAutoHyphens w:val="0"/>
              <w:spacing w:before="40" w:after="80" w:line="220" w:lineRule="exact"/>
              <w:rPr>
                <w:lang w:val="fr-FR"/>
              </w:rPr>
            </w:pPr>
            <w:r w:rsidRPr="00A07486">
              <w:rPr>
                <w:lang w:val="fr-FR"/>
              </w:rPr>
              <w:t>Plan National d’Adaptation aux Changements Climatiques du Togo</w:t>
            </w:r>
          </w:p>
        </w:tc>
      </w:tr>
      <w:tr w:rsidR="00DB07F2" w:rsidRPr="00A07486" w14:paraId="3A891AC0" w14:textId="77777777" w:rsidTr="00773CA9">
        <w:trPr>
          <w:trHeight w:val="240"/>
        </w:trPr>
        <w:tc>
          <w:tcPr>
            <w:tcW w:w="1985" w:type="dxa"/>
            <w:tcBorders>
              <w:bottom w:val="single" w:sz="12" w:space="0" w:color="auto"/>
            </w:tcBorders>
            <w:shd w:val="clear" w:color="auto" w:fill="auto"/>
          </w:tcPr>
          <w:p w14:paraId="3F1ED8C5" w14:textId="77777777" w:rsidR="00DB07F2" w:rsidRPr="00D54DC7" w:rsidRDefault="00DB07F2" w:rsidP="00773CA9">
            <w:pPr>
              <w:suppressAutoHyphens w:val="0"/>
              <w:spacing w:before="40" w:after="80" w:line="220" w:lineRule="exact"/>
            </w:pPr>
            <w:r w:rsidRPr="00D54DC7">
              <w:t>Uruguay</w:t>
            </w:r>
          </w:p>
        </w:tc>
        <w:tc>
          <w:tcPr>
            <w:tcW w:w="1843" w:type="dxa"/>
            <w:tcBorders>
              <w:bottom w:val="single" w:sz="12" w:space="0" w:color="auto"/>
            </w:tcBorders>
            <w:shd w:val="clear" w:color="auto" w:fill="auto"/>
          </w:tcPr>
          <w:p w14:paraId="1D6EDC0E" w14:textId="77777777" w:rsidR="00DB07F2" w:rsidRPr="00D54DC7" w:rsidRDefault="00DB07F2" w:rsidP="00773CA9">
            <w:pPr>
              <w:suppressAutoHyphens w:val="0"/>
              <w:spacing w:before="40" w:after="80" w:line="220" w:lineRule="exact"/>
            </w:pPr>
            <w:r w:rsidRPr="00D54DC7">
              <w:t>3 December 2019</w:t>
            </w:r>
          </w:p>
        </w:tc>
        <w:tc>
          <w:tcPr>
            <w:tcW w:w="3543" w:type="dxa"/>
            <w:tcBorders>
              <w:bottom w:val="single" w:sz="12" w:space="0" w:color="auto"/>
            </w:tcBorders>
            <w:shd w:val="clear" w:color="auto" w:fill="auto"/>
          </w:tcPr>
          <w:p w14:paraId="40FCBA6F" w14:textId="77777777" w:rsidR="00DB07F2" w:rsidRPr="00A07486" w:rsidRDefault="00DB07F2" w:rsidP="00773CA9">
            <w:pPr>
              <w:suppressAutoHyphens w:val="0"/>
              <w:spacing w:before="40" w:after="80" w:line="220" w:lineRule="exact"/>
              <w:rPr>
                <w:lang w:val="it-IT"/>
              </w:rPr>
            </w:pPr>
            <w:r w:rsidRPr="00A07486">
              <w:rPr>
                <w:lang w:val="it-IT"/>
              </w:rPr>
              <w:t xml:space="preserve">Plan </w:t>
            </w:r>
            <w:proofErr w:type="spellStart"/>
            <w:r w:rsidRPr="00A07486">
              <w:rPr>
                <w:lang w:val="it-IT"/>
              </w:rPr>
              <w:t>Nacional</w:t>
            </w:r>
            <w:proofErr w:type="spellEnd"/>
            <w:r w:rsidRPr="00A07486">
              <w:rPr>
                <w:lang w:val="it-IT"/>
              </w:rPr>
              <w:t xml:space="preserve"> de </w:t>
            </w:r>
            <w:proofErr w:type="spellStart"/>
            <w:r w:rsidRPr="00A07486">
              <w:rPr>
                <w:lang w:val="it-IT"/>
              </w:rPr>
              <w:t>Adaptación</w:t>
            </w:r>
            <w:proofErr w:type="spellEnd"/>
            <w:r w:rsidRPr="00A07486">
              <w:rPr>
                <w:lang w:val="it-IT"/>
              </w:rPr>
              <w:t xml:space="preserve"> a la </w:t>
            </w:r>
            <w:proofErr w:type="spellStart"/>
            <w:r w:rsidRPr="00A07486">
              <w:rPr>
                <w:lang w:val="it-IT"/>
              </w:rPr>
              <w:t>Variabilidad</w:t>
            </w:r>
            <w:proofErr w:type="spellEnd"/>
            <w:r w:rsidRPr="00A07486">
              <w:rPr>
                <w:lang w:val="it-IT"/>
              </w:rPr>
              <w:t xml:space="preserve"> y </w:t>
            </w:r>
            <w:proofErr w:type="spellStart"/>
            <w:r w:rsidRPr="00A07486">
              <w:rPr>
                <w:lang w:val="it-IT"/>
              </w:rPr>
              <w:t>el</w:t>
            </w:r>
            <w:proofErr w:type="spellEnd"/>
            <w:r w:rsidRPr="00A07486">
              <w:rPr>
                <w:lang w:val="it-IT"/>
              </w:rPr>
              <w:t xml:space="preserve"> Cambio </w:t>
            </w:r>
            <w:proofErr w:type="spellStart"/>
            <w:r w:rsidRPr="00A07486">
              <w:rPr>
                <w:lang w:val="it-IT"/>
              </w:rPr>
              <w:t>Climático</w:t>
            </w:r>
            <w:proofErr w:type="spellEnd"/>
            <w:r w:rsidRPr="00A07486">
              <w:rPr>
                <w:lang w:val="it-IT"/>
              </w:rPr>
              <w:t xml:space="preserve"> para </w:t>
            </w:r>
            <w:proofErr w:type="spellStart"/>
            <w:r w:rsidRPr="00A07486">
              <w:rPr>
                <w:lang w:val="it-IT"/>
              </w:rPr>
              <w:t>el</w:t>
            </w:r>
            <w:proofErr w:type="spellEnd"/>
            <w:r w:rsidRPr="00A07486">
              <w:rPr>
                <w:lang w:val="it-IT"/>
              </w:rPr>
              <w:t xml:space="preserve"> Sector Agropecuario de Uruguay</w:t>
            </w:r>
          </w:p>
        </w:tc>
      </w:tr>
    </w:tbl>
    <w:p w14:paraId="38D41D34" w14:textId="77777777" w:rsidR="00DB07F2" w:rsidRPr="00D54DC7" w:rsidRDefault="00DB07F2" w:rsidP="00DB07F2">
      <w:pPr>
        <w:pStyle w:val="FootnoteTable"/>
        <w:spacing w:after="180" w:line="200" w:lineRule="exact"/>
        <w:ind w:left="1134" w:right="1134" w:firstLine="142"/>
        <w:jc w:val="left"/>
      </w:pPr>
      <w:r w:rsidRPr="00D54DC7">
        <w:rPr>
          <w:i/>
        </w:rPr>
        <w:t>Note</w:t>
      </w:r>
      <w:r w:rsidRPr="00D54DC7">
        <w:t xml:space="preserve">: The NAPs are available at </w:t>
      </w:r>
      <w:hyperlink r:id="rId15" w:history="1">
        <w:r w:rsidRPr="00D54DC7">
          <w:rPr>
            <w:rStyle w:val="Hyperlink"/>
          </w:rPr>
          <w:t>https://www4.unfccc.int/sites/NAPC/Pages/national-adaptation-plans.aspx</w:t>
        </w:r>
      </w:hyperlink>
      <w:r w:rsidRPr="00D54DC7">
        <w:t>.</w:t>
      </w:r>
    </w:p>
    <w:p w14:paraId="76BC81CF" w14:textId="3EB3CE37" w:rsidR="003E5B8C" w:rsidRPr="00D54DC7" w:rsidRDefault="003E5B8C" w:rsidP="003E5B8C">
      <w:pPr>
        <w:pStyle w:val="RegH1G"/>
      </w:pPr>
      <w:bookmarkStart w:id="54" w:name="_Toc83734981"/>
      <w:bookmarkStart w:id="55" w:name="_Toc83738606"/>
      <w:bookmarkStart w:id="56" w:name="_Toc84955648"/>
      <w:bookmarkEnd w:id="53"/>
      <w:r w:rsidRPr="00D54DC7">
        <w:lastRenderedPageBreak/>
        <w:t>Element C: implementation strategies</w:t>
      </w:r>
      <w:bookmarkEnd w:id="54"/>
      <w:bookmarkEnd w:id="55"/>
      <w:bookmarkEnd w:id="56"/>
    </w:p>
    <w:p w14:paraId="52D4917B" w14:textId="531D531E" w:rsidR="006403BB" w:rsidRPr="00D54DC7" w:rsidRDefault="006403BB" w:rsidP="006403BB">
      <w:pPr>
        <w:pStyle w:val="RegSingleTxtG"/>
      </w:pPr>
      <w:r w:rsidRPr="00D54DC7">
        <w:t xml:space="preserve">This element </w:t>
      </w:r>
      <w:r w:rsidR="000D73DF" w:rsidRPr="00D54DC7">
        <w:t>relates to</w:t>
      </w:r>
      <w:r w:rsidRPr="00D54DC7">
        <w:t xml:space="preserve"> designing implementation strategies for the policies, projects and programmes identified in NAPs. </w:t>
      </w:r>
      <w:r w:rsidR="00420E6C" w:rsidRPr="00D54DC7">
        <w:t>This</w:t>
      </w:r>
      <w:r w:rsidRPr="00D54DC7">
        <w:t xml:space="preserve"> involves prioritizing adaptation actions in national planning, packaging adaptation actions into project proposals for funding, identifying synergies</w:t>
      </w:r>
      <w:r w:rsidR="00420E6C" w:rsidRPr="00D54DC7">
        <w:t>,</w:t>
      </w:r>
      <w:r w:rsidRPr="00D54DC7">
        <w:t xml:space="preserve"> and developing and enhancing Parties’ long-term capacity for planning and implementing adaptation actions.</w:t>
      </w:r>
    </w:p>
    <w:p w14:paraId="695A8390" w14:textId="0A602A6A" w:rsidR="00A16FF4" w:rsidRDefault="00A16FF4" w:rsidP="00A51943">
      <w:pPr>
        <w:pStyle w:val="RegSingleTxtG"/>
      </w:pPr>
      <w:r w:rsidRPr="00D54DC7">
        <w:t>Of the 2</w:t>
      </w:r>
      <w:r w:rsidR="00C6390E">
        <w:t>6</w:t>
      </w:r>
      <w:r w:rsidRPr="00D54DC7">
        <w:t xml:space="preserve"> countries that have submitted </w:t>
      </w:r>
      <w:r w:rsidR="00E65B64" w:rsidRPr="00D54DC7">
        <w:t>a</w:t>
      </w:r>
      <w:r w:rsidRPr="00D54DC7">
        <w:t xml:space="preserve"> NAP, </w:t>
      </w:r>
      <w:r w:rsidRPr="00D54DC7">
        <w:rPr>
          <w:highlight w:val="yellow"/>
        </w:rPr>
        <w:t>1</w:t>
      </w:r>
      <w:r w:rsidR="00957DC7">
        <w:rPr>
          <w:highlight w:val="yellow"/>
        </w:rPr>
        <w:t>3</w:t>
      </w:r>
      <w:r w:rsidRPr="00D54DC7">
        <w:t xml:space="preserve"> </w:t>
      </w:r>
      <w:r w:rsidR="00831A37" w:rsidRPr="00D54DC7">
        <w:t xml:space="preserve">have </w:t>
      </w:r>
      <w:r w:rsidRPr="00D54DC7">
        <w:t xml:space="preserve">submitted a total of </w:t>
      </w:r>
      <w:r w:rsidR="00957DC7">
        <w:rPr>
          <w:highlight w:val="yellow"/>
        </w:rPr>
        <w:t>33</w:t>
      </w:r>
      <w:r w:rsidRPr="00D54DC7">
        <w:t xml:space="preserve"> project proposals to the GCF for implementing priority projects identified in th</w:t>
      </w:r>
      <w:r w:rsidR="009C42AD" w:rsidRPr="00D54DC7">
        <w:t>ose</w:t>
      </w:r>
      <w:r w:rsidRPr="00D54DC7">
        <w:t xml:space="preserve"> NAPs</w:t>
      </w:r>
      <w:r w:rsidR="008F4C10" w:rsidRPr="00D54DC7">
        <w:t xml:space="preserve"> (see table</w:t>
      </w:r>
      <w:r w:rsidR="008019F7" w:rsidRPr="00D54DC7">
        <w:t> </w:t>
      </w:r>
      <w:r w:rsidR="008F4C10" w:rsidRPr="00D54DC7">
        <w:t>4)</w:t>
      </w:r>
      <w:r w:rsidRPr="00D54DC7">
        <w:t xml:space="preserve">. </w:t>
      </w:r>
      <w:r w:rsidR="00AD5EFF" w:rsidRPr="00D54DC7">
        <w:t>The project proposal</w:t>
      </w:r>
      <w:r w:rsidR="00355A6B" w:rsidRPr="00D54DC7">
        <w:t xml:space="preserve">s </w:t>
      </w:r>
      <w:r w:rsidR="003B24F4" w:rsidRPr="00D54DC7">
        <w:t>relate</w:t>
      </w:r>
      <w:r w:rsidR="00355A6B" w:rsidRPr="00D54DC7">
        <w:t xml:space="preserve"> to</w:t>
      </w:r>
      <w:r w:rsidR="00B605A3">
        <w:t xml:space="preserve"> </w:t>
      </w:r>
      <w:r w:rsidR="00355A6B" w:rsidRPr="00D54DC7">
        <w:t xml:space="preserve">food and agriculture, water resources, </w:t>
      </w:r>
      <w:r w:rsidR="00B61296" w:rsidRPr="00D54DC7">
        <w:t xml:space="preserve">health, </w:t>
      </w:r>
      <w:r w:rsidR="00355A6B" w:rsidRPr="00D54DC7">
        <w:t xml:space="preserve">vulnerable </w:t>
      </w:r>
      <w:r w:rsidR="00A25759" w:rsidRPr="00D54DC7">
        <w:t>people’s</w:t>
      </w:r>
      <w:r w:rsidR="00355A6B" w:rsidRPr="00D54DC7">
        <w:t xml:space="preserve"> </w:t>
      </w:r>
      <w:r w:rsidR="003B24F4" w:rsidRPr="00D54DC7">
        <w:t>livel</w:t>
      </w:r>
      <w:r w:rsidR="009C42AD" w:rsidRPr="00D54DC7">
        <w:t>i</w:t>
      </w:r>
      <w:r w:rsidR="003B24F4" w:rsidRPr="00D54DC7">
        <w:t>ho</w:t>
      </w:r>
      <w:r w:rsidR="009C42AD" w:rsidRPr="00D54DC7">
        <w:t>o</w:t>
      </w:r>
      <w:r w:rsidR="003B24F4" w:rsidRPr="00D54DC7">
        <w:t>ds,</w:t>
      </w:r>
      <w:r w:rsidR="00355A6B" w:rsidRPr="00D54DC7">
        <w:t xml:space="preserve"> ecosystems</w:t>
      </w:r>
      <w:r w:rsidR="00EA0CF7">
        <w:t>, infrastructure</w:t>
      </w:r>
      <w:r w:rsidR="00CC790C">
        <w:t xml:space="preserve"> and built environment</w:t>
      </w:r>
      <w:r w:rsidR="00355A6B" w:rsidRPr="00D54DC7">
        <w:t xml:space="preserve"> and extreme weather.</w:t>
      </w:r>
      <w:r w:rsidR="000A50A3">
        <w:t xml:space="preserve"> </w:t>
      </w:r>
    </w:p>
    <w:p w14:paraId="28651D3A" w14:textId="1886710E" w:rsidR="004C61F9" w:rsidRPr="00A71181" w:rsidRDefault="000A7472" w:rsidP="004C61F9">
      <w:pPr>
        <w:pStyle w:val="RegSingleTxtG"/>
      </w:pPr>
      <w:r w:rsidRPr="00A71181">
        <w:t xml:space="preserve">Eleven </w:t>
      </w:r>
      <w:r w:rsidR="004C61F9" w:rsidRPr="00A71181">
        <w:t>countries</w:t>
      </w:r>
      <w:r w:rsidR="004C61F9" w:rsidRPr="00A71181">
        <w:rPr>
          <w:rStyle w:val="FootnoteReference"/>
        </w:rPr>
        <w:footnoteReference w:id="33"/>
      </w:r>
      <w:r w:rsidR="004C61F9" w:rsidRPr="00A71181">
        <w:t xml:space="preserve"> have received approval to access funding from the GCF for implementing </w:t>
      </w:r>
      <w:r w:rsidRPr="00A71181">
        <w:t>12</w:t>
      </w:r>
      <w:r w:rsidR="004C61F9" w:rsidRPr="00A71181">
        <w:t xml:space="preserve"> of the </w:t>
      </w:r>
      <w:r w:rsidRPr="00A71181">
        <w:t>3</w:t>
      </w:r>
      <w:r w:rsidR="004C61F9" w:rsidRPr="00A71181">
        <w:t xml:space="preserve">3 proposals for the priority projects identified in their NAPs. </w:t>
      </w:r>
    </w:p>
    <w:p w14:paraId="173A63B0" w14:textId="44E09CA8" w:rsidR="000B0C9C" w:rsidRPr="00A71181" w:rsidRDefault="000B0C9C" w:rsidP="000B0C9C">
      <w:pPr>
        <w:pStyle w:val="RegSingleTxtG"/>
      </w:pPr>
      <w:r w:rsidRPr="00A71181">
        <w:t>Many countries have also developed and submitted proposals for accessing funding from the GCF for implementing adaptation action</w:t>
      </w:r>
      <w:r w:rsidR="00487F31" w:rsidRPr="00A71181">
        <w:t>s</w:t>
      </w:r>
      <w:r w:rsidRPr="00A71181">
        <w:t xml:space="preserve"> identified in existing strategies and plans.</w:t>
      </w:r>
    </w:p>
    <w:p w14:paraId="69AF3D69" w14:textId="187C2128" w:rsidR="00FD4759" w:rsidRPr="00A71181" w:rsidRDefault="00091F82" w:rsidP="006403BB">
      <w:pPr>
        <w:pStyle w:val="RegSingleTxtG"/>
      </w:pPr>
      <w:r w:rsidRPr="00A71181">
        <w:t>Some c</w:t>
      </w:r>
      <w:r w:rsidR="00363667" w:rsidRPr="00A71181">
        <w:t xml:space="preserve">ountries used </w:t>
      </w:r>
      <w:r w:rsidRPr="00A71181">
        <w:t xml:space="preserve">the </w:t>
      </w:r>
      <w:r w:rsidR="00B779BA" w:rsidRPr="00A71181">
        <w:t>NAP</w:t>
      </w:r>
      <w:r w:rsidR="00241DC5" w:rsidRPr="00A71181">
        <w:t xml:space="preserve"> </w:t>
      </w:r>
      <w:r w:rsidR="00363667" w:rsidRPr="00A71181">
        <w:t xml:space="preserve">as an opportunity to estimate </w:t>
      </w:r>
      <w:r w:rsidR="007F7FB4" w:rsidRPr="00A71181">
        <w:t xml:space="preserve">the </w:t>
      </w:r>
      <w:r w:rsidR="00363667" w:rsidRPr="00A71181">
        <w:t xml:space="preserve">costs </w:t>
      </w:r>
      <w:r w:rsidR="007F7FB4" w:rsidRPr="00A71181">
        <w:t xml:space="preserve">of </w:t>
      </w:r>
      <w:r w:rsidR="00B359D3" w:rsidRPr="00A71181">
        <w:t xml:space="preserve">adaptation actions </w:t>
      </w:r>
      <w:r w:rsidR="00363667" w:rsidRPr="00A71181">
        <w:t xml:space="preserve">and </w:t>
      </w:r>
      <w:r w:rsidRPr="00A71181">
        <w:t>establish</w:t>
      </w:r>
      <w:r w:rsidR="00363667" w:rsidRPr="00A71181">
        <w:t xml:space="preserve"> a budget for</w:t>
      </w:r>
      <w:r w:rsidR="00B359D3" w:rsidRPr="00A71181">
        <w:t xml:space="preserve"> them</w:t>
      </w:r>
      <w:r w:rsidR="00363667" w:rsidRPr="00A71181">
        <w:t xml:space="preserve">, </w:t>
      </w:r>
      <w:r w:rsidRPr="00A71181">
        <w:t>while others</w:t>
      </w:r>
      <w:r w:rsidR="00363667" w:rsidRPr="00A71181">
        <w:t xml:space="preserve"> mentioned </w:t>
      </w:r>
      <w:r w:rsidR="007F7FB4" w:rsidRPr="00A71181">
        <w:t xml:space="preserve">their </w:t>
      </w:r>
      <w:r w:rsidR="00363667" w:rsidRPr="00A71181">
        <w:t xml:space="preserve">plans to evaluate </w:t>
      </w:r>
      <w:r w:rsidR="00807592" w:rsidRPr="00A71181">
        <w:t xml:space="preserve">these </w:t>
      </w:r>
      <w:r w:rsidR="00363667" w:rsidRPr="00A71181">
        <w:t xml:space="preserve">costs in the future. </w:t>
      </w:r>
      <w:r w:rsidR="00807592" w:rsidRPr="00A71181">
        <w:t>S</w:t>
      </w:r>
      <w:r w:rsidR="00E60397" w:rsidRPr="00A71181">
        <w:t xml:space="preserve">ome </w:t>
      </w:r>
      <w:r w:rsidR="00B57781" w:rsidRPr="00A71181">
        <w:t xml:space="preserve">countries also </w:t>
      </w:r>
      <w:r w:rsidR="00363667" w:rsidRPr="00A71181">
        <w:t>provided estimates of implementation costs</w:t>
      </w:r>
      <w:r w:rsidR="00B57781" w:rsidRPr="00A71181">
        <w:t>,</w:t>
      </w:r>
      <w:r w:rsidR="00363667" w:rsidRPr="00A71181">
        <w:t xml:space="preserve"> broken down either by sector or </w:t>
      </w:r>
      <w:r w:rsidR="007354CA" w:rsidRPr="00A71181">
        <w:t xml:space="preserve">by </w:t>
      </w:r>
      <w:r w:rsidR="00363667" w:rsidRPr="00A71181">
        <w:t>initiative.</w:t>
      </w:r>
    </w:p>
    <w:p w14:paraId="3264DA0D" w14:textId="4152971E" w:rsidR="003E450A" w:rsidRPr="00A71181" w:rsidRDefault="003E450A" w:rsidP="006403BB">
      <w:pPr>
        <w:pStyle w:val="RegSingleTxtG"/>
      </w:pPr>
      <w:r w:rsidRPr="00A71181">
        <w:t xml:space="preserve">In terms of financing, some countries indicated that national funds would support </w:t>
      </w:r>
      <w:r w:rsidR="00761309" w:rsidRPr="00A71181">
        <w:t>a</w:t>
      </w:r>
      <w:r w:rsidRPr="00A71181">
        <w:t xml:space="preserve"> portion of NAP programming. </w:t>
      </w:r>
      <w:r w:rsidR="00142D1D" w:rsidRPr="00A71181">
        <w:t>Others</w:t>
      </w:r>
      <w:r w:rsidRPr="00A71181">
        <w:t xml:space="preserve"> expressed confidence in international financing through </w:t>
      </w:r>
      <w:r w:rsidR="002E3AEA" w:rsidRPr="00A71181">
        <w:t xml:space="preserve">the </w:t>
      </w:r>
      <w:r w:rsidR="00A932C5" w:rsidRPr="00A71181">
        <w:t>GCF</w:t>
      </w:r>
      <w:r w:rsidR="002E3AEA" w:rsidRPr="00A71181">
        <w:t xml:space="preserve"> or bilateral sources.</w:t>
      </w:r>
    </w:p>
    <w:p w14:paraId="143753E6" w14:textId="6D10CB67" w:rsidR="00AA3A7C" w:rsidRPr="00A71181" w:rsidRDefault="00AA3A7C" w:rsidP="006403BB">
      <w:pPr>
        <w:pStyle w:val="RegSingleTxtG"/>
      </w:pPr>
      <w:r w:rsidRPr="00A71181">
        <w:t xml:space="preserve">Countries varied in their approach to proposing adaptation actions </w:t>
      </w:r>
      <w:r w:rsidR="00A932C5" w:rsidRPr="00A71181">
        <w:t>and</w:t>
      </w:r>
      <w:r w:rsidRPr="00A71181">
        <w:t xml:space="preserve"> </w:t>
      </w:r>
      <w:r w:rsidR="00A932C5" w:rsidRPr="00A71181">
        <w:t xml:space="preserve">in </w:t>
      </w:r>
      <w:r w:rsidRPr="00A71181">
        <w:t xml:space="preserve">the number of actions proposed. Some countries provided short-, </w:t>
      </w:r>
      <w:r w:rsidR="00E9282A" w:rsidRPr="00A71181">
        <w:t>medium</w:t>
      </w:r>
      <w:r w:rsidRPr="00A71181">
        <w:t>- and long-term plans for sectors or resources in need of protection</w:t>
      </w:r>
      <w:r w:rsidR="00E9282A" w:rsidRPr="00A71181">
        <w:t>,</w:t>
      </w:r>
      <w:r w:rsidRPr="00A71181">
        <w:t xml:space="preserve"> while other</w:t>
      </w:r>
      <w:r w:rsidR="00E9282A" w:rsidRPr="00A71181">
        <w:t>s</w:t>
      </w:r>
      <w:r w:rsidRPr="00A71181">
        <w:t xml:space="preserve"> did not distinguish between actions </w:t>
      </w:r>
      <w:r w:rsidR="00E9282A" w:rsidRPr="00A71181">
        <w:t>on the basis of</w:t>
      </w:r>
      <w:r w:rsidRPr="00A71181">
        <w:t xml:space="preserve"> time</w:t>
      </w:r>
      <w:r w:rsidR="00E9282A" w:rsidRPr="00A71181">
        <w:t xml:space="preserve"> </w:t>
      </w:r>
      <w:r w:rsidRPr="00A71181">
        <w:t>frame.</w:t>
      </w:r>
    </w:p>
    <w:p w14:paraId="38582062" w14:textId="0ADA50A9" w:rsidR="00241DC5" w:rsidRPr="00A71181" w:rsidRDefault="00172DA0" w:rsidP="006403BB">
      <w:pPr>
        <w:pStyle w:val="RegSingleTxtG"/>
      </w:pPr>
      <w:r w:rsidRPr="00A71181">
        <w:t xml:space="preserve">In most cases, countries </w:t>
      </w:r>
      <w:r w:rsidR="00FF700C" w:rsidRPr="00A71181">
        <w:t xml:space="preserve">explicitly identified a section on </w:t>
      </w:r>
      <w:r w:rsidRPr="00A71181">
        <w:t xml:space="preserve">implementation </w:t>
      </w:r>
      <w:r w:rsidR="001F6ACF" w:rsidRPr="00A71181">
        <w:t xml:space="preserve">strategy </w:t>
      </w:r>
      <w:r w:rsidRPr="00A71181">
        <w:t>in the</w:t>
      </w:r>
      <w:r w:rsidR="007B4204" w:rsidRPr="00A71181">
        <w:t>ir NAPs</w:t>
      </w:r>
      <w:r w:rsidR="00E55EDD" w:rsidRPr="00A71181">
        <w:t xml:space="preserve"> mainly outlining </w:t>
      </w:r>
      <w:r w:rsidR="00795D1A" w:rsidRPr="00A71181">
        <w:t xml:space="preserve">how the priority adaptation actions will be implemented and </w:t>
      </w:r>
      <w:proofErr w:type="spellStart"/>
      <w:r w:rsidR="003F40AF" w:rsidRPr="00A71181">
        <w:t>and</w:t>
      </w:r>
      <w:proofErr w:type="spellEnd"/>
      <w:r w:rsidR="003F40AF" w:rsidRPr="00A71181">
        <w:t xml:space="preserve"> how resources will be mobilized for implementation</w:t>
      </w:r>
      <w:r w:rsidR="00795D1A" w:rsidRPr="00A71181">
        <w:t>. It also identified</w:t>
      </w:r>
      <w:r w:rsidR="003F40AF" w:rsidRPr="00A71181">
        <w:t xml:space="preserve"> </w:t>
      </w:r>
      <w:r w:rsidR="005775CA" w:rsidRPr="00A71181">
        <w:t xml:space="preserve">ministries and </w:t>
      </w:r>
      <w:r w:rsidR="00795D1A" w:rsidRPr="00A71181">
        <w:t xml:space="preserve">institutions </w:t>
      </w:r>
      <w:r w:rsidR="005775CA" w:rsidRPr="00A71181">
        <w:t>in charge of implementation</w:t>
      </w:r>
      <w:r w:rsidR="003F40AF" w:rsidRPr="00A71181">
        <w:t xml:space="preserve">. Others mentioned of </w:t>
      </w:r>
      <w:r w:rsidR="004213D3" w:rsidRPr="00A71181">
        <w:t>establishing enabling governance structures to support the implementation the NAP.</w:t>
      </w:r>
    </w:p>
    <w:p w14:paraId="5A76A485" w14:textId="136578E2" w:rsidR="005A6220" w:rsidRPr="00D54DC7" w:rsidRDefault="005A6220" w:rsidP="005A6220">
      <w:pPr>
        <w:pStyle w:val="RegH1G"/>
      </w:pPr>
      <w:bookmarkStart w:id="57" w:name="_Toc83734982"/>
      <w:bookmarkStart w:id="58" w:name="_Toc83738607"/>
      <w:bookmarkStart w:id="59" w:name="_Toc84955649"/>
      <w:r w:rsidRPr="00D54DC7">
        <w:t>Element D: reporting, monitoring and review</w:t>
      </w:r>
      <w:bookmarkEnd w:id="57"/>
      <w:bookmarkEnd w:id="58"/>
      <w:bookmarkEnd w:id="59"/>
    </w:p>
    <w:p w14:paraId="51D5943A" w14:textId="7DAC74CA" w:rsidR="003436E2" w:rsidRPr="00D54DC7" w:rsidRDefault="003436E2" w:rsidP="003436E2">
      <w:pPr>
        <w:pStyle w:val="RegSingleTxtG"/>
      </w:pPr>
      <w:r w:rsidRPr="00D54DC7">
        <w:t>This element</w:t>
      </w:r>
      <w:r w:rsidR="001A240C" w:rsidRPr="00D54DC7">
        <w:t xml:space="preserve"> relates to</w:t>
      </w:r>
      <w:r w:rsidRPr="00D54DC7">
        <w:t xml:space="preserve"> collecting information on and reviewing the process to formulate and implement NAPs, assessing </w:t>
      </w:r>
      <w:r w:rsidR="00430827" w:rsidRPr="00D54DC7">
        <w:t>the process</w:t>
      </w:r>
      <w:r w:rsidRPr="00D54DC7">
        <w:t xml:space="preserve"> through a national monitoring and evaluation system, providing outputs for the reporting on progress to the COP, sharing knowledge and facilitating learning, providing a better understanding of the gaps and needs in the process to formulate and implement NAPs, communicating capacity-building needs, communicating achievements </w:t>
      </w:r>
      <w:r w:rsidR="00337E2E" w:rsidRPr="00D54DC7">
        <w:t>in</w:t>
      </w:r>
      <w:r w:rsidRPr="00D54DC7">
        <w:t xml:space="preserve"> reducing vulnerability to climate change, and matching needs with sources of support. Activities under this element are implemented throughout the process to formulate and implement NAPs.</w:t>
      </w:r>
    </w:p>
    <w:p w14:paraId="09A44386" w14:textId="235AE359" w:rsidR="003436E2" w:rsidRPr="00D54DC7" w:rsidRDefault="003436E2" w:rsidP="003436E2">
      <w:pPr>
        <w:pStyle w:val="RegSingleTxtG"/>
      </w:pPr>
      <w:bookmarkStart w:id="60" w:name="_Ref84582448"/>
      <w:r w:rsidRPr="00D54DC7">
        <w:t>Some countries have initiated updates of their NAPs, for example Brazil and Burkina Faso, as shared by the countries during the NAP country dialogues and related events, and are revisiting their priorities to take into account new information on risks and vulnerabilities. Chile and the Republic of Moldova have indicated in their NDCs their intention to update their respective NAPs and develop sectoral NAPs</w:t>
      </w:r>
      <w:r w:rsidR="008D5DA6" w:rsidRPr="00D54DC7">
        <w:t>,</w:t>
      </w:r>
      <w:r w:rsidRPr="00D54DC7">
        <w:t xml:space="preserve"> and have provided an indicative timeline for the update. Some countries that</w:t>
      </w:r>
      <w:r w:rsidR="007F4B01">
        <w:t xml:space="preserve"> have</w:t>
      </w:r>
      <w:r w:rsidRPr="00D54DC7">
        <w:t xml:space="preserve"> submitted NAPs and </w:t>
      </w:r>
      <w:r w:rsidR="008D6E36">
        <w:t>have</w:t>
      </w:r>
      <w:r w:rsidRPr="00D54DC7">
        <w:t xml:space="preserve"> received funding from the GCF Readiness and Preparatory Support Programme will have a revised NAP as part of their project outputs.</w:t>
      </w:r>
      <w:bookmarkEnd w:id="60"/>
    </w:p>
    <w:p w14:paraId="2C83A8D5" w14:textId="21C84FD8" w:rsidR="003623CF" w:rsidRPr="00D54DC7" w:rsidRDefault="000F6A07" w:rsidP="003436E2">
      <w:pPr>
        <w:pStyle w:val="RegSingleTxtG"/>
      </w:pPr>
      <w:r w:rsidRPr="00D54DC7">
        <w:lastRenderedPageBreak/>
        <w:t>Many countries referred to the</w:t>
      </w:r>
      <w:r w:rsidR="00382F05" w:rsidRPr="00D54DC7">
        <w:t>ir</w:t>
      </w:r>
      <w:r w:rsidRPr="00D54DC7">
        <w:t xml:space="preserve"> NAPs in their latest NDCs. Some described the process </w:t>
      </w:r>
      <w:r w:rsidR="00AE3BD8" w:rsidRPr="00D54DC7">
        <w:t xml:space="preserve">to formulate and implement their NAP </w:t>
      </w:r>
      <w:r w:rsidRPr="00D54DC7">
        <w:t xml:space="preserve">in detail, while others </w:t>
      </w:r>
      <w:r w:rsidR="00AE3BD8" w:rsidRPr="00D54DC7">
        <w:t xml:space="preserve">only </w:t>
      </w:r>
      <w:r w:rsidRPr="00D54DC7">
        <w:t>mentioned that they are working on their NAP.</w:t>
      </w:r>
    </w:p>
    <w:p w14:paraId="68A1313B" w14:textId="77777777" w:rsidR="00E4011B" w:rsidRPr="00D54DC7" w:rsidRDefault="00E4011B" w:rsidP="00E4011B">
      <w:pPr>
        <w:pStyle w:val="RegHChG"/>
      </w:pPr>
      <w:bookmarkStart w:id="61" w:name="_Toc83734983"/>
      <w:bookmarkStart w:id="62" w:name="_Toc83738608"/>
      <w:bookmarkStart w:id="63" w:name="_Toc84955650"/>
      <w:r w:rsidRPr="00D54DC7">
        <w:t>Progress in achieving the objectives of the process to formulate and implement national adaptation plans, including guiding principles</w:t>
      </w:r>
      <w:bookmarkEnd w:id="61"/>
      <w:bookmarkEnd w:id="62"/>
      <w:bookmarkEnd w:id="63"/>
    </w:p>
    <w:p w14:paraId="463449A4" w14:textId="67CDBD1C" w:rsidR="00336740" w:rsidRDefault="00336740" w:rsidP="00336740">
      <w:pPr>
        <w:pStyle w:val="RegH1G"/>
      </w:pPr>
      <w:bookmarkStart w:id="64" w:name="_Toc23429378"/>
      <w:bookmarkStart w:id="65" w:name="_Toc23429453"/>
      <w:bookmarkStart w:id="66" w:name="_Toc23435479"/>
      <w:bookmarkStart w:id="67" w:name="_Toc24554924"/>
      <w:bookmarkStart w:id="68" w:name="_Toc24554980"/>
      <w:bookmarkStart w:id="69" w:name="_Toc25137792"/>
      <w:bookmarkStart w:id="70" w:name="_Toc55824187"/>
      <w:bookmarkStart w:id="71" w:name="_Toc55827149"/>
      <w:bookmarkStart w:id="72" w:name="_Toc55921070"/>
      <w:bookmarkStart w:id="73" w:name="_Toc56170311"/>
      <w:bookmarkStart w:id="74" w:name="_Toc56614495"/>
      <w:bookmarkStart w:id="75" w:name="_Toc83734984"/>
      <w:bookmarkStart w:id="76" w:name="_Toc83738609"/>
      <w:bookmarkStart w:id="77" w:name="_Toc84955651"/>
      <w:r w:rsidRPr="00D54DC7">
        <w:t>Reducing vulnerability to the impacts of climate change</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5F784E1C" w14:textId="607AFE7D" w:rsidR="006C6340" w:rsidRPr="00A71181" w:rsidRDefault="0015351A" w:rsidP="006C6340">
      <w:pPr>
        <w:pStyle w:val="RegSingleTxtG"/>
      </w:pPr>
      <w:bookmarkStart w:id="78" w:name="_Ref84582465"/>
      <w:r w:rsidRPr="00A71181">
        <w:t xml:space="preserve">Countries are increasingly developing adaptation solutions for implementation to reduce vulnerability to </w:t>
      </w:r>
      <w:r w:rsidR="007309CC" w:rsidRPr="00A71181">
        <w:t>the impacts of climate change</w:t>
      </w:r>
      <w:r w:rsidRPr="00A71181">
        <w:t>. Adaptation projects being developed cut across all the adaptation results area of the GCF</w:t>
      </w:r>
      <w:r w:rsidR="007309CC" w:rsidRPr="00A71181">
        <w:t xml:space="preserve"> such as</w:t>
      </w:r>
      <w:r w:rsidRPr="00A71181">
        <w:t xml:space="preserve"> sustainable land use, management, agricultur</w:t>
      </w:r>
      <w:r w:rsidRPr="00A71181">
        <w:rPr>
          <w:rFonts w:hint="eastAsia"/>
        </w:rPr>
        <w:t>e and rural adaptation; ecosystems and ecosystem based adaptation; climate resilient infrastructure; people, health and well</w:t>
      </w:r>
      <w:r w:rsidRPr="00A71181">
        <w:rPr>
          <w:rFonts w:hint="eastAsia"/>
        </w:rPr>
        <w:t>‐</w:t>
      </w:r>
      <w:r w:rsidRPr="00A71181">
        <w:rPr>
          <w:rFonts w:hint="eastAsia"/>
        </w:rPr>
        <w:t xml:space="preserve">being; and approaches to risk sharing and transfer. As </w:t>
      </w:r>
      <w:r w:rsidR="007309CC" w:rsidRPr="00A71181">
        <w:t>at</w:t>
      </w:r>
      <w:r w:rsidRPr="00A71181">
        <w:rPr>
          <w:rFonts w:hint="eastAsia"/>
        </w:rPr>
        <w:t xml:space="preserve"> </w:t>
      </w:r>
      <w:r w:rsidR="00E84645" w:rsidRPr="00A71181">
        <w:t xml:space="preserve">31 </w:t>
      </w:r>
      <w:r w:rsidRPr="00A71181">
        <w:rPr>
          <w:rFonts w:hint="eastAsia"/>
        </w:rPr>
        <w:t>July 2021, developing countries have accessed USD 2.7 billion for the imp</w:t>
      </w:r>
      <w:r w:rsidRPr="00A71181">
        <w:t>lementation of diverse adaptation solutions via 70 adaptation and 40 cross-cutting projects.</w:t>
      </w:r>
      <w:bookmarkStart w:id="79" w:name="_Toc83734985"/>
      <w:bookmarkStart w:id="80" w:name="_Toc83738610"/>
      <w:bookmarkEnd w:id="78"/>
    </w:p>
    <w:p w14:paraId="6981F506" w14:textId="61AE2125" w:rsidR="00FA1866" w:rsidRPr="00A71181" w:rsidRDefault="00FA1866" w:rsidP="006C6340">
      <w:pPr>
        <w:pStyle w:val="RegSingleTxtG"/>
      </w:pPr>
      <w:r w:rsidRPr="00A71181">
        <w:t xml:space="preserve">All the </w:t>
      </w:r>
      <w:r w:rsidR="00EB1657" w:rsidRPr="00A71181">
        <w:t>six</w:t>
      </w:r>
      <w:r w:rsidRPr="00A71181">
        <w:t xml:space="preserve"> new NAPs</w:t>
      </w:r>
      <w:r w:rsidR="00EB1657" w:rsidRPr="00A71181">
        <w:t xml:space="preserve"> mentioned in paragraph </w:t>
      </w:r>
      <w:r w:rsidR="00477283" w:rsidRPr="00A71181">
        <w:t>xx above</w:t>
      </w:r>
      <w:r w:rsidRPr="00A71181">
        <w:t xml:space="preserve"> highlighted their key hazards, vulnerabilities and priority activities to be implemented. There is a commonality in the sectors identified as at-risk with some regional variations in the assets that are most vulnerable within the sectors. The most common asset identified include crop system, livestock and pasture system, forestry system, fisheries and aquaculture system, temperate and boreal forests, lakes, rivers and wetlands, grasslands and savanna deserts, coastal lands and inertial zones, water quality, cities, land and water transport, energy infrastructure, farmlands, housing, indigenous tradition.</w:t>
      </w:r>
    </w:p>
    <w:p w14:paraId="703A6B7E" w14:textId="0E6D655B" w:rsidR="00477283" w:rsidRPr="00A71181" w:rsidRDefault="00F37F05" w:rsidP="006C6340">
      <w:pPr>
        <w:pStyle w:val="RegSingleTxtG"/>
      </w:pPr>
      <w:r w:rsidRPr="00A71181">
        <w:t xml:space="preserve">Countries are inherently adopting comprehensive risk management approaches in addressing vulnerability to climate change by prioritizing all </w:t>
      </w:r>
      <w:proofErr w:type="spellStart"/>
      <w:r w:rsidRPr="00A71181">
        <w:t>preemptive</w:t>
      </w:r>
      <w:proofErr w:type="spellEnd"/>
      <w:r w:rsidRPr="00A71181">
        <w:t xml:space="preserve"> actions through the NAPs, applying contingent measures for some residual risk and seeking humanitarian intervention for remaining losses. For example, Madagascar indicated their participation in the African Risk Capacity Insurance initiative which is an important component of every comprehensive risk management strategy that enabled them to access USD 2.13 million for drought response. The </w:t>
      </w:r>
      <w:proofErr w:type="spellStart"/>
      <w:r w:rsidRPr="00A71181">
        <w:t>payout</w:t>
      </w:r>
      <w:proofErr w:type="spellEnd"/>
      <w:r w:rsidRPr="00A71181">
        <w:t xml:space="preserve"> will be implemented to assist the lives and livelihoods of 600,000 vulnerable populations affected by the drought, thereby preventing them from resorting to maladaptive practices . Many developing countries have subscribed to such schemes as a means to transfer risk to climate impacts.</w:t>
      </w:r>
    </w:p>
    <w:p w14:paraId="0C9C8372" w14:textId="25F19E5D" w:rsidR="00DD1FAB" w:rsidRPr="00A71181" w:rsidRDefault="00DD1FAB" w:rsidP="00DD1FAB">
      <w:pPr>
        <w:pStyle w:val="RegSingleTxtG"/>
      </w:pPr>
      <w:r w:rsidRPr="00A71181">
        <w:t>One of the outcomes of the process to formulate and implement NAPs is the ability of countries to implement adaptation actions and one indicator of that outcomes is the ability to access climate finance through the GCF. Fig</w:t>
      </w:r>
      <w:r w:rsidR="002E364C" w:rsidRPr="00A71181">
        <w:t>ures 1 a</w:t>
      </w:r>
      <w:r w:rsidR="000726AD" w:rsidRPr="00A71181">
        <w:t xml:space="preserve">nd 2 </w:t>
      </w:r>
      <w:r w:rsidRPr="00A71181">
        <w:t>provide a picture of how countries are accessing funding from the GCF. (Data covers adaptation and mitigation projects)</w:t>
      </w:r>
      <w:r w:rsidR="000726AD" w:rsidRPr="00A71181">
        <w:t>.</w:t>
      </w:r>
    </w:p>
    <w:p w14:paraId="10CEF88D" w14:textId="77777777" w:rsidR="005B49BF" w:rsidRDefault="005B49BF">
      <w:pPr>
        <w:suppressAutoHyphens w:val="0"/>
        <w:spacing w:line="240" w:lineRule="auto"/>
      </w:pPr>
      <w:r>
        <w:br w:type="page"/>
      </w:r>
    </w:p>
    <w:p w14:paraId="7CAF675E" w14:textId="77777777" w:rsidR="005B49BF" w:rsidRDefault="005B49BF" w:rsidP="003C3E85">
      <w:pPr>
        <w:pStyle w:val="RegSingleTxtG"/>
        <w:numPr>
          <w:ilvl w:val="0"/>
          <w:numId w:val="0"/>
        </w:numPr>
        <w:ind w:left="1134"/>
        <w:sectPr w:rsidR="005B49BF" w:rsidSect="00E5589E">
          <w:headerReference w:type="even" r:id="rId16"/>
          <w:headerReference w:type="default" r:id="rId17"/>
          <w:footerReference w:type="even" r:id="rId18"/>
          <w:footerReference w:type="default" r:id="rId19"/>
          <w:headerReference w:type="first" r:id="rId20"/>
          <w:endnotePr>
            <w:numFmt w:val="lowerLetter"/>
            <w:numRestart w:val="eachSect"/>
          </w:endnotePr>
          <w:type w:val="continuous"/>
          <w:pgSz w:w="11906" w:h="16838" w:code="9"/>
          <w:pgMar w:top="1417" w:right="1134" w:bottom="1134" w:left="1134" w:header="850" w:footer="567" w:gutter="0"/>
          <w:cols w:space="708"/>
          <w:titlePg/>
          <w:docGrid w:linePitch="360"/>
        </w:sectPr>
      </w:pPr>
    </w:p>
    <w:p w14:paraId="60A3C52F" w14:textId="115ECB71" w:rsidR="003B0CF5" w:rsidRPr="00AD4FD2" w:rsidRDefault="003B0CF5" w:rsidP="003C3E85">
      <w:pPr>
        <w:pStyle w:val="RegSingleTxtG"/>
        <w:numPr>
          <w:ilvl w:val="0"/>
          <w:numId w:val="0"/>
        </w:numPr>
        <w:ind w:left="1134"/>
        <w:rPr>
          <w:b/>
          <w:bCs/>
        </w:rPr>
      </w:pPr>
      <w:r w:rsidRPr="00AD4FD2">
        <w:rPr>
          <w:b/>
          <w:bCs/>
        </w:rPr>
        <w:lastRenderedPageBreak/>
        <w:t>Figure 1</w:t>
      </w:r>
    </w:p>
    <w:p w14:paraId="15D61027" w14:textId="4C01283C" w:rsidR="00DD1FAB" w:rsidRDefault="003B0CF5" w:rsidP="003B0CF5">
      <w:pPr>
        <w:pStyle w:val="RegSingleTxtG"/>
        <w:numPr>
          <w:ilvl w:val="0"/>
          <w:numId w:val="0"/>
        </w:numPr>
        <w:ind w:left="1134"/>
        <w:rPr>
          <w:b/>
        </w:rPr>
      </w:pPr>
      <w:r w:rsidRPr="003C3E85">
        <w:rPr>
          <w:b/>
        </w:rPr>
        <w:t xml:space="preserve">Total funding accessed by each least developed country under the GCF as </w:t>
      </w:r>
      <w:proofErr w:type="spellStart"/>
      <w:r w:rsidRPr="003C3E85">
        <w:rPr>
          <w:b/>
        </w:rPr>
        <w:t>disaplayed</w:t>
      </w:r>
      <w:proofErr w:type="spellEnd"/>
      <w:r w:rsidRPr="003C3E85">
        <w:rPr>
          <w:b/>
        </w:rPr>
        <w:t xml:space="preserve"> on country pages of the GCF website as of 30 September 2021</w:t>
      </w:r>
    </w:p>
    <w:p w14:paraId="637160D5" w14:textId="77777777" w:rsidR="00AD4FD2" w:rsidRPr="003C3E85" w:rsidRDefault="00AD4FD2" w:rsidP="003B0CF5">
      <w:pPr>
        <w:pStyle w:val="RegSingleTxtG"/>
        <w:numPr>
          <w:ilvl w:val="0"/>
          <w:numId w:val="0"/>
        </w:numPr>
        <w:ind w:left="1134"/>
        <w:rPr>
          <w:b/>
          <w:highlight w:val="yellow"/>
        </w:rPr>
      </w:pPr>
    </w:p>
    <w:p w14:paraId="75FD82FF" w14:textId="77777777" w:rsidR="005B49BF" w:rsidRDefault="00097442" w:rsidP="00DD1FAB">
      <w:pPr>
        <w:pStyle w:val="RegSingleTxtG"/>
        <w:numPr>
          <w:ilvl w:val="0"/>
          <w:numId w:val="0"/>
        </w:numPr>
        <w:ind w:left="1134"/>
      </w:pPr>
      <w:r>
        <w:rPr>
          <w:noProof/>
        </w:rPr>
        <mc:AlternateContent>
          <mc:Choice Requires="cx1">
            <w:drawing>
              <wp:inline distT="0" distB="0" distL="0" distR="0" wp14:anchorId="2FB6D218" wp14:editId="6BE02D76">
                <wp:extent cx="7991475" cy="3581400"/>
                <wp:effectExtent l="0" t="0" r="9525" b="0"/>
                <wp:docPr id="18" name="Chart 18">
                  <a:extLst xmlns:a="http://schemas.openxmlformats.org/drawingml/2006/main">
                    <a:ext uri="{FF2B5EF4-FFF2-40B4-BE49-F238E27FC236}">
                      <a16:creationId xmlns:a16="http://schemas.microsoft.com/office/drawing/2014/main" id="{35287188-8F4D-44DA-9619-A5BF965E538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2FB6D218" wp14:editId="6BE02D76">
                <wp:extent cx="7991475" cy="3581400"/>
                <wp:effectExtent l="0" t="0" r="9525" b="0"/>
                <wp:docPr id="18" name="Chart 18">
                  <a:extLst xmlns:a="http://schemas.openxmlformats.org/drawingml/2006/main">
                    <a:ext uri="{FF2B5EF4-FFF2-40B4-BE49-F238E27FC236}">
                      <a16:creationId xmlns:a16="http://schemas.microsoft.com/office/drawing/2014/main" id="{35287188-8F4D-44DA-9619-A5BF965E538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Chart 18">
                          <a:extLst>
                            <a:ext uri="{FF2B5EF4-FFF2-40B4-BE49-F238E27FC236}">
                              <a16:creationId xmlns:a16="http://schemas.microsoft.com/office/drawing/2014/main" id="{35287188-8F4D-44DA-9619-A5BF965E5381}"/>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7991475" cy="3581400"/>
                        </a:xfrm>
                        <a:prstGeom prst="rect">
                          <a:avLst/>
                        </a:prstGeom>
                      </pic:spPr>
                    </pic:pic>
                  </a:graphicData>
                </a:graphic>
              </wp:inline>
            </w:drawing>
          </mc:Fallback>
        </mc:AlternateContent>
      </w:r>
    </w:p>
    <w:p w14:paraId="0668EB68" w14:textId="77777777" w:rsidR="000C006E" w:rsidRDefault="000C006E" w:rsidP="00A337F8">
      <w:pPr>
        <w:pStyle w:val="RegSingleTxtG"/>
        <w:numPr>
          <w:ilvl w:val="0"/>
          <w:numId w:val="0"/>
        </w:numPr>
        <w:ind w:left="1134"/>
        <w:rPr>
          <w:b/>
          <w:bCs/>
        </w:rPr>
      </w:pPr>
    </w:p>
    <w:p w14:paraId="06397508" w14:textId="77777777" w:rsidR="00AD4FD2" w:rsidRDefault="00AD4FD2" w:rsidP="00A337F8">
      <w:pPr>
        <w:pStyle w:val="RegSingleTxtG"/>
        <w:numPr>
          <w:ilvl w:val="0"/>
          <w:numId w:val="0"/>
        </w:numPr>
        <w:ind w:left="1134"/>
        <w:rPr>
          <w:b/>
          <w:bCs/>
        </w:rPr>
      </w:pPr>
      <w:r>
        <w:rPr>
          <w:b/>
          <w:bCs/>
        </w:rPr>
        <w:br w:type="page"/>
      </w:r>
    </w:p>
    <w:p w14:paraId="19BB616A" w14:textId="77777777" w:rsidR="00AD4FD2" w:rsidRDefault="00AD4FD2" w:rsidP="00A337F8">
      <w:pPr>
        <w:pStyle w:val="RegSingleTxtG"/>
        <w:numPr>
          <w:ilvl w:val="0"/>
          <w:numId w:val="0"/>
        </w:numPr>
        <w:ind w:left="1134"/>
        <w:rPr>
          <w:b/>
          <w:bCs/>
        </w:rPr>
      </w:pPr>
    </w:p>
    <w:p w14:paraId="0A044747" w14:textId="654B6DAD" w:rsidR="00A337F8" w:rsidRDefault="00A337F8" w:rsidP="00A337F8">
      <w:pPr>
        <w:pStyle w:val="RegSingleTxtG"/>
        <w:numPr>
          <w:ilvl w:val="0"/>
          <w:numId w:val="0"/>
        </w:numPr>
        <w:ind w:left="1134"/>
        <w:rPr>
          <w:b/>
          <w:bCs/>
        </w:rPr>
      </w:pPr>
      <w:r>
        <w:rPr>
          <w:b/>
          <w:bCs/>
        </w:rPr>
        <w:t>Figure 2</w:t>
      </w:r>
    </w:p>
    <w:p w14:paraId="69B43726" w14:textId="0B75B874" w:rsidR="00A337F8" w:rsidRDefault="00A337F8" w:rsidP="00A337F8">
      <w:pPr>
        <w:pStyle w:val="RegSingleTxtG"/>
        <w:numPr>
          <w:ilvl w:val="0"/>
          <w:numId w:val="0"/>
        </w:numPr>
        <w:ind w:left="1134"/>
        <w:rPr>
          <w:b/>
          <w:bCs/>
        </w:rPr>
      </w:pPr>
      <w:r>
        <w:rPr>
          <w:b/>
          <w:bCs/>
        </w:rPr>
        <w:t xml:space="preserve">Total funding accessed by developing counties that are not LDCs under the GCF as </w:t>
      </w:r>
      <w:proofErr w:type="spellStart"/>
      <w:r>
        <w:rPr>
          <w:b/>
          <w:bCs/>
        </w:rPr>
        <w:t>disaplayed</w:t>
      </w:r>
      <w:proofErr w:type="spellEnd"/>
      <w:r>
        <w:rPr>
          <w:b/>
          <w:bCs/>
        </w:rPr>
        <w:t xml:space="preserve"> on country pages of the GCF website as of 30 September 2021</w:t>
      </w:r>
    </w:p>
    <w:p w14:paraId="3E31ED04" w14:textId="6989D14A" w:rsidR="00713731" w:rsidRDefault="00713731" w:rsidP="00A337F8">
      <w:pPr>
        <w:pStyle w:val="RegSingleTxtG"/>
        <w:numPr>
          <w:ilvl w:val="0"/>
          <w:numId w:val="0"/>
        </w:numPr>
        <w:ind w:left="1134"/>
        <w:rPr>
          <w:b/>
          <w:bCs/>
        </w:rPr>
      </w:pPr>
    </w:p>
    <w:p w14:paraId="0A0D5948" w14:textId="05E3C080" w:rsidR="005B49BF" w:rsidRDefault="005B49BF" w:rsidP="000C006E">
      <w:pPr>
        <w:pStyle w:val="RegSingleTxtG"/>
        <w:numPr>
          <w:ilvl w:val="0"/>
          <w:numId w:val="0"/>
        </w:numPr>
        <w:ind w:left="-567" w:right="-11"/>
        <w:rPr>
          <w:b/>
          <w:bCs/>
        </w:rPr>
      </w:pPr>
      <w:r>
        <w:rPr>
          <w:noProof/>
        </w:rPr>
        <mc:AlternateContent>
          <mc:Choice Requires="cx1">
            <w:drawing>
              <wp:inline distT="0" distB="0" distL="0" distR="0" wp14:anchorId="3C1D56E8" wp14:editId="5CDEC083">
                <wp:extent cx="10525125" cy="3762375"/>
                <wp:effectExtent l="0" t="0" r="9525" b="9525"/>
                <wp:docPr id="20" name="Chart 20">
                  <a:extLst xmlns:a="http://schemas.openxmlformats.org/drawingml/2006/main">
                    <a:ext uri="{FF2B5EF4-FFF2-40B4-BE49-F238E27FC236}">
                      <a16:creationId xmlns:a16="http://schemas.microsoft.com/office/drawing/2014/main" id="{6EC8AE09-ED72-4E91-BB21-C458F7F2B0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3C1D56E8" wp14:editId="5CDEC083">
                <wp:extent cx="10525125" cy="3762375"/>
                <wp:effectExtent l="0" t="0" r="9525" b="9525"/>
                <wp:docPr id="20" name="Chart 20">
                  <a:extLst xmlns:a="http://schemas.openxmlformats.org/drawingml/2006/main">
                    <a:ext uri="{FF2B5EF4-FFF2-40B4-BE49-F238E27FC236}">
                      <a16:creationId xmlns:a16="http://schemas.microsoft.com/office/drawing/2014/main" id="{6EC8AE09-ED72-4E91-BB21-C458F7F2B0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Chart 20">
                          <a:extLst>
                            <a:ext uri="{FF2B5EF4-FFF2-40B4-BE49-F238E27FC236}">
                              <a16:creationId xmlns:a16="http://schemas.microsoft.com/office/drawing/2014/main" id="{6EC8AE09-ED72-4E91-BB21-C458F7F2B02A}"/>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10525125" cy="3762375"/>
                        </a:xfrm>
                        <a:prstGeom prst="rect">
                          <a:avLst/>
                        </a:prstGeom>
                      </pic:spPr>
                    </pic:pic>
                  </a:graphicData>
                </a:graphic>
              </wp:inline>
            </w:drawing>
          </mc:Fallback>
        </mc:AlternateContent>
      </w:r>
    </w:p>
    <w:p w14:paraId="1C194AFF" w14:textId="77777777" w:rsidR="005B49BF" w:rsidRDefault="005B49BF" w:rsidP="00A337F8">
      <w:pPr>
        <w:pStyle w:val="RegSingleTxtG"/>
        <w:numPr>
          <w:ilvl w:val="0"/>
          <w:numId w:val="0"/>
        </w:numPr>
        <w:ind w:left="1134"/>
        <w:sectPr w:rsidR="005B49BF" w:rsidSect="000C006E">
          <w:endnotePr>
            <w:numFmt w:val="lowerLetter"/>
            <w:numRestart w:val="eachSect"/>
          </w:endnotePr>
          <w:pgSz w:w="16838" w:h="11906" w:orient="landscape" w:code="9"/>
          <w:pgMar w:top="720" w:right="253" w:bottom="720" w:left="720" w:header="850" w:footer="567" w:gutter="0"/>
          <w:cols w:space="708"/>
          <w:titlePg/>
          <w:docGrid w:linePitch="360"/>
        </w:sectPr>
      </w:pPr>
    </w:p>
    <w:p w14:paraId="1C6EE81C" w14:textId="77777777" w:rsidR="00AD4FD2" w:rsidRPr="00AD4FD2" w:rsidRDefault="00AD4FD2" w:rsidP="00AD4FD2">
      <w:pPr>
        <w:pStyle w:val="RegSingleTxtG"/>
        <w:numPr>
          <w:ilvl w:val="0"/>
          <w:numId w:val="0"/>
        </w:numPr>
        <w:ind w:left="1134"/>
        <w:rPr>
          <w:b/>
          <w:bCs/>
        </w:rPr>
      </w:pPr>
      <w:r w:rsidRPr="00AD4FD2">
        <w:rPr>
          <w:b/>
          <w:bCs/>
        </w:rPr>
        <w:lastRenderedPageBreak/>
        <w:t>Figure 1</w:t>
      </w:r>
    </w:p>
    <w:p w14:paraId="65CB4D31" w14:textId="77777777" w:rsidR="00AD4FD2" w:rsidRDefault="00AD4FD2" w:rsidP="00AD4FD2">
      <w:pPr>
        <w:pStyle w:val="RegSingleTxtG"/>
        <w:numPr>
          <w:ilvl w:val="0"/>
          <w:numId w:val="0"/>
        </w:numPr>
        <w:ind w:left="1134"/>
        <w:rPr>
          <w:b/>
        </w:rPr>
      </w:pPr>
      <w:r w:rsidRPr="003C3E85">
        <w:rPr>
          <w:b/>
        </w:rPr>
        <w:t xml:space="preserve">Total funding accessed by each least developed country under the GCF as </w:t>
      </w:r>
      <w:proofErr w:type="spellStart"/>
      <w:r w:rsidRPr="003C3E85">
        <w:rPr>
          <w:b/>
        </w:rPr>
        <w:t>disaplayed</w:t>
      </w:r>
      <w:proofErr w:type="spellEnd"/>
      <w:r w:rsidRPr="003C3E85">
        <w:rPr>
          <w:b/>
        </w:rPr>
        <w:t xml:space="preserve"> on country pages of the GCF website as of 30 September 2021</w:t>
      </w:r>
    </w:p>
    <w:p w14:paraId="435D3488" w14:textId="77777777" w:rsidR="00AD4FD2" w:rsidRPr="003C3E85" w:rsidRDefault="00AD4FD2" w:rsidP="00AD4FD2">
      <w:pPr>
        <w:pStyle w:val="RegSingleTxtG"/>
        <w:numPr>
          <w:ilvl w:val="0"/>
          <w:numId w:val="0"/>
        </w:numPr>
        <w:ind w:left="1134"/>
        <w:rPr>
          <w:b/>
          <w:highlight w:val="yellow"/>
        </w:rPr>
      </w:pPr>
    </w:p>
    <w:p w14:paraId="69B5162D" w14:textId="77777777" w:rsidR="00AD4FD2" w:rsidRDefault="00AD4FD2" w:rsidP="002F5982">
      <w:pPr>
        <w:pStyle w:val="RegSingleTxtG"/>
        <w:numPr>
          <w:ilvl w:val="0"/>
          <w:numId w:val="0"/>
        </w:numPr>
        <w:ind w:left="-142" w:right="-24"/>
      </w:pPr>
      <w:r>
        <w:rPr>
          <w:noProof/>
        </w:rPr>
        <mc:AlternateContent>
          <mc:Choice Requires="cx1">
            <w:drawing>
              <wp:inline distT="0" distB="0" distL="0" distR="0" wp14:anchorId="79939BD1" wp14:editId="64D4EC06">
                <wp:extent cx="6610350" cy="2809875"/>
                <wp:effectExtent l="0" t="0" r="0" b="9525"/>
                <wp:docPr id="21" name="Chart 21">
                  <a:extLst xmlns:a="http://schemas.openxmlformats.org/drawingml/2006/main">
                    <a:ext uri="{FF2B5EF4-FFF2-40B4-BE49-F238E27FC236}">
                      <a16:creationId xmlns:a16="http://schemas.microsoft.com/office/drawing/2014/main" id="{35287188-8F4D-44DA-9619-A5BF965E538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79939BD1" wp14:editId="64D4EC06">
                <wp:extent cx="6610350" cy="2809875"/>
                <wp:effectExtent l="0" t="0" r="0" b="9525"/>
                <wp:docPr id="21" name="Chart 21">
                  <a:extLst xmlns:a="http://schemas.openxmlformats.org/drawingml/2006/main">
                    <a:ext uri="{FF2B5EF4-FFF2-40B4-BE49-F238E27FC236}">
                      <a16:creationId xmlns:a16="http://schemas.microsoft.com/office/drawing/2014/main" id="{35287188-8F4D-44DA-9619-A5BF965E538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35287188-8F4D-44DA-9619-A5BF965E5381}"/>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6610350" cy="2809875"/>
                        </a:xfrm>
                        <a:prstGeom prst="rect">
                          <a:avLst/>
                        </a:prstGeom>
                      </pic:spPr>
                    </pic:pic>
                  </a:graphicData>
                </a:graphic>
              </wp:inline>
            </w:drawing>
          </mc:Fallback>
        </mc:AlternateContent>
      </w:r>
    </w:p>
    <w:p w14:paraId="6320B535" w14:textId="77777777" w:rsidR="00AD4FD2" w:rsidRDefault="00AD4FD2" w:rsidP="00AD4FD2">
      <w:pPr>
        <w:pStyle w:val="RegSingleTxtG"/>
        <w:numPr>
          <w:ilvl w:val="0"/>
          <w:numId w:val="0"/>
        </w:numPr>
        <w:ind w:left="1134"/>
        <w:rPr>
          <w:b/>
          <w:bCs/>
        </w:rPr>
      </w:pPr>
    </w:p>
    <w:p w14:paraId="66524252" w14:textId="77777777" w:rsidR="00054224" w:rsidRDefault="00054224" w:rsidP="00AD4FD2">
      <w:pPr>
        <w:pStyle w:val="RegSingleTxtG"/>
        <w:numPr>
          <w:ilvl w:val="0"/>
          <w:numId w:val="0"/>
        </w:numPr>
        <w:ind w:left="1134"/>
        <w:rPr>
          <w:b/>
          <w:bCs/>
        </w:rPr>
      </w:pPr>
    </w:p>
    <w:p w14:paraId="01E48BD5" w14:textId="77777777" w:rsidR="00054224" w:rsidRDefault="00054224" w:rsidP="00AD4FD2">
      <w:pPr>
        <w:pStyle w:val="RegSingleTxtG"/>
        <w:numPr>
          <w:ilvl w:val="0"/>
          <w:numId w:val="0"/>
        </w:numPr>
        <w:ind w:left="1134"/>
        <w:rPr>
          <w:b/>
          <w:bCs/>
        </w:rPr>
      </w:pPr>
    </w:p>
    <w:p w14:paraId="1A1F5E8F" w14:textId="7CC7390C" w:rsidR="00AD4FD2" w:rsidRDefault="00AD4FD2" w:rsidP="00AD4FD2">
      <w:pPr>
        <w:pStyle w:val="RegSingleTxtG"/>
        <w:numPr>
          <w:ilvl w:val="0"/>
          <w:numId w:val="0"/>
        </w:numPr>
        <w:ind w:left="1134"/>
        <w:rPr>
          <w:b/>
          <w:bCs/>
        </w:rPr>
      </w:pPr>
      <w:r>
        <w:rPr>
          <w:b/>
          <w:bCs/>
        </w:rPr>
        <w:t>Figure 2</w:t>
      </w:r>
    </w:p>
    <w:p w14:paraId="407B6685" w14:textId="77777777" w:rsidR="00AD4FD2" w:rsidRDefault="00AD4FD2" w:rsidP="00AD4FD2">
      <w:pPr>
        <w:pStyle w:val="RegSingleTxtG"/>
        <w:numPr>
          <w:ilvl w:val="0"/>
          <w:numId w:val="0"/>
        </w:numPr>
        <w:ind w:left="1134"/>
        <w:rPr>
          <w:b/>
          <w:bCs/>
        </w:rPr>
      </w:pPr>
      <w:r>
        <w:rPr>
          <w:b/>
          <w:bCs/>
        </w:rPr>
        <w:t xml:space="preserve">Total funding accessed by developing counties that are not LDCs under the GCF as </w:t>
      </w:r>
      <w:proofErr w:type="spellStart"/>
      <w:r>
        <w:rPr>
          <w:b/>
          <w:bCs/>
        </w:rPr>
        <w:t>disaplayed</w:t>
      </w:r>
      <w:proofErr w:type="spellEnd"/>
      <w:r>
        <w:rPr>
          <w:b/>
          <w:bCs/>
        </w:rPr>
        <w:t xml:space="preserve"> on country pages of the GCF website as of 30 September 2021</w:t>
      </w:r>
    </w:p>
    <w:p w14:paraId="5918DC99" w14:textId="77777777" w:rsidR="00AD4FD2" w:rsidRDefault="00AD4FD2" w:rsidP="00AD4FD2">
      <w:pPr>
        <w:pStyle w:val="RegSingleTxtG"/>
        <w:numPr>
          <w:ilvl w:val="0"/>
          <w:numId w:val="0"/>
        </w:numPr>
        <w:ind w:left="1134"/>
        <w:rPr>
          <w:b/>
          <w:bCs/>
        </w:rPr>
      </w:pPr>
    </w:p>
    <w:p w14:paraId="29D3C315" w14:textId="77777777" w:rsidR="00AD4FD2" w:rsidRDefault="00AD4FD2" w:rsidP="00AD4FD2">
      <w:pPr>
        <w:pStyle w:val="RegSingleTxtG"/>
        <w:numPr>
          <w:ilvl w:val="0"/>
          <w:numId w:val="0"/>
        </w:numPr>
        <w:ind w:left="-567" w:right="-11"/>
        <w:rPr>
          <w:b/>
          <w:bCs/>
        </w:rPr>
      </w:pPr>
      <w:r>
        <w:rPr>
          <w:noProof/>
        </w:rPr>
        <mc:AlternateContent>
          <mc:Choice Requires="cx1">
            <w:drawing>
              <wp:inline distT="0" distB="0" distL="0" distR="0" wp14:anchorId="202A1211" wp14:editId="4E43BB7F">
                <wp:extent cx="7331102" cy="3077155"/>
                <wp:effectExtent l="0" t="0" r="3175" b="9525"/>
                <wp:docPr id="22" name="Chart 22">
                  <a:extLst xmlns:a="http://schemas.openxmlformats.org/drawingml/2006/main">
                    <a:ext uri="{FF2B5EF4-FFF2-40B4-BE49-F238E27FC236}">
                      <a16:creationId xmlns:a16="http://schemas.microsoft.com/office/drawing/2014/main" id="{6EC8AE09-ED72-4E91-BB21-C458F7F2B0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02A1211" wp14:editId="4E43BB7F">
                <wp:extent cx="7331102" cy="3077155"/>
                <wp:effectExtent l="0" t="0" r="3175" b="9525"/>
                <wp:docPr id="22" name="Chart 22">
                  <a:extLst xmlns:a="http://schemas.openxmlformats.org/drawingml/2006/main">
                    <a:ext uri="{FF2B5EF4-FFF2-40B4-BE49-F238E27FC236}">
                      <a16:creationId xmlns:a16="http://schemas.microsoft.com/office/drawing/2014/main" id="{6EC8AE09-ED72-4E91-BB21-C458F7F2B0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6EC8AE09-ED72-4E91-BB21-C458F7F2B0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7331075" cy="3076575"/>
                        </a:xfrm>
                        <a:prstGeom prst="rect">
                          <a:avLst/>
                        </a:prstGeom>
                      </pic:spPr>
                    </pic:pic>
                  </a:graphicData>
                </a:graphic>
              </wp:inline>
            </w:drawing>
          </mc:Fallback>
        </mc:AlternateContent>
      </w:r>
    </w:p>
    <w:p w14:paraId="3BEFCCE1" w14:textId="77777777" w:rsidR="00AD4FD2" w:rsidRDefault="00AD4FD2" w:rsidP="00AD4FD2">
      <w:pPr>
        <w:pStyle w:val="RegSingleTxtG"/>
        <w:numPr>
          <w:ilvl w:val="0"/>
          <w:numId w:val="0"/>
        </w:numPr>
        <w:ind w:left="1134"/>
        <w:sectPr w:rsidR="00AD4FD2" w:rsidSect="00AD4FD2">
          <w:endnotePr>
            <w:numFmt w:val="lowerLetter"/>
            <w:numRestart w:val="eachSect"/>
          </w:endnotePr>
          <w:pgSz w:w="11906" w:h="16838" w:code="9"/>
          <w:pgMar w:top="253" w:right="720" w:bottom="720" w:left="720" w:header="850" w:footer="567" w:gutter="0"/>
          <w:cols w:space="708"/>
          <w:titlePg/>
          <w:docGrid w:linePitch="360"/>
        </w:sectPr>
      </w:pPr>
    </w:p>
    <w:p w14:paraId="742474CD" w14:textId="080399AC" w:rsidR="00713731" w:rsidRDefault="00713731" w:rsidP="00A337F8">
      <w:pPr>
        <w:pStyle w:val="RegSingleTxtG"/>
        <w:numPr>
          <w:ilvl w:val="0"/>
          <w:numId w:val="0"/>
        </w:numPr>
        <w:ind w:left="1134"/>
      </w:pPr>
    </w:p>
    <w:p w14:paraId="6FD0859A" w14:textId="58E18A02" w:rsidR="00AE0FE8" w:rsidRPr="00D54DC7" w:rsidRDefault="00AE0FE8" w:rsidP="006C6340">
      <w:pPr>
        <w:pStyle w:val="RegH1G"/>
      </w:pPr>
      <w:bookmarkStart w:id="81" w:name="_Toc84955652"/>
      <w:r w:rsidRPr="00D54DC7">
        <w:t>Facilitating integration of climate change adaptation into development</w:t>
      </w:r>
      <w:bookmarkEnd w:id="79"/>
      <w:bookmarkEnd w:id="80"/>
      <w:bookmarkEnd w:id="81"/>
    </w:p>
    <w:p w14:paraId="251117C9" w14:textId="37A08B1E" w:rsidR="00D321B2" w:rsidRDefault="00D321B2" w:rsidP="00D321B2">
      <w:pPr>
        <w:pStyle w:val="RegSingleTxtG"/>
      </w:pPr>
      <w:r w:rsidRPr="00D54DC7">
        <w:t>Countries are continuously implementing activities to facilitate</w:t>
      </w:r>
      <w:r w:rsidR="00982077" w:rsidRPr="00D54DC7">
        <w:t xml:space="preserve"> the</w:t>
      </w:r>
      <w:r w:rsidRPr="00D54DC7">
        <w:t xml:space="preserve"> integration of climate change adaptation into development. Benin has developed guideline</w:t>
      </w:r>
      <w:r w:rsidR="005C4F1F" w:rsidRPr="00D54DC7">
        <w:t>s</w:t>
      </w:r>
      <w:r w:rsidRPr="00D54DC7">
        <w:t xml:space="preserve"> for tracking and coding the national budget to monitor the mainstreaming of climate change adaptation in the national budgeting process. The Democratic Republic of the Congo has developed an action plan for integrating </w:t>
      </w:r>
      <w:r w:rsidR="00B466ED" w:rsidRPr="00D54DC7">
        <w:t xml:space="preserve">the </w:t>
      </w:r>
      <w:r w:rsidRPr="00D54DC7">
        <w:t xml:space="preserve">adaptation priorities of indigenous peoples into </w:t>
      </w:r>
      <w:r w:rsidR="00647625" w:rsidRPr="00D54DC7">
        <w:t>its</w:t>
      </w:r>
      <w:r w:rsidRPr="00D54DC7">
        <w:t xml:space="preserve"> National Agricultural Investment Plan. Liberia has mainstreamed climate change adaptation in relevant sectors, programmes, policies, strategies and plans in the country.</w:t>
      </w:r>
    </w:p>
    <w:p w14:paraId="6BD64378" w14:textId="77777777" w:rsidR="00C233FB" w:rsidRPr="00A71181" w:rsidRDefault="00C233FB" w:rsidP="00C233FB">
      <w:pPr>
        <w:pStyle w:val="RegSingleTxtG"/>
      </w:pPr>
      <w:r w:rsidRPr="00A71181">
        <w:t xml:space="preserve">Countries are increasingly making attempts to ensure that climate change is integrated in all development plans at national, sectoral and district levels, at the same time linking the NAP process to the broader policy context such as the SDGs and the Sendai framework. Such efforts are meant to enhance common actions and facilitate political commitment across all levels of government. It also enhances the flow of domestic public resources to the domains of adaptation. It also ensures that climate change adaptation is all-inclusive and cross-sectoral. </w:t>
      </w:r>
    </w:p>
    <w:p w14:paraId="228F9B30" w14:textId="70B9EFBD" w:rsidR="00302A65" w:rsidRPr="00A71181" w:rsidRDefault="00302A65" w:rsidP="00302A65">
      <w:pPr>
        <w:pStyle w:val="RegH1G"/>
      </w:pPr>
      <w:bookmarkStart w:id="82" w:name="_Toc83734986"/>
      <w:bookmarkStart w:id="83" w:name="_Toc83738611"/>
      <w:bookmarkStart w:id="84" w:name="_Toc84955653"/>
      <w:r w:rsidRPr="00A71181">
        <w:t>Guiding principles</w:t>
      </w:r>
      <w:bookmarkEnd w:id="82"/>
      <w:bookmarkEnd w:id="83"/>
      <w:bookmarkEnd w:id="84"/>
    </w:p>
    <w:p w14:paraId="6A8B0C8A" w14:textId="0324600C" w:rsidR="002F6B39" w:rsidRPr="00A71181" w:rsidRDefault="002F6B39" w:rsidP="002F6B39">
      <w:pPr>
        <w:pStyle w:val="RegSingleTxtG"/>
      </w:pPr>
      <w:bookmarkStart w:id="85" w:name="_Ref24555349"/>
      <w:r w:rsidRPr="00A71181">
        <w:t xml:space="preserve">The LEG has consistently promoted addressing all the guiding principles of the process to formulate and implement NAPs set out in decision 5/CP.17, and countries are actively applying them. Paragraphs </w:t>
      </w:r>
      <w:r w:rsidR="00CD3FB2">
        <w:t xml:space="preserve">45 above </w:t>
      </w:r>
      <w:r w:rsidRPr="00A71181">
        <w:t>provide examples of specific strategies and measures from the submitted NAPs.</w:t>
      </w:r>
      <w:bookmarkEnd w:id="85"/>
    </w:p>
    <w:p w14:paraId="3F864357" w14:textId="5AD17B54" w:rsidR="00912C97" w:rsidRPr="00A71181" w:rsidRDefault="00912C97" w:rsidP="00783C33">
      <w:pPr>
        <w:pStyle w:val="RegSingleTxtG"/>
      </w:pPr>
      <w:r w:rsidRPr="00A71181">
        <w:t xml:space="preserve">With regard to gender considerations, countries are putting a premium into mentioning women and gender in adaptation actions. Specifically, women are presented in </w:t>
      </w:r>
      <w:r w:rsidR="00725494" w:rsidRPr="00A71181">
        <w:t>all five new</w:t>
      </w:r>
      <w:r w:rsidRPr="00A71181">
        <w:t xml:space="preserve"> NAPs as a vulnerable group to climate change, beneficiaries of adaptation action, and/or agents of change. </w:t>
      </w:r>
      <w:r w:rsidR="00084EE8" w:rsidRPr="00A71181">
        <w:t>In four</w:t>
      </w:r>
      <w:r w:rsidR="000D3A30" w:rsidRPr="00A71181">
        <w:t xml:space="preserve"> out of the five new NAPs, </w:t>
      </w:r>
      <w:r w:rsidR="00084EE8" w:rsidRPr="00A71181">
        <w:t>women are presented as a particularly vulnerable group to climate change. Three</w:t>
      </w:r>
      <w:r w:rsidR="000D3A30" w:rsidRPr="00A71181">
        <w:t xml:space="preserve"> have</w:t>
      </w:r>
      <w:r w:rsidR="00084EE8" w:rsidRPr="00A71181">
        <w:t xml:space="preserve"> furthermore anchor gender responsiveness as a key principle of the NAP, aiming to empower women in decision-making. In addition, </w:t>
      </w:r>
      <w:r w:rsidR="00FC031D" w:rsidRPr="00A71181">
        <w:t xml:space="preserve">one NAP </w:t>
      </w:r>
      <w:r w:rsidR="00084EE8" w:rsidRPr="00A71181">
        <w:t>intends to build this gender responsiveness through a focal point on gender and climate change at national level who will work with university researchers.</w:t>
      </w:r>
    </w:p>
    <w:p w14:paraId="4B14BF07" w14:textId="47351773" w:rsidR="00912C97" w:rsidRPr="00CD3FB2" w:rsidRDefault="00793367" w:rsidP="002F6B39">
      <w:pPr>
        <w:pStyle w:val="RegSingleTxtG"/>
      </w:pPr>
      <w:r w:rsidRPr="00CD3FB2">
        <w:t>Countries that have recognised indigenous people and local communities are undertaking steps to ensure they are meaningfully engaged and their knowledge systems are well integrated into the process to formulate and implement NAPs. For example, Malawi's NAP framework highlights the key role of indigenous knowledge in climate change adaptation. Also one of the Priority activities identified by Sudan in its NAP is to “assess and document existing indigenous knowledge and options to overcome climate vulnerabilities, and amalgamation of climate-friendly agriculture technologies with the rich indigenous knowledge and practices to enhance resilience”.  Cambodia also highlighted the need to engage indigenous people in the design of social protection programmes which is one of its priority interventions</w:t>
      </w:r>
      <w:r w:rsidR="00315717" w:rsidRPr="00CD3FB2">
        <w:t>.</w:t>
      </w:r>
    </w:p>
    <w:p w14:paraId="3E542421" w14:textId="31753C94" w:rsidR="007D1E10" w:rsidRPr="00D54DC7" w:rsidRDefault="009B11C1" w:rsidP="007D1E10">
      <w:pPr>
        <w:pStyle w:val="RegSingleTxtG"/>
      </w:pPr>
      <w:bookmarkStart w:id="86" w:name="_Ref84582125"/>
      <w:r w:rsidRPr="00CD3FB2">
        <w:t>C</w:t>
      </w:r>
      <w:r w:rsidR="006F0C3C" w:rsidRPr="00CD3FB2">
        <w:t xml:space="preserve">ountries are </w:t>
      </w:r>
      <w:r w:rsidR="000239D5" w:rsidRPr="00CD3FB2">
        <w:t>placing great importance on</w:t>
      </w:r>
      <w:r w:rsidR="006F0C3C" w:rsidRPr="00CD3FB2">
        <w:t xml:space="preserve"> gender </w:t>
      </w:r>
      <w:r w:rsidRPr="00CD3FB2">
        <w:t xml:space="preserve">considerations </w:t>
      </w:r>
      <w:r w:rsidR="006F0C3C" w:rsidRPr="00CD3FB2">
        <w:t>in adaptation actions</w:t>
      </w:r>
      <w:r w:rsidR="00574928" w:rsidRPr="00CD3FB2">
        <w:t>, with some</w:t>
      </w:r>
      <w:r w:rsidR="00574928" w:rsidRPr="00CD3FB2">
        <w:rPr>
          <w:rStyle w:val="FootnoteReference"/>
        </w:rPr>
        <w:footnoteReference w:id="34"/>
      </w:r>
      <w:r w:rsidR="00574928" w:rsidRPr="00CD3FB2">
        <w:t xml:space="preserve"> identifying in their NAPs </w:t>
      </w:r>
      <w:r w:rsidR="00D56C3B" w:rsidRPr="00CD3FB2">
        <w:t xml:space="preserve">specific </w:t>
      </w:r>
      <w:r w:rsidR="00574928" w:rsidRPr="00CD3FB2">
        <w:t xml:space="preserve">adaptation measures that </w:t>
      </w:r>
      <w:r w:rsidR="00873B6D" w:rsidRPr="00CD3FB2">
        <w:t>have considered</w:t>
      </w:r>
      <w:r w:rsidR="00574928" w:rsidRPr="00CD3FB2">
        <w:t xml:space="preserve"> gender.</w:t>
      </w:r>
      <w:r w:rsidR="006F0C3C" w:rsidRPr="00CD3FB2">
        <w:t xml:space="preserve"> </w:t>
      </w:r>
      <w:r w:rsidRPr="00CD3FB2">
        <w:t>W</w:t>
      </w:r>
      <w:r w:rsidR="007D1E10" w:rsidRPr="00CD3FB2">
        <w:t>omen are presented</w:t>
      </w:r>
      <w:r w:rsidR="007D1E10" w:rsidRPr="00D54DC7">
        <w:t xml:space="preserve"> in the NAPs as </w:t>
      </w:r>
      <w:r w:rsidR="00652F21" w:rsidRPr="00D54DC7">
        <w:t xml:space="preserve">comprising </w:t>
      </w:r>
      <w:r w:rsidR="007D1E10" w:rsidRPr="00D54DC7">
        <w:t xml:space="preserve">a group </w:t>
      </w:r>
      <w:r w:rsidR="00652F21" w:rsidRPr="00D54DC7">
        <w:t xml:space="preserve">that is vulnerable </w:t>
      </w:r>
      <w:r w:rsidR="007D1E10" w:rsidRPr="00D54DC7">
        <w:t>to</w:t>
      </w:r>
      <w:r w:rsidR="008C3D7A" w:rsidRPr="00D54DC7">
        <w:t xml:space="preserve"> the impacts of</w:t>
      </w:r>
      <w:r w:rsidR="007D1E10" w:rsidRPr="00D54DC7">
        <w:t xml:space="preserve"> climate change</w:t>
      </w:r>
      <w:r w:rsidR="006F0C3C" w:rsidRPr="00D54DC7">
        <w:t xml:space="preserve">, </w:t>
      </w:r>
      <w:r w:rsidR="006159B3" w:rsidRPr="00D54DC7">
        <w:t xml:space="preserve">is </w:t>
      </w:r>
      <w:r w:rsidR="00652F21" w:rsidRPr="00D54DC7">
        <w:t xml:space="preserve">likely to </w:t>
      </w:r>
      <w:r w:rsidR="007D1E10" w:rsidRPr="00D54DC7">
        <w:t>benefi</w:t>
      </w:r>
      <w:r w:rsidR="00652F21" w:rsidRPr="00D54DC7">
        <w:t>t</w:t>
      </w:r>
      <w:r w:rsidR="007D1E10" w:rsidRPr="00D54DC7">
        <w:t xml:space="preserve"> </w:t>
      </w:r>
      <w:r w:rsidR="00652F21" w:rsidRPr="00D54DC7">
        <w:t xml:space="preserve">from </w:t>
      </w:r>
      <w:r w:rsidR="007D1E10" w:rsidRPr="00D54DC7">
        <w:t>adaptation action</w:t>
      </w:r>
      <w:r w:rsidR="006F0C3C" w:rsidRPr="00D54DC7">
        <w:t xml:space="preserve"> </w:t>
      </w:r>
      <w:r w:rsidR="007D1E10" w:rsidRPr="00D54DC7">
        <w:t>and</w:t>
      </w:r>
      <w:r w:rsidR="006159B3" w:rsidRPr="00D54DC7">
        <w:t xml:space="preserve"> has the potential to act as an</w:t>
      </w:r>
      <w:r w:rsidR="007D1E10" w:rsidRPr="00D54DC7">
        <w:t xml:space="preserve"> agent of change</w:t>
      </w:r>
      <w:r w:rsidR="006F0C3C" w:rsidRPr="00D54DC7">
        <w:t>.</w:t>
      </w:r>
      <w:bookmarkEnd w:id="86"/>
    </w:p>
    <w:p w14:paraId="3506F1A4" w14:textId="31CD89D9" w:rsidR="00F37217" w:rsidRPr="00D54DC7" w:rsidRDefault="00F37217" w:rsidP="00F37217">
      <w:pPr>
        <w:pStyle w:val="RegHChG"/>
      </w:pPr>
      <w:bookmarkStart w:id="87" w:name="_Toc83734987"/>
      <w:bookmarkStart w:id="88" w:name="_Toc83738612"/>
      <w:bookmarkStart w:id="89" w:name="_Toc84955654"/>
      <w:r w:rsidRPr="00D54DC7">
        <w:lastRenderedPageBreak/>
        <w:t>Support provided and received relevant to the process to formulate and implement national adaptation plans</w:t>
      </w:r>
      <w:bookmarkEnd w:id="87"/>
      <w:bookmarkEnd w:id="88"/>
      <w:bookmarkEnd w:id="89"/>
    </w:p>
    <w:p w14:paraId="2E6CF241" w14:textId="503496D3" w:rsidR="0037552B" w:rsidRPr="00D54DC7" w:rsidRDefault="0037552B" w:rsidP="0037552B">
      <w:pPr>
        <w:pStyle w:val="RegSingleTxtG"/>
      </w:pPr>
      <w:bookmarkStart w:id="90" w:name="_Ref527534804"/>
      <w:r w:rsidRPr="00D54DC7">
        <w:t>Information on support provided to developing country Parties for the process to formulate and implement NAPs is included in the information notes on NAPs</w:t>
      </w:r>
      <w:r w:rsidR="00D17F77" w:rsidRPr="00D54DC7">
        <w:t xml:space="preserve"> prepared for the SBI</w:t>
      </w:r>
      <w:r w:rsidRPr="00D54DC7">
        <w:rPr>
          <w:rStyle w:val="FootnoteReference"/>
        </w:rPr>
        <w:footnoteReference w:id="35"/>
      </w:r>
      <w:r w:rsidRPr="00D54DC7">
        <w:t xml:space="preserve"> </w:t>
      </w:r>
      <w:r w:rsidR="0099270F" w:rsidRPr="00D54DC7">
        <w:t>and</w:t>
      </w:r>
      <w:r w:rsidRPr="00D54DC7">
        <w:t xml:space="preserve"> in the reports on the meetings of the LEG.</w:t>
      </w:r>
      <w:bookmarkEnd w:id="90"/>
      <w:r w:rsidR="00745C26" w:rsidRPr="00D54DC7">
        <w:rPr>
          <w:rStyle w:val="FootnoteReference"/>
        </w:rPr>
        <w:footnoteReference w:id="36"/>
      </w:r>
      <w:r w:rsidRPr="00D54DC7">
        <w:t xml:space="preserve"> The remainder of this chapter provides information on the support provided and received by Parties between </w:t>
      </w:r>
      <w:r w:rsidR="007847E8">
        <w:t xml:space="preserve">December </w:t>
      </w:r>
      <w:r w:rsidRPr="00D54DC7">
        <w:t>2020</w:t>
      </w:r>
      <w:r w:rsidR="00F72EF5" w:rsidRPr="00D54DC7">
        <w:t xml:space="preserve"> </w:t>
      </w:r>
      <w:r w:rsidRPr="00D54DC7">
        <w:t>and October 2021.</w:t>
      </w:r>
    </w:p>
    <w:p w14:paraId="04AFEB3E" w14:textId="485C0AEA" w:rsidR="00395572" w:rsidRPr="00D54DC7" w:rsidRDefault="00395572" w:rsidP="00E73FBC">
      <w:pPr>
        <w:pStyle w:val="RegH1G"/>
        <w:numPr>
          <w:ilvl w:val="1"/>
          <w:numId w:val="10"/>
        </w:numPr>
      </w:pPr>
      <w:bookmarkStart w:id="91" w:name="_Toc83734988"/>
      <w:bookmarkStart w:id="92" w:name="_Toc83738613"/>
      <w:bookmarkStart w:id="93" w:name="_Toc84955655"/>
      <w:r w:rsidRPr="00D54DC7">
        <w:t>Financial support</w:t>
      </w:r>
      <w:bookmarkEnd w:id="91"/>
      <w:bookmarkEnd w:id="92"/>
      <w:bookmarkEnd w:id="93"/>
    </w:p>
    <w:p w14:paraId="0E1B9086" w14:textId="6A9B1512" w:rsidR="009438BC" w:rsidRPr="00D54DC7" w:rsidRDefault="00A1751F" w:rsidP="00EC525B">
      <w:pPr>
        <w:pStyle w:val="RegSingleTxtG"/>
      </w:pPr>
      <w:r w:rsidRPr="00D54DC7">
        <w:t xml:space="preserve">As at 31 July 2021, </w:t>
      </w:r>
      <w:r w:rsidR="00087E96" w:rsidRPr="00DF2C4F">
        <w:rPr>
          <w:highlight w:val="yellow"/>
        </w:rPr>
        <w:t>106</w:t>
      </w:r>
      <w:r w:rsidR="00E42134" w:rsidRPr="00D54DC7">
        <w:t xml:space="preserve"> </w:t>
      </w:r>
      <w:r w:rsidR="001641C2" w:rsidRPr="00D54DC7">
        <w:t xml:space="preserve">project proposals </w:t>
      </w:r>
      <w:r w:rsidR="004E7708" w:rsidRPr="00D54DC7">
        <w:t xml:space="preserve">had been </w:t>
      </w:r>
      <w:r w:rsidR="001641C2" w:rsidRPr="00D54DC7">
        <w:t xml:space="preserve">submitted by developing countries for accessing funding from the </w:t>
      </w:r>
      <w:r w:rsidR="0066091B" w:rsidRPr="00D54DC7">
        <w:t>GCF</w:t>
      </w:r>
      <w:r w:rsidR="00E9268A" w:rsidRPr="00D54DC7">
        <w:t>.</w:t>
      </w:r>
      <w:r w:rsidR="001E0C27" w:rsidRPr="00D54DC7">
        <w:t xml:space="preserve"> </w:t>
      </w:r>
      <w:r w:rsidR="00B04F78" w:rsidRPr="00D54DC7">
        <w:t xml:space="preserve">Funds had been disbursed for </w:t>
      </w:r>
      <w:r w:rsidR="005932FD" w:rsidRPr="00DF2C4F">
        <w:rPr>
          <w:highlight w:val="yellow"/>
        </w:rPr>
        <w:t>62</w:t>
      </w:r>
      <w:r w:rsidR="009E163B" w:rsidRPr="00D54DC7">
        <w:t xml:space="preserve"> </w:t>
      </w:r>
      <w:r w:rsidR="00B04F78" w:rsidRPr="00D54DC7">
        <w:t>of the approved projects</w:t>
      </w:r>
      <w:r w:rsidR="009E163B" w:rsidRPr="00D54DC7">
        <w:t>.</w:t>
      </w:r>
      <w:r w:rsidR="0012762D" w:rsidRPr="00D54DC7">
        <w:t xml:space="preserve"> </w:t>
      </w:r>
      <w:r w:rsidR="00F74FDC" w:rsidRPr="00D54DC7">
        <w:t>Details of the proposals for funding for the formulation of NAPs, including dates of submission and status, are provided in annex I.</w:t>
      </w:r>
    </w:p>
    <w:p w14:paraId="71441E2F" w14:textId="79A1C54A" w:rsidR="003A395E" w:rsidRPr="00D54DC7" w:rsidRDefault="00BF2B7B" w:rsidP="00FA5954">
      <w:pPr>
        <w:pStyle w:val="RegSingleTxtG"/>
      </w:pPr>
      <w:r w:rsidRPr="00D54DC7">
        <w:t>Regar</w:t>
      </w:r>
      <w:r w:rsidR="0010667F" w:rsidRPr="00D54DC7">
        <w:t>ding the LDCs, a</w:t>
      </w:r>
      <w:r w:rsidR="00C00F0B" w:rsidRPr="00D54DC7">
        <w:t xml:space="preserve">s at 31 July 2021, 24 had accessed funding from the GCF </w:t>
      </w:r>
      <w:r w:rsidR="00113BF4" w:rsidRPr="00D54DC7">
        <w:t xml:space="preserve">for formulating NAPs </w:t>
      </w:r>
      <w:r w:rsidR="00C00F0B" w:rsidRPr="00D54DC7">
        <w:t>and 13 LDCs had proposals in the pipeline under the GCF Readiness and Preparatory Support Programme. Of the 46 LDCs, 9 have yet to prepare or submit a proposal for accessing funding.</w:t>
      </w:r>
      <w:r w:rsidR="002F5845" w:rsidRPr="00D54DC7">
        <w:t xml:space="preserve"> </w:t>
      </w:r>
      <w:r w:rsidR="003A395E" w:rsidRPr="00D54DC7">
        <w:t xml:space="preserve">Many </w:t>
      </w:r>
      <w:r w:rsidR="002F5845" w:rsidRPr="00D54DC7">
        <w:t xml:space="preserve">of the </w:t>
      </w:r>
      <w:r w:rsidR="003A395E" w:rsidRPr="00D54DC7">
        <w:t>LDCs have communicated that accessing funding from the GCF remains a challenge for them.</w:t>
      </w:r>
    </w:p>
    <w:p w14:paraId="27AD9B10" w14:textId="4E1AABAE" w:rsidR="006751AD" w:rsidRPr="00D54DC7" w:rsidRDefault="00E11096" w:rsidP="00E11096">
      <w:pPr>
        <w:pStyle w:val="RegSingleTxtG"/>
      </w:pPr>
      <w:r w:rsidRPr="00D54DC7">
        <w:t xml:space="preserve">Table </w:t>
      </w:r>
      <w:r w:rsidR="00FB099E" w:rsidRPr="00D54DC7">
        <w:t>3</w:t>
      </w:r>
      <w:r w:rsidRPr="00D54DC7">
        <w:t xml:space="preserve"> provides a summary of project proposals for accessing funding from the GCF and the LDCF. It shows the distribution of proposals </w:t>
      </w:r>
      <w:r w:rsidR="0004258A">
        <w:t>by</w:t>
      </w:r>
      <w:r w:rsidRPr="00D54DC7">
        <w:t xml:space="preserve"> region and </w:t>
      </w:r>
      <w:r w:rsidR="0004258A">
        <w:t xml:space="preserve">by </w:t>
      </w:r>
      <w:r w:rsidRPr="00D54DC7">
        <w:t xml:space="preserve">category of countries (i.e. LDCs and other developing countries). It also indicates funds disbursed </w:t>
      </w:r>
      <w:r w:rsidR="0004258A">
        <w:t xml:space="preserve">by </w:t>
      </w:r>
      <w:r w:rsidRPr="00D54DC7">
        <w:t>region.</w:t>
      </w:r>
    </w:p>
    <w:p w14:paraId="6ACA8219" w14:textId="2387BF51" w:rsidR="001641C2" w:rsidRPr="00D54DC7" w:rsidRDefault="001641C2" w:rsidP="001641C2">
      <w:pPr>
        <w:pStyle w:val="Heading1"/>
        <w:rPr>
          <w:rFonts w:eastAsia="Times New Roman"/>
          <w:bCs/>
        </w:rPr>
      </w:pPr>
      <w:bookmarkStart w:id="94" w:name="_Toc33774425"/>
      <w:bookmarkStart w:id="95" w:name="_Toc34230615"/>
      <w:bookmarkStart w:id="96" w:name="_Toc34231524"/>
      <w:bookmarkStart w:id="97" w:name="_Toc34836186"/>
      <w:bookmarkStart w:id="98" w:name="_Toc35512442"/>
      <w:bookmarkStart w:id="99" w:name="_Toc68106049"/>
      <w:bookmarkStart w:id="100" w:name="_Toc69470394"/>
      <w:bookmarkStart w:id="101" w:name="_Toc69486199"/>
      <w:bookmarkStart w:id="102" w:name="_Toc70089030"/>
      <w:bookmarkStart w:id="103" w:name="_Toc70413670"/>
      <w:bookmarkStart w:id="104" w:name="_Toc70538667"/>
      <w:bookmarkStart w:id="105" w:name="_Toc83023284"/>
      <w:bookmarkStart w:id="106" w:name="_Toc83734989"/>
      <w:bookmarkStart w:id="107" w:name="_Toc83738614"/>
      <w:bookmarkStart w:id="108" w:name="_Toc84955656"/>
      <w:r w:rsidRPr="00D54DC7">
        <w:t xml:space="preserve">Table </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00A96B54" w:rsidRPr="00D54DC7">
        <w:t>3</w:t>
      </w:r>
      <w:bookmarkEnd w:id="108"/>
    </w:p>
    <w:p w14:paraId="75EDF2C3" w14:textId="2F425820" w:rsidR="001641C2" w:rsidRPr="00D54DC7" w:rsidRDefault="001641C2" w:rsidP="001641C2">
      <w:pPr>
        <w:pStyle w:val="FC2"/>
      </w:pPr>
      <w:r w:rsidRPr="00D54DC7">
        <w:rPr>
          <w:b/>
        </w:rPr>
        <w:t xml:space="preserve">Status of </w:t>
      </w:r>
      <w:bookmarkStart w:id="109" w:name="_Hlk83697766"/>
      <w:r w:rsidRPr="00D54DC7">
        <w:rPr>
          <w:b/>
        </w:rPr>
        <w:t>project</w:t>
      </w:r>
      <w:r w:rsidRPr="00D54DC7">
        <w:rPr>
          <w:b/>
          <w:bCs/>
        </w:rPr>
        <w:t xml:space="preserve"> proposals submitted by developing countries for accessing funding </w:t>
      </w:r>
      <w:r w:rsidR="00793695" w:rsidRPr="00D54DC7">
        <w:rPr>
          <w:b/>
          <w:bCs/>
        </w:rPr>
        <w:t xml:space="preserve">for formulating national adaptation plans </w:t>
      </w:r>
      <w:r w:rsidRPr="00D54DC7">
        <w:rPr>
          <w:b/>
          <w:bCs/>
        </w:rPr>
        <w:t>from the Green Climate Fund</w:t>
      </w:r>
      <w:bookmarkEnd w:id="109"/>
      <w:r w:rsidRPr="00D54DC7">
        <w:rPr>
          <w:b/>
          <w:bCs/>
        </w:rPr>
        <w:t xml:space="preserve"> and the Least Developed Countries Fund</w:t>
      </w:r>
    </w:p>
    <w:tbl>
      <w:tblPr>
        <w:tblW w:w="7370" w:type="dxa"/>
        <w:tblInd w:w="1134" w:type="dxa"/>
        <w:tblBorders>
          <w:top w:val="single" w:sz="4" w:space="0" w:color="auto"/>
        </w:tblBorders>
        <w:tblCellMar>
          <w:left w:w="0" w:type="dxa"/>
          <w:right w:w="113" w:type="dxa"/>
        </w:tblCellMar>
        <w:tblLook w:val="04A0" w:firstRow="1" w:lastRow="0" w:firstColumn="1" w:lastColumn="0" w:noHBand="0" w:noVBand="1"/>
      </w:tblPr>
      <w:tblGrid>
        <w:gridCol w:w="802"/>
        <w:gridCol w:w="2628"/>
        <w:gridCol w:w="908"/>
        <w:gridCol w:w="1626"/>
        <w:gridCol w:w="1406"/>
      </w:tblGrid>
      <w:tr w:rsidR="001641C2" w:rsidRPr="00D54DC7" w14:paraId="6C1C3A4E" w14:textId="77777777" w:rsidTr="00A51943">
        <w:trPr>
          <w:trHeight w:val="240"/>
          <w:tblHeader/>
        </w:trPr>
        <w:tc>
          <w:tcPr>
            <w:tcW w:w="544" w:type="pct"/>
            <w:tcBorders>
              <w:top w:val="single" w:sz="4" w:space="0" w:color="auto"/>
              <w:bottom w:val="single" w:sz="12" w:space="0" w:color="auto"/>
            </w:tcBorders>
            <w:shd w:val="clear" w:color="auto" w:fill="auto"/>
            <w:tcMar>
              <w:top w:w="0" w:type="dxa"/>
              <w:left w:w="0" w:type="dxa"/>
              <w:bottom w:w="0" w:type="dxa"/>
              <w:right w:w="108" w:type="dxa"/>
            </w:tcMar>
            <w:vAlign w:val="bottom"/>
            <w:hideMark/>
          </w:tcPr>
          <w:p w14:paraId="44872271" w14:textId="77777777" w:rsidR="001641C2" w:rsidRPr="00D54DC7" w:rsidRDefault="001641C2" w:rsidP="00A51943">
            <w:pPr>
              <w:suppressAutoHyphens w:val="0"/>
              <w:spacing w:before="40" w:after="40" w:line="180" w:lineRule="exact"/>
              <w:ind w:hanging="5"/>
              <w:rPr>
                <w:i/>
                <w:sz w:val="16"/>
              </w:rPr>
            </w:pPr>
            <w:r w:rsidRPr="00D54DC7">
              <w:rPr>
                <w:i/>
                <w:iCs/>
                <w:sz w:val="16"/>
                <w:szCs w:val="16"/>
              </w:rPr>
              <w:t>Funding source</w:t>
            </w:r>
          </w:p>
        </w:tc>
        <w:tc>
          <w:tcPr>
            <w:tcW w:w="1783" w:type="pct"/>
            <w:tcBorders>
              <w:top w:val="single" w:sz="4" w:space="0" w:color="auto"/>
              <w:bottom w:val="single" w:sz="12" w:space="0" w:color="auto"/>
            </w:tcBorders>
            <w:shd w:val="clear" w:color="auto" w:fill="auto"/>
            <w:tcMar>
              <w:top w:w="0" w:type="dxa"/>
              <w:left w:w="0" w:type="dxa"/>
              <w:bottom w:w="0" w:type="dxa"/>
              <w:right w:w="108" w:type="dxa"/>
            </w:tcMar>
            <w:vAlign w:val="bottom"/>
            <w:hideMark/>
          </w:tcPr>
          <w:p w14:paraId="0F412FC8" w14:textId="77777777" w:rsidR="001641C2" w:rsidRPr="00D54DC7" w:rsidRDefault="001641C2" w:rsidP="00A51943">
            <w:pPr>
              <w:suppressAutoHyphens w:val="0"/>
              <w:spacing w:before="40" w:after="40" w:line="180" w:lineRule="exact"/>
              <w:rPr>
                <w:i/>
                <w:sz w:val="16"/>
              </w:rPr>
            </w:pPr>
            <w:r w:rsidRPr="00D54DC7">
              <w:rPr>
                <w:i/>
                <w:iCs/>
                <w:sz w:val="16"/>
                <w:szCs w:val="16"/>
              </w:rPr>
              <w:t>Region</w:t>
            </w:r>
          </w:p>
        </w:tc>
        <w:tc>
          <w:tcPr>
            <w:tcW w:w="616" w:type="pct"/>
            <w:tcBorders>
              <w:top w:val="single" w:sz="4" w:space="0" w:color="auto"/>
              <w:bottom w:val="single" w:sz="12" w:space="0" w:color="auto"/>
            </w:tcBorders>
            <w:shd w:val="clear" w:color="auto" w:fill="auto"/>
            <w:tcMar>
              <w:top w:w="0" w:type="dxa"/>
              <w:left w:w="0" w:type="dxa"/>
              <w:bottom w:w="0" w:type="dxa"/>
              <w:right w:w="108" w:type="dxa"/>
            </w:tcMar>
            <w:vAlign w:val="bottom"/>
            <w:hideMark/>
          </w:tcPr>
          <w:p w14:paraId="52D2C041" w14:textId="77777777" w:rsidR="001641C2" w:rsidRPr="00D54DC7" w:rsidRDefault="001641C2" w:rsidP="00A51943">
            <w:pPr>
              <w:suppressAutoHyphens w:val="0"/>
              <w:spacing w:before="40" w:after="40" w:line="180" w:lineRule="exact"/>
              <w:jc w:val="right"/>
              <w:rPr>
                <w:i/>
                <w:sz w:val="16"/>
              </w:rPr>
            </w:pPr>
            <w:r w:rsidRPr="00D54DC7">
              <w:rPr>
                <w:i/>
                <w:iCs/>
                <w:sz w:val="16"/>
                <w:szCs w:val="16"/>
              </w:rPr>
              <w:t>Number of submitted proposals</w:t>
            </w:r>
          </w:p>
        </w:tc>
        <w:tc>
          <w:tcPr>
            <w:tcW w:w="1103" w:type="pct"/>
            <w:tcBorders>
              <w:top w:val="single" w:sz="4" w:space="0" w:color="auto"/>
              <w:bottom w:val="single" w:sz="12" w:space="0" w:color="auto"/>
            </w:tcBorders>
            <w:shd w:val="clear" w:color="auto" w:fill="auto"/>
            <w:tcMar>
              <w:top w:w="0" w:type="dxa"/>
              <w:left w:w="0" w:type="dxa"/>
              <w:bottom w:w="0" w:type="dxa"/>
              <w:right w:w="108" w:type="dxa"/>
            </w:tcMar>
            <w:vAlign w:val="bottom"/>
            <w:hideMark/>
          </w:tcPr>
          <w:p w14:paraId="7A266B15" w14:textId="59B4AFA3" w:rsidR="001641C2" w:rsidRPr="00D54DC7" w:rsidRDefault="001641C2" w:rsidP="00A51943">
            <w:pPr>
              <w:suppressAutoHyphens w:val="0"/>
              <w:spacing w:before="40" w:after="40" w:line="180" w:lineRule="exact"/>
              <w:jc w:val="right"/>
              <w:rPr>
                <w:i/>
                <w:sz w:val="16"/>
              </w:rPr>
            </w:pPr>
            <w:r w:rsidRPr="00D54DC7">
              <w:rPr>
                <w:i/>
                <w:iCs/>
                <w:sz w:val="16"/>
                <w:szCs w:val="16"/>
              </w:rPr>
              <w:t xml:space="preserve">Number of proposals approved or in </w:t>
            </w:r>
            <w:r w:rsidR="00B04693" w:rsidRPr="00D54DC7">
              <w:rPr>
                <w:i/>
                <w:iCs/>
                <w:sz w:val="16"/>
                <w:szCs w:val="16"/>
              </w:rPr>
              <w:t xml:space="preserve">the </w:t>
            </w:r>
            <w:r w:rsidRPr="00D54DC7">
              <w:rPr>
                <w:i/>
                <w:iCs/>
                <w:sz w:val="16"/>
                <w:szCs w:val="16"/>
              </w:rPr>
              <w:t>process</w:t>
            </w:r>
            <w:r w:rsidR="00B04693" w:rsidRPr="00D54DC7">
              <w:rPr>
                <w:i/>
                <w:iCs/>
                <w:sz w:val="16"/>
                <w:szCs w:val="16"/>
              </w:rPr>
              <w:t xml:space="preserve"> of approval</w:t>
            </w:r>
          </w:p>
        </w:tc>
        <w:tc>
          <w:tcPr>
            <w:tcW w:w="954" w:type="pct"/>
            <w:tcBorders>
              <w:top w:val="single" w:sz="4" w:space="0" w:color="auto"/>
              <w:bottom w:val="single" w:sz="12" w:space="0" w:color="auto"/>
            </w:tcBorders>
            <w:shd w:val="clear" w:color="auto" w:fill="auto"/>
            <w:tcMar>
              <w:top w:w="0" w:type="dxa"/>
              <w:left w:w="0" w:type="dxa"/>
              <w:bottom w:w="0" w:type="dxa"/>
              <w:right w:w="108" w:type="dxa"/>
            </w:tcMar>
            <w:vAlign w:val="bottom"/>
            <w:hideMark/>
          </w:tcPr>
          <w:p w14:paraId="2EE6ECEE" w14:textId="77777777" w:rsidR="001641C2" w:rsidRPr="00D54DC7" w:rsidRDefault="001641C2" w:rsidP="00A51943">
            <w:pPr>
              <w:suppressAutoHyphens w:val="0"/>
              <w:spacing w:before="40" w:after="40" w:line="180" w:lineRule="exact"/>
              <w:jc w:val="right"/>
              <w:rPr>
                <w:i/>
                <w:sz w:val="16"/>
              </w:rPr>
            </w:pPr>
            <w:r w:rsidRPr="00D54DC7">
              <w:rPr>
                <w:i/>
                <w:iCs/>
                <w:sz w:val="16"/>
                <w:szCs w:val="16"/>
              </w:rPr>
              <w:t>Number of projects with funds disbursed</w:t>
            </w:r>
          </w:p>
        </w:tc>
      </w:tr>
      <w:tr w:rsidR="001641C2" w:rsidRPr="00D54DC7" w14:paraId="099A8226" w14:textId="77777777" w:rsidTr="00A51943">
        <w:trPr>
          <w:trHeight w:val="240"/>
        </w:trPr>
        <w:tc>
          <w:tcPr>
            <w:tcW w:w="544" w:type="pct"/>
            <w:tcBorders>
              <w:top w:val="single" w:sz="12" w:space="0" w:color="auto"/>
            </w:tcBorders>
            <w:shd w:val="clear" w:color="auto" w:fill="auto"/>
            <w:tcMar>
              <w:top w:w="0" w:type="dxa"/>
              <w:left w:w="0" w:type="dxa"/>
              <w:bottom w:w="0" w:type="dxa"/>
              <w:right w:w="108" w:type="dxa"/>
            </w:tcMar>
            <w:hideMark/>
          </w:tcPr>
          <w:p w14:paraId="11F5A5FE" w14:textId="11B1D1D2" w:rsidR="001641C2" w:rsidRPr="00D54DC7" w:rsidRDefault="001641C2" w:rsidP="00A51943">
            <w:pPr>
              <w:suppressAutoHyphens w:val="0"/>
              <w:spacing w:before="40" w:after="40" w:line="200" w:lineRule="exact"/>
              <w:ind w:hanging="5"/>
              <w:rPr>
                <w:sz w:val="18"/>
                <w:szCs w:val="18"/>
                <w:vertAlign w:val="superscript"/>
              </w:rPr>
            </w:pPr>
            <w:proofErr w:type="spellStart"/>
            <w:r w:rsidRPr="00D54DC7">
              <w:rPr>
                <w:sz w:val="18"/>
                <w:szCs w:val="18"/>
              </w:rPr>
              <w:t>GCF</w:t>
            </w:r>
            <w:r w:rsidR="009F6FD6" w:rsidRPr="0055555C">
              <w:rPr>
                <w:i/>
                <w:sz w:val="18"/>
                <w:szCs w:val="18"/>
                <w:vertAlign w:val="superscript"/>
              </w:rPr>
              <w:t>a</w:t>
            </w:r>
            <w:proofErr w:type="spellEnd"/>
          </w:p>
        </w:tc>
        <w:tc>
          <w:tcPr>
            <w:tcW w:w="1783" w:type="pct"/>
            <w:tcBorders>
              <w:top w:val="single" w:sz="12" w:space="0" w:color="auto"/>
            </w:tcBorders>
            <w:shd w:val="clear" w:color="auto" w:fill="auto"/>
            <w:tcMar>
              <w:top w:w="0" w:type="dxa"/>
              <w:left w:w="0" w:type="dxa"/>
              <w:bottom w:w="0" w:type="dxa"/>
              <w:right w:w="108" w:type="dxa"/>
            </w:tcMar>
            <w:hideMark/>
          </w:tcPr>
          <w:p w14:paraId="17EDCB3B" w14:textId="77777777" w:rsidR="001641C2" w:rsidRPr="00D54DC7" w:rsidRDefault="001641C2" w:rsidP="00A51943">
            <w:pPr>
              <w:suppressAutoHyphens w:val="0"/>
              <w:spacing w:before="40" w:after="40" w:line="200" w:lineRule="exact"/>
              <w:rPr>
                <w:sz w:val="18"/>
                <w:szCs w:val="18"/>
              </w:rPr>
            </w:pPr>
            <w:r w:rsidRPr="00D54DC7">
              <w:rPr>
                <w:sz w:val="18"/>
                <w:szCs w:val="18"/>
              </w:rPr>
              <w:t>Africa</w:t>
            </w:r>
          </w:p>
        </w:tc>
        <w:tc>
          <w:tcPr>
            <w:tcW w:w="616" w:type="pct"/>
            <w:tcBorders>
              <w:top w:val="single" w:sz="12" w:space="0" w:color="auto"/>
            </w:tcBorders>
            <w:shd w:val="clear" w:color="auto" w:fill="auto"/>
            <w:tcMar>
              <w:top w:w="0" w:type="dxa"/>
              <w:left w:w="0" w:type="dxa"/>
              <w:bottom w:w="0" w:type="dxa"/>
              <w:right w:w="108" w:type="dxa"/>
            </w:tcMar>
            <w:vAlign w:val="bottom"/>
            <w:hideMark/>
          </w:tcPr>
          <w:p w14:paraId="189A54A0"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44 (28)</w:t>
            </w:r>
          </w:p>
        </w:tc>
        <w:tc>
          <w:tcPr>
            <w:tcW w:w="1103" w:type="pct"/>
            <w:tcBorders>
              <w:top w:val="single" w:sz="12" w:space="0" w:color="auto"/>
            </w:tcBorders>
            <w:shd w:val="clear" w:color="auto" w:fill="auto"/>
            <w:tcMar>
              <w:top w:w="0" w:type="dxa"/>
              <w:left w:w="0" w:type="dxa"/>
              <w:bottom w:w="0" w:type="dxa"/>
              <w:right w:w="108" w:type="dxa"/>
            </w:tcMar>
            <w:vAlign w:val="bottom"/>
            <w:hideMark/>
          </w:tcPr>
          <w:p w14:paraId="73AD4ED2"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30 (19)</w:t>
            </w:r>
          </w:p>
        </w:tc>
        <w:tc>
          <w:tcPr>
            <w:tcW w:w="954" w:type="pct"/>
            <w:tcBorders>
              <w:top w:val="single" w:sz="12" w:space="0" w:color="auto"/>
            </w:tcBorders>
            <w:shd w:val="clear" w:color="auto" w:fill="auto"/>
            <w:tcMar>
              <w:top w:w="0" w:type="dxa"/>
              <w:left w:w="0" w:type="dxa"/>
              <w:bottom w:w="0" w:type="dxa"/>
              <w:right w:w="108" w:type="dxa"/>
            </w:tcMar>
            <w:vAlign w:val="bottom"/>
            <w:hideMark/>
          </w:tcPr>
          <w:p w14:paraId="5AB5C02E"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25 (16)</w:t>
            </w:r>
          </w:p>
        </w:tc>
      </w:tr>
      <w:tr w:rsidR="001641C2" w:rsidRPr="00D54DC7" w14:paraId="51E0FB6E" w14:textId="77777777" w:rsidTr="00A51943">
        <w:trPr>
          <w:trHeight w:val="240"/>
        </w:trPr>
        <w:tc>
          <w:tcPr>
            <w:tcW w:w="544" w:type="pct"/>
            <w:shd w:val="clear" w:color="auto" w:fill="auto"/>
            <w:tcMar>
              <w:top w:w="0" w:type="dxa"/>
              <w:left w:w="0" w:type="dxa"/>
              <w:bottom w:w="0" w:type="dxa"/>
              <w:right w:w="108" w:type="dxa"/>
            </w:tcMar>
            <w:hideMark/>
          </w:tcPr>
          <w:p w14:paraId="077FB2B1" w14:textId="77777777" w:rsidR="001641C2" w:rsidRPr="00D54DC7" w:rsidRDefault="001641C2" w:rsidP="00A51943">
            <w:pPr>
              <w:suppressAutoHyphens w:val="0"/>
              <w:spacing w:before="40" w:after="40" w:line="200" w:lineRule="exact"/>
              <w:ind w:hanging="5"/>
              <w:rPr>
                <w:sz w:val="18"/>
                <w:szCs w:val="18"/>
              </w:rPr>
            </w:pPr>
          </w:p>
        </w:tc>
        <w:tc>
          <w:tcPr>
            <w:tcW w:w="1783" w:type="pct"/>
            <w:shd w:val="clear" w:color="auto" w:fill="auto"/>
            <w:tcMar>
              <w:top w:w="0" w:type="dxa"/>
              <w:left w:w="0" w:type="dxa"/>
              <w:bottom w:w="0" w:type="dxa"/>
              <w:right w:w="108" w:type="dxa"/>
            </w:tcMar>
            <w:hideMark/>
          </w:tcPr>
          <w:p w14:paraId="48F6DD55" w14:textId="77777777" w:rsidR="001641C2" w:rsidRPr="00D54DC7" w:rsidRDefault="001641C2" w:rsidP="00A51943">
            <w:pPr>
              <w:suppressAutoHyphens w:val="0"/>
              <w:spacing w:before="40" w:after="40" w:line="200" w:lineRule="exact"/>
              <w:rPr>
                <w:sz w:val="18"/>
                <w:szCs w:val="18"/>
              </w:rPr>
            </w:pPr>
            <w:r w:rsidRPr="00D54DC7">
              <w:rPr>
                <w:sz w:val="18"/>
                <w:szCs w:val="18"/>
              </w:rPr>
              <w:t>Asia-Pacific</w:t>
            </w:r>
          </w:p>
        </w:tc>
        <w:tc>
          <w:tcPr>
            <w:tcW w:w="616" w:type="pct"/>
            <w:shd w:val="clear" w:color="auto" w:fill="auto"/>
            <w:tcMar>
              <w:top w:w="0" w:type="dxa"/>
              <w:left w:w="0" w:type="dxa"/>
              <w:bottom w:w="0" w:type="dxa"/>
              <w:right w:w="108" w:type="dxa"/>
            </w:tcMar>
            <w:vAlign w:val="bottom"/>
            <w:hideMark/>
          </w:tcPr>
          <w:p w14:paraId="4195E616"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29 (6)</w:t>
            </w:r>
          </w:p>
        </w:tc>
        <w:tc>
          <w:tcPr>
            <w:tcW w:w="1103" w:type="pct"/>
            <w:shd w:val="clear" w:color="auto" w:fill="auto"/>
            <w:tcMar>
              <w:top w:w="0" w:type="dxa"/>
              <w:left w:w="0" w:type="dxa"/>
              <w:bottom w:w="0" w:type="dxa"/>
              <w:right w:w="108" w:type="dxa"/>
            </w:tcMar>
            <w:vAlign w:val="bottom"/>
            <w:hideMark/>
          </w:tcPr>
          <w:p w14:paraId="2EA8BC86" w14:textId="37B0DD26" w:rsidR="001641C2" w:rsidRPr="00D54DC7" w:rsidRDefault="001641C2" w:rsidP="00A51943">
            <w:pPr>
              <w:suppressAutoHyphens w:val="0"/>
              <w:spacing w:before="40" w:after="40" w:line="200" w:lineRule="exact"/>
              <w:jc w:val="right"/>
              <w:rPr>
                <w:sz w:val="18"/>
                <w:szCs w:val="18"/>
              </w:rPr>
            </w:pPr>
            <w:r w:rsidRPr="00D54DC7">
              <w:rPr>
                <w:sz w:val="18"/>
                <w:szCs w:val="18"/>
              </w:rPr>
              <w:t>1</w:t>
            </w:r>
            <w:r w:rsidR="001C15A2">
              <w:rPr>
                <w:sz w:val="18"/>
                <w:szCs w:val="18"/>
              </w:rPr>
              <w:t>3</w:t>
            </w:r>
            <w:r w:rsidRPr="00D54DC7">
              <w:rPr>
                <w:sz w:val="18"/>
                <w:szCs w:val="18"/>
              </w:rPr>
              <w:t xml:space="preserve"> (5)</w:t>
            </w:r>
          </w:p>
        </w:tc>
        <w:tc>
          <w:tcPr>
            <w:tcW w:w="954" w:type="pct"/>
            <w:shd w:val="clear" w:color="auto" w:fill="auto"/>
            <w:tcMar>
              <w:top w:w="0" w:type="dxa"/>
              <w:left w:w="0" w:type="dxa"/>
              <w:bottom w:w="0" w:type="dxa"/>
              <w:right w:w="108" w:type="dxa"/>
            </w:tcMar>
            <w:vAlign w:val="bottom"/>
            <w:hideMark/>
          </w:tcPr>
          <w:p w14:paraId="1A55350D"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12 (4)</w:t>
            </w:r>
          </w:p>
        </w:tc>
      </w:tr>
      <w:tr w:rsidR="001641C2" w:rsidRPr="00D54DC7" w14:paraId="549189B6" w14:textId="77777777" w:rsidTr="00A51943">
        <w:trPr>
          <w:trHeight w:val="240"/>
        </w:trPr>
        <w:tc>
          <w:tcPr>
            <w:tcW w:w="544" w:type="pct"/>
            <w:tcBorders>
              <w:bottom w:val="nil"/>
            </w:tcBorders>
            <w:shd w:val="clear" w:color="auto" w:fill="auto"/>
            <w:tcMar>
              <w:top w:w="0" w:type="dxa"/>
              <w:left w:w="0" w:type="dxa"/>
              <w:bottom w:w="0" w:type="dxa"/>
              <w:right w:w="108" w:type="dxa"/>
            </w:tcMar>
            <w:hideMark/>
          </w:tcPr>
          <w:p w14:paraId="3F1A7E48" w14:textId="77777777" w:rsidR="001641C2" w:rsidRPr="00D54DC7" w:rsidRDefault="001641C2" w:rsidP="00A51943">
            <w:pPr>
              <w:suppressAutoHyphens w:val="0"/>
              <w:spacing w:before="40" w:after="40" w:line="200" w:lineRule="exact"/>
              <w:ind w:hanging="5"/>
              <w:rPr>
                <w:sz w:val="18"/>
                <w:szCs w:val="18"/>
              </w:rPr>
            </w:pPr>
          </w:p>
        </w:tc>
        <w:tc>
          <w:tcPr>
            <w:tcW w:w="1783" w:type="pct"/>
            <w:tcBorders>
              <w:bottom w:val="nil"/>
            </w:tcBorders>
            <w:shd w:val="clear" w:color="auto" w:fill="auto"/>
            <w:tcMar>
              <w:top w:w="0" w:type="dxa"/>
              <w:left w:w="0" w:type="dxa"/>
              <w:bottom w:w="0" w:type="dxa"/>
              <w:right w:w="108" w:type="dxa"/>
            </w:tcMar>
            <w:hideMark/>
          </w:tcPr>
          <w:p w14:paraId="766B6965" w14:textId="77777777" w:rsidR="001641C2" w:rsidRPr="00D54DC7" w:rsidRDefault="001641C2" w:rsidP="00A51943">
            <w:pPr>
              <w:suppressAutoHyphens w:val="0"/>
              <w:spacing w:before="40" w:after="40" w:line="200" w:lineRule="exact"/>
              <w:rPr>
                <w:sz w:val="18"/>
                <w:szCs w:val="18"/>
              </w:rPr>
            </w:pPr>
            <w:r w:rsidRPr="00D54DC7">
              <w:rPr>
                <w:sz w:val="18"/>
                <w:szCs w:val="18"/>
              </w:rPr>
              <w:t>Eastern Europe and Central Asia</w:t>
            </w:r>
          </w:p>
        </w:tc>
        <w:tc>
          <w:tcPr>
            <w:tcW w:w="616" w:type="pct"/>
            <w:tcBorders>
              <w:bottom w:val="nil"/>
            </w:tcBorders>
            <w:shd w:val="clear" w:color="auto" w:fill="auto"/>
            <w:tcMar>
              <w:top w:w="0" w:type="dxa"/>
              <w:left w:w="0" w:type="dxa"/>
              <w:bottom w:w="0" w:type="dxa"/>
              <w:right w:w="108" w:type="dxa"/>
            </w:tcMar>
            <w:vAlign w:val="bottom"/>
            <w:hideMark/>
          </w:tcPr>
          <w:p w14:paraId="11B72E59"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14</w:t>
            </w:r>
          </w:p>
        </w:tc>
        <w:tc>
          <w:tcPr>
            <w:tcW w:w="1103" w:type="pct"/>
            <w:tcBorders>
              <w:bottom w:val="nil"/>
            </w:tcBorders>
            <w:shd w:val="clear" w:color="auto" w:fill="auto"/>
            <w:tcMar>
              <w:top w:w="0" w:type="dxa"/>
              <w:left w:w="0" w:type="dxa"/>
              <w:bottom w:w="0" w:type="dxa"/>
              <w:right w:w="108" w:type="dxa"/>
            </w:tcMar>
            <w:vAlign w:val="bottom"/>
            <w:hideMark/>
          </w:tcPr>
          <w:p w14:paraId="3B79BA1D"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12</w:t>
            </w:r>
          </w:p>
        </w:tc>
        <w:tc>
          <w:tcPr>
            <w:tcW w:w="954" w:type="pct"/>
            <w:tcBorders>
              <w:bottom w:val="nil"/>
            </w:tcBorders>
            <w:shd w:val="clear" w:color="auto" w:fill="auto"/>
            <w:tcMar>
              <w:top w:w="0" w:type="dxa"/>
              <w:left w:w="0" w:type="dxa"/>
              <w:bottom w:w="0" w:type="dxa"/>
              <w:right w:w="108" w:type="dxa"/>
            </w:tcMar>
            <w:vAlign w:val="bottom"/>
            <w:hideMark/>
          </w:tcPr>
          <w:p w14:paraId="47E5C3B3"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11</w:t>
            </w:r>
          </w:p>
        </w:tc>
      </w:tr>
      <w:tr w:rsidR="001641C2" w:rsidRPr="00D54DC7" w14:paraId="05688F38" w14:textId="77777777" w:rsidTr="00A51943">
        <w:trPr>
          <w:trHeight w:val="240"/>
        </w:trPr>
        <w:tc>
          <w:tcPr>
            <w:tcW w:w="544" w:type="pct"/>
            <w:tcBorders>
              <w:top w:val="nil"/>
              <w:bottom w:val="single" w:sz="2" w:space="0" w:color="auto"/>
            </w:tcBorders>
            <w:shd w:val="clear" w:color="auto" w:fill="auto"/>
            <w:tcMar>
              <w:top w:w="0" w:type="dxa"/>
              <w:left w:w="0" w:type="dxa"/>
              <w:bottom w:w="0" w:type="dxa"/>
              <w:right w:w="108" w:type="dxa"/>
            </w:tcMar>
            <w:hideMark/>
          </w:tcPr>
          <w:p w14:paraId="6E5CE33B" w14:textId="77777777" w:rsidR="001641C2" w:rsidRPr="00D54DC7" w:rsidRDefault="001641C2" w:rsidP="00A51943">
            <w:pPr>
              <w:suppressAutoHyphens w:val="0"/>
              <w:spacing w:before="40" w:after="40" w:line="200" w:lineRule="exact"/>
              <w:ind w:hanging="5"/>
              <w:rPr>
                <w:sz w:val="18"/>
                <w:szCs w:val="18"/>
              </w:rPr>
            </w:pPr>
          </w:p>
        </w:tc>
        <w:tc>
          <w:tcPr>
            <w:tcW w:w="1783" w:type="pct"/>
            <w:tcBorders>
              <w:top w:val="nil"/>
              <w:bottom w:val="single" w:sz="2" w:space="0" w:color="auto"/>
            </w:tcBorders>
            <w:shd w:val="clear" w:color="auto" w:fill="auto"/>
            <w:tcMar>
              <w:top w:w="0" w:type="dxa"/>
              <w:left w:w="0" w:type="dxa"/>
              <w:bottom w:w="0" w:type="dxa"/>
              <w:right w:w="108" w:type="dxa"/>
            </w:tcMar>
            <w:hideMark/>
          </w:tcPr>
          <w:p w14:paraId="7C863FA6" w14:textId="77777777" w:rsidR="001641C2" w:rsidRPr="00D54DC7" w:rsidRDefault="001641C2" w:rsidP="00A51943">
            <w:pPr>
              <w:suppressAutoHyphens w:val="0"/>
              <w:spacing w:before="40" w:after="40" w:line="200" w:lineRule="exact"/>
              <w:rPr>
                <w:sz w:val="18"/>
                <w:szCs w:val="18"/>
              </w:rPr>
            </w:pPr>
            <w:r w:rsidRPr="00D54DC7">
              <w:rPr>
                <w:sz w:val="18"/>
                <w:szCs w:val="18"/>
              </w:rPr>
              <w:t>Latin America and the Caribbean</w:t>
            </w:r>
          </w:p>
        </w:tc>
        <w:tc>
          <w:tcPr>
            <w:tcW w:w="616" w:type="pct"/>
            <w:tcBorders>
              <w:top w:val="nil"/>
              <w:bottom w:val="single" w:sz="2" w:space="0" w:color="auto"/>
            </w:tcBorders>
            <w:shd w:val="clear" w:color="auto" w:fill="auto"/>
            <w:tcMar>
              <w:top w:w="0" w:type="dxa"/>
              <w:left w:w="0" w:type="dxa"/>
              <w:bottom w:w="0" w:type="dxa"/>
              <w:right w:w="108" w:type="dxa"/>
            </w:tcMar>
            <w:vAlign w:val="bottom"/>
            <w:hideMark/>
          </w:tcPr>
          <w:p w14:paraId="4544AED4"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19 (1)</w:t>
            </w:r>
          </w:p>
        </w:tc>
        <w:tc>
          <w:tcPr>
            <w:tcW w:w="1103" w:type="pct"/>
            <w:tcBorders>
              <w:top w:val="nil"/>
              <w:bottom w:val="single" w:sz="2" w:space="0" w:color="auto"/>
            </w:tcBorders>
            <w:shd w:val="clear" w:color="auto" w:fill="auto"/>
            <w:tcMar>
              <w:top w:w="0" w:type="dxa"/>
              <w:left w:w="0" w:type="dxa"/>
              <w:bottom w:w="0" w:type="dxa"/>
              <w:right w:w="108" w:type="dxa"/>
            </w:tcMar>
            <w:vAlign w:val="bottom"/>
            <w:hideMark/>
          </w:tcPr>
          <w:p w14:paraId="76F3C7AA"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15 (1)</w:t>
            </w:r>
          </w:p>
        </w:tc>
        <w:tc>
          <w:tcPr>
            <w:tcW w:w="954" w:type="pct"/>
            <w:tcBorders>
              <w:top w:val="nil"/>
              <w:bottom w:val="single" w:sz="2" w:space="0" w:color="auto"/>
            </w:tcBorders>
            <w:shd w:val="clear" w:color="auto" w:fill="auto"/>
            <w:tcMar>
              <w:top w:w="0" w:type="dxa"/>
              <w:left w:w="0" w:type="dxa"/>
              <w:bottom w:w="0" w:type="dxa"/>
              <w:right w:w="108" w:type="dxa"/>
            </w:tcMar>
            <w:vAlign w:val="bottom"/>
            <w:hideMark/>
          </w:tcPr>
          <w:p w14:paraId="013FBDFF"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14 (1)</w:t>
            </w:r>
          </w:p>
        </w:tc>
      </w:tr>
      <w:tr w:rsidR="001641C2" w:rsidRPr="00D54DC7" w14:paraId="01386337" w14:textId="77777777" w:rsidTr="00A51943">
        <w:trPr>
          <w:trHeight w:val="240"/>
        </w:trPr>
        <w:tc>
          <w:tcPr>
            <w:tcW w:w="544" w:type="pct"/>
            <w:tcBorders>
              <w:top w:val="single" w:sz="2" w:space="0" w:color="auto"/>
              <w:bottom w:val="single" w:sz="4" w:space="0" w:color="auto"/>
            </w:tcBorders>
            <w:shd w:val="clear" w:color="auto" w:fill="auto"/>
            <w:tcMar>
              <w:top w:w="0" w:type="dxa"/>
              <w:left w:w="0" w:type="dxa"/>
              <w:bottom w:w="0" w:type="dxa"/>
              <w:right w:w="108" w:type="dxa"/>
            </w:tcMar>
            <w:hideMark/>
          </w:tcPr>
          <w:p w14:paraId="174B17F0" w14:textId="77777777" w:rsidR="001641C2" w:rsidRPr="00D54DC7" w:rsidRDefault="001641C2" w:rsidP="00A51943">
            <w:pPr>
              <w:suppressAutoHyphens w:val="0"/>
              <w:spacing w:before="40" w:after="40" w:line="200" w:lineRule="exact"/>
              <w:ind w:left="288" w:hanging="5"/>
              <w:rPr>
                <w:b/>
                <w:sz w:val="18"/>
                <w:szCs w:val="18"/>
              </w:rPr>
            </w:pPr>
            <w:r w:rsidRPr="00D54DC7">
              <w:rPr>
                <w:b/>
                <w:bCs/>
                <w:sz w:val="18"/>
                <w:szCs w:val="18"/>
              </w:rPr>
              <w:t>Total</w:t>
            </w:r>
          </w:p>
        </w:tc>
        <w:tc>
          <w:tcPr>
            <w:tcW w:w="1783" w:type="pct"/>
            <w:tcBorders>
              <w:top w:val="single" w:sz="2" w:space="0" w:color="auto"/>
              <w:bottom w:val="single" w:sz="4" w:space="0" w:color="auto"/>
            </w:tcBorders>
            <w:shd w:val="clear" w:color="auto" w:fill="auto"/>
            <w:tcMar>
              <w:top w:w="0" w:type="dxa"/>
              <w:left w:w="0" w:type="dxa"/>
              <w:bottom w:w="0" w:type="dxa"/>
              <w:right w:w="108" w:type="dxa"/>
            </w:tcMar>
            <w:hideMark/>
          </w:tcPr>
          <w:p w14:paraId="36E200D4" w14:textId="77777777" w:rsidR="001641C2" w:rsidRPr="00D54DC7" w:rsidRDefault="001641C2" w:rsidP="00A51943">
            <w:pPr>
              <w:suppressAutoHyphens w:val="0"/>
              <w:spacing w:before="40" w:after="40" w:line="200" w:lineRule="exact"/>
              <w:rPr>
                <w:b/>
                <w:sz w:val="18"/>
                <w:szCs w:val="18"/>
              </w:rPr>
            </w:pPr>
          </w:p>
        </w:tc>
        <w:tc>
          <w:tcPr>
            <w:tcW w:w="616" w:type="pct"/>
            <w:tcBorders>
              <w:top w:val="single" w:sz="2" w:space="0" w:color="auto"/>
              <w:bottom w:val="single" w:sz="4" w:space="0" w:color="auto"/>
            </w:tcBorders>
            <w:shd w:val="clear" w:color="auto" w:fill="auto"/>
            <w:tcMar>
              <w:top w:w="0" w:type="dxa"/>
              <w:left w:w="0" w:type="dxa"/>
              <w:bottom w:w="0" w:type="dxa"/>
              <w:right w:w="108" w:type="dxa"/>
            </w:tcMar>
            <w:vAlign w:val="bottom"/>
            <w:hideMark/>
          </w:tcPr>
          <w:p w14:paraId="174686C9" w14:textId="77777777" w:rsidR="001641C2" w:rsidRPr="00D54DC7" w:rsidRDefault="001641C2" w:rsidP="00A51943">
            <w:pPr>
              <w:suppressAutoHyphens w:val="0"/>
              <w:spacing w:before="40" w:after="40" w:line="200" w:lineRule="exact"/>
              <w:jc w:val="right"/>
              <w:rPr>
                <w:b/>
                <w:sz w:val="18"/>
                <w:szCs w:val="18"/>
              </w:rPr>
            </w:pPr>
            <w:r w:rsidRPr="00D54DC7">
              <w:rPr>
                <w:b/>
                <w:bCs/>
                <w:sz w:val="18"/>
                <w:szCs w:val="18"/>
              </w:rPr>
              <w:t>106 (35)</w:t>
            </w:r>
          </w:p>
        </w:tc>
        <w:tc>
          <w:tcPr>
            <w:tcW w:w="1103" w:type="pct"/>
            <w:tcBorders>
              <w:top w:val="single" w:sz="2" w:space="0" w:color="auto"/>
              <w:bottom w:val="single" w:sz="4" w:space="0" w:color="auto"/>
            </w:tcBorders>
            <w:shd w:val="clear" w:color="auto" w:fill="auto"/>
            <w:tcMar>
              <w:top w:w="0" w:type="dxa"/>
              <w:left w:w="0" w:type="dxa"/>
              <w:bottom w:w="0" w:type="dxa"/>
              <w:right w:w="108" w:type="dxa"/>
            </w:tcMar>
            <w:vAlign w:val="bottom"/>
            <w:hideMark/>
          </w:tcPr>
          <w:p w14:paraId="07AD9ACD" w14:textId="77777777" w:rsidR="001641C2" w:rsidRPr="00D54DC7" w:rsidRDefault="001641C2" w:rsidP="00A51943">
            <w:pPr>
              <w:suppressAutoHyphens w:val="0"/>
              <w:spacing w:before="40" w:after="40" w:line="200" w:lineRule="exact"/>
              <w:jc w:val="right"/>
              <w:rPr>
                <w:b/>
                <w:sz w:val="18"/>
                <w:szCs w:val="18"/>
              </w:rPr>
            </w:pPr>
            <w:r w:rsidRPr="00D54DC7">
              <w:rPr>
                <w:b/>
                <w:bCs/>
                <w:sz w:val="18"/>
                <w:szCs w:val="18"/>
              </w:rPr>
              <w:t>70 (25)</w:t>
            </w:r>
          </w:p>
        </w:tc>
        <w:tc>
          <w:tcPr>
            <w:tcW w:w="954" w:type="pct"/>
            <w:tcBorders>
              <w:top w:val="single" w:sz="2" w:space="0" w:color="auto"/>
              <w:bottom w:val="single" w:sz="4" w:space="0" w:color="auto"/>
            </w:tcBorders>
            <w:shd w:val="clear" w:color="auto" w:fill="auto"/>
            <w:tcMar>
              <w:top w:w="0" w:type="dxa"/>
              <w:left w:w="0" w:type="dxa"/>
              <w:bottom w:w="0" w:type="dxa"/>
              <w:right w:w="108" w:type="dxa"/>
            </w:tcMar>
            <w:vAlign w:val="bottom"/>
            <w:hideMark/>
          </w:tcPr>
          <w:p w14:paraId="2A184C6B" w14:textId="77777777" w:rsidR="001641C2" w:rsidRPr="00D54DC7" w:rsidRDefault="001641C2" w:rsidP="00A51943">
            <w:pPr>
              <w:suppressAutoHyphens w:val="0"/>
              <w:spacing w:before="40" w:after="40" w:line="200" w:lineRule="exact"/>
              <w:jc w:val="right"/>
              <w:rPr>
                <w:b/>
                <w:sz w:val="18"/>
                <w:szCs w:val="18"/>
              </w:rPr>
            </w:pPr>
            <w:r w:rsidRPr="00D54DC7">
              <w:rPr>
                <w:b/>
                <w:bCs/>
                <w:sz w:val="18"/>
                <w:szCs w:val="18"/>
              </w:rPr>
              <w:t>62 (21)</w:t>
            </w:r>
          </w:p>
        </w:tc>
      </w:tr>
      <w:tr w:rsidR="001641C2" w:rsidRPr="00D54DC7" w14:paraId="18B9DAC6" w14:textId="77777777" w:rsidTr="00A51943">
        <w:trPr>
          <w:trHeight w:val="240"/>
        </w:trPr>
        <w:tc>
          <w:tcPr>
            <w:tcW w:w="544" w:type="pct"/>
            <w:tcBorders>
              <w:top w:val="single" w:sz="4" w:space="0" w:color="auto"/>
            </w:tcBorders>
            <w:shd w:val="clear" w:color="auto" w:fill="auto"/>
            <w:tcMar>
              <w:top w:w="0" w:type="dxa"/>
              <w:left w:w="0" w:type="dxa"/>
              <w:bottom w:w="0" w:type="dxa"/>
              <w:right w:w="108" w:type="dxa"/>
            </w:tcMar>
            <w:hideMark/>
          </w:tcPr>
          <w:p w14:paraId="6B42ED40" w14:textId="4E7B880E" w:rsidR="001641C2" w:rsidRPr="00D54DC7" w:rsidRDefault="001641C2" w:rsidP="00A51943">
            <w:pPr>
              <w:suppressAutoHyphens w:val="0"/>
              <w:spacing w:before="40" w:after="40" w:line="200" w:lineRule="exact"/>
              <w:ind w:hanging="5"/>
              <w:rPr>
                <w:sz w:val="18"/>
                <w:szCs w:val="18"/>
              </w:rPr>
            </w:pPr>
            <w:proofErr w:type="spellStart"/>
            <w:r w:rsidRPr="00D54DC7">
              <w:rPr>
                <w:sz w:val="18"/>
                <w:szCs w:val="18"/>
              </w:rPr>
              <w:t>LDCF</w:t>
            </w:r>
            <w:r w:rsidR="009F6FD6" w:rsidRPr="00DF2C4F">
              <w:rPr>
                <w:i/>
                <w:sz w:val="18"/>
                <w:szCs w:val="18"/>
                <w:vertAlign w:val="superscript"/>
              </w:rPr>
              <w:t>b</w:t>
            </w:r>
            <w:proofErr w:type="spellEnd"/>
          </w:p>
        </w:tc>
        <w:tc>
          <w:tcPr>
            <w:tcW w:w="1783" w:type="pct"/>
            <w:tcBorders>
              <w:top w:val="single" w:sz="4" w:space="0" w:color="auto"/>
            </w:tcBorders>
            <w:shd w:val="clear" w:color="auto" w:fill="auto"/>
            <w:tcMar>
              <w:top w:w="0" w:type="dxa"/>
              <w:left w:w="0" w:type="dxa"/>
              <w:bottom w:w="0" w:type="dxa"/>
              <w:right w:w="108" w:type="dxa"/>
            </w:tcMar>
            <w:hideMark/>
          </w:tcPr>
          <w:p w14:paraId="019499E7" w14:textId="77777777" w:rsidR="001641C2" w:rsidRPr="00D54DC7" w:rsidRDefault="001641C2" w:rsidP="00A51943">
            <w:pPr>
              <w:suppressAutoHyphens w:val="0"/>
              <w:spacing w:before="40" w:after="40" w:line="200" w:lineRule="exact"/>
              <w:rPr>
                <w:sz w:val="18"/>
                <w:szCs w:val="18"/>
              </w:rPr>
            </w:pPr>
            <w:r w:rsidRPr="00D54DC7">
              <w:rPr>
                <w:sz w:val="18"/>
                <w:szCs w:val="18"/>
              </w:rPr>
              <w:t>Africa</w:t>
            </w:r>
          </w:p>
        </w:tc>
        <w:tc>
          <w:tcPr>
            <w:tcW w:w="616" w:type="pct"/>
            <w:tcBorders>
              <w:top w:val="single" w:sz="4" w:space="0" w:color="auto"/>
            </w:tcBorders>
            <w:shd w:val="clear" w:color="auto" w:fill="auto"/>
            <w:tcMar>
              <w:top w:w="0" w:type="dxa"/>
              <w:left w:w="0" w:type="dxa"/>
              <w:bottom w:w="0" w:type="dxa"/>
              <w:right w:w="108" w:type="dxa"/>
            </w:tcMar>
            <w:vAlign w:val="bottom"/>
            <w:hideMark/>
          </w:tcPr>
          <w:p w14:paraId="3CE0F647"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7</w:t>
            </w:r>
          </w:p>
        </w:tc>
        <w:tc>
          <w:tcPr>
            <w:tcW w:w="1103" w:type="pct"/>
            <w:tcBorders>
              <w:top w:val="single" w:sz="4" w:space="0" w:color="auto"/>
            </w:tcBorders>
            <w:shd w:val="clear" w:color="auto" w:fill="auto"/>
            <w:tcMar>
              <w:top w:w="0" w:type="dxa"/>
              <w:left w:w="0" w:type="dxa"/>
              <w:bottom w:w="0" w:type="dxa"/>
              <w:right w:w="108" w:type="dxa"/>
            </w:tcMar>
            <w:vAlign w:val="bottom"/>
            <w:hideMark/>
          </w:tcPr>
          <w:p w14:paraId="1D54E6F3"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7</w:t>
            </w:r>
          </w:p>
        </w:tc>
        <w:tc>
          <w:tcPr>
            <w:tcW w:w="954" w:type="pct"/>
            <w:tcBorders>
              <w:top w:val="single" w:sz="4" w:space="0" w:color="auto"/>
            </w:tcBorders>
            <w:shd w:val="clear" w:color="auto" w:fill="auto"/>
            <w:tcMar>
              <w:top w:w="0" w:type="dxa"/>
              <w:left w:w="0" w:type="dxa"/>
              <w:bottom w:w="0" w:type="dxa"/>
              <w:right w:w="108" w:type="dxa"/>
            </w:tcMar>
            <w:vAlign w:val="bottom"/>
            <w:hideMark/>
          </w:tcPr>
          <w:p w14:paraId="5D2CBF75"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4</w:t>
            </w:r>
          </w:p>
        </w:tc>
      </w:tr>
      <w:tr w:rsidR="001641C2" w:rsidRPr="00D54DC7" w14:paraId="2E3859E3" w14:textId="77777777" w:rsidTr="00A51943">
        <w:trPr>
          <w:trHeight w:val="240"/>
        </w:trPr>
        <w:tc>
          <w:tcPr>
            <w:tcW w:w="544" w:type="pct"/>
            <w:tcBorders>
              <w:bottom w:val="nil"/>
            </w:tcBorders>
            <w:shd w:val="clear" w:color="auto" w:fill="auto"/>
            <w:tcMar>
              <w:top w:w="0" w:type="dxa"/>
              <w:left w:w="0" w:type="dxa"/>
              <w:bottom w:w="0" w:type="dxa"/>
              <w:right w:w="108" w:type="dxa"/>
            </w:tcMar>
            <w:hideMark/>
          </w:tcPr>
          <w:p w14:paraId="2D0AADA8" w14:textId="77777777" w:rsidR="001641C2" w:rsidRPr="00D54DC7" w:rsidRDefault="001641C2" w:rsidP="00A51943">
            <w:pPr>
              <w:suppressAutoHyphens w:val="0"/>
              <w:spacing w:before="40" w:after="40" w:line="200" w:lineRule="exact"/>
              <w:ind w:hanging="5"/>
              <w:rPr>
                <w:sz w:val="18"/>
                <w:szCs w:val="18"/>
              </w:rPr>
            </w:pPr>
            <w:r w:rsidRPr="00D54DC7">
              <w:rPr>
                <w:sz w:val="18"/>
                <w:szCs w:val="18"/>
              </w:rPr>
              <w:t> </w:t>
            </w:r>
          </w:p>
        </w:tc>
        <w:tc>
          <w:tcPr>
            <w:tcW w:w="1783" w:type="pct"/>
            <w:tcBorders>
              <w:bottom w:val="nil"/>
            </w:tcBorders>
            <w:shd w:val="clear" w:color="auto" w:fill="auto"/>
            <w:tcMar>
              <w:top w:w="0" w:type="dxa"/>
              <w:left w:w="0" w:type="dxa"/>
              <w:bottom w:w="0" w:type="dxa"/>
              <w:right w:w="108" w:type="dxa"/>
            </w:tcMar>
            <w:hideMark/>
          </w:tcPr>
          <w:p w14:paraId="0DB4C3B3" w14:textId="77777777" w:rsidR="001641C2" w:rsidRPr="00D54DC7" w:rsidRDefault="001641C2" w:rsidP="00A51943">
            <w:pPr>
              <w:suppressAutoHyphens w:val="0"/>
              <w:spacing w:before="40" w:after="40" w:line="200" w:lineRule="exact"/>
              <w:rPr>
                <w:sz w:val="18"/>
                <w:szCs w:val="18"/>
              </w:rPr>
            </w:pPr>
            <w:r w:rsidRPr="00D54DC7">
              <w:rPr>
                <w:sz w:val="18"/>
                <w:szCs w:val="18"/>
              </w:rPr>
              <w:t>Asia-Pacific</w:t>
            </w:r>
          </w:p>
        </w:tc>
        <w:tc>
          <w:tcPr>
            <w:tcW w:w="616" w:type="pct"/>
            <w:tcBorders>
              <w:bottom w:val="nil"/>
            </w:tcBorders>
            <w:shd w:val="clear" w:color="auto" w:fill="auto"/>
            <w:tcMar>
              <w:top w:w="0" w:type="dxa"/>
              <w:left w:w="0" w:type="dxa"/>
              <w:bottom w:w="0" w:type="dxa"/>
              <w:right w:w="108" w:type="dxa"/>
            </w:tcMar>
            <w:vAlign w:val="bottom"/>
            <w:hideMark/>
          </w:tcPr>
          <w:p w14:paraId="6AC4704F"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1</w:t>
            </w:r>
          </w:p>
        </w:tc>
        <w:tc>
          <w:tcPr>
            <w:tcW w:w="1103" w:type="pct"/>
            <w:tcBorders>
              <w:bottom w:val="nil"/>
            </w:tcBorders>
            <w:shd w:val="clear" w:color="auto" w:fill="auto"/>
            <w:tcMar>
              <w:top w:w="0" w:type="dxa"/>
              <w:left w:w="0" w:type="dxa"/>
              <w:bottom w:w="0" w:type="dxa"/>
              <w:right w:w="108" w:type="dxa"/>
            </w:tcMar>
            <w:vAlign w:val="bottom"/>
            <w:hideMark/>
          </w:tcPr>
          <w:p w14:paraId="0D156F14"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1</w:t>
            </w:r>
          </w:p>
        </w:tc>
        <w:tc>
          <w:tcPr>
            <w:tcW w:w="954" w:type="pct"/>
            <w:tcBorders>
              <w:bottom w:val="nil"/>
            </w:tcBorders>
            <w:shd w:val="clear" w:color="auto" w:fill="auto"/>
            <w:tcMar>
              <w:top w:w="0" w:type="dxa"/>
              <w:left w:w="0" w:type="dxa"/>
              <w:bottom w:w="0" w:type="dxa"/>
              <w:right w:w="108" w:type="dxa"/>
            </w:tcMar>
            <w:vAlign w:val="bottom"/>
            <w:hideMark/>
          </w:tcPr>
          <w:p w14:paraId="0A5306CB"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w:t>
            </w:r>
          </w:p>
        </w:tc>
      </w:tr>
      <w:tr w:rsidR="001641C2" w:rsidRPr="00D54DC7" w14:paraId="3960BCFE" w14:textId="77777777" w:rsidTr="00A51943">
        <w:trPr>
          <w:trHeight w:val="240"/>
        </w:trPr>
        <w:tc>
          <w:tcPr>
            <w:tcW w:w="544" w:type="pct"/>
            <w:tcBorders>
              <w:top w:val="nil"/>
              <w:bottom w:val="single" w:sz="2" w:space="0" w:color="auto"/>
            </w:tcBorders>
            <w:shd w:val="clear" w:color="auto" w:fill="auto"/>
            <w:tcMar>
              <w:top w:w="0" w:type="dxa"/>
              <w:left w:w="0" w:type="dxa"/>
              <w:bottom w:w="0" w:type="dxa"/>
              <w:right w:w="108" w:type="dxa"/>
            </w:tcMar>
            <w:hideMark/>
          </w:tcPr>
          <w:p w14:paraId="42DD1F86" w14:textId="77777777" w:rsidR="001641C2" w:rsidRPr="00D54DC7" w:rsidRDefault="001641C2" w:rsidP="00A51943">
            <w:pPr>
              <w:suppressAutoHyphens w:val="0"/>
              <w:spacing w:before="40" w:after="40" w:line="200" w:lineRule="exact"/>
              <w:ind w:hanging="5"/>
              <w:rPr>
                <w:sz w:val="18"/>
                <w:szCs w:val="18"/>
              </w:rPr>
            </w:pPr>
            <w:r w:rsidRPr="00D54DC7">
              <w:rPr>
                <w:sz w:val="18"/>
                <w:szCs w:val="18"/>
              </w:rPr>
              <w:t> </w:t>
            </w:r>
          </w:p>
        </w:tc>
        <w:tc>
          <w:tcPr>
            <w:tcW w:w="1783" w:type="pct"/>
            <w:tcBorders>
              <w:top w:val="nil"/>
              <w:bottom w:val="single" w:sz="2" w:space="0" w:color="auto"/>
            </w:tcBorders>
            <w:shd w:val="clear" w:color="auto" w:fill="auto"/>
            <w:tcMar>
              <w:top w:w="0" w:type="dxa"/>
              <w:left w:w="0" w:type="dxa"/>
              <w:bottom w:w="0" w:type="dxa"/>
              <w:right w:w="108" w:type="dxa"/>
            </w:tcMar>
            <w:hideMark/>
          </w:tcPr>
          <w:p w14:paraId="380F2B27" w14:textId="77777777" w:rsidR="001641C2" w:rsidRPr="00D54DC7" w:rsidRDefault="001641C2" w:rsidP="00A51943">
            <w:pPr>
              <w:suppressAutoHyphens w:val="0"/>
              <w:spacing w:before="40" w:after="40" w:line="200" w:lineRule="exact"/>
              <w:rPr>
                <w:sz w:val="18"/>
                <w:szCs w:val="18"/>
              </w:rPr>
            </w:pPr>
            <w:r w:rsidRPr="00D54DC7">
              <w:rPr>
                <w:sz w:val="18"/>
                <w:szCs w:val="18"/>
              </w:rPr>
              <w:t>Latin America and the Caribbean</w:t>
            </w:r>
          </w:p>
        </w:tc>
        <w:tc>
          <w:tcPr>
            <w:tcW w:w="616" w:type="pct"/>
            <w:tcBorders>
              <w:top w:val="nil"/>
              <w:bottom w:val="single" w:sz="2" w:space="0" w:color="auto"/>
            </w:tcBorders>
            <w:shd w:val="clear" w:color="auto" w:fill="auto"/>
            <w:tcMar>
              <w:top w:w="0" w:type="dxa"/>
              <w:left w:w="0" w:type="dxa"/>
              <w:bottom w:w="0" w:type="dxa"/>
              <w:right w:w="108" w:type="dxa"/>
            </w:tcMar>
            <w:vAlign w:val="bottom"/>
            <w:hideMark/>
          </w:tcPr>
          <w:p w14:paraId="38F737FB"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0</w:t>
            </w:r>
          </w:p>
        </w:tc>
        <w:tc>
          <w:tcPr>
            <w:tcW w:w="1103" w:type="pct"/>
            <w:tcBorders>
              <w:top w:val="nil"/>
              <w:bottom w:val="single" w:sz="2" w:space="0" w:color="auto"/>
            </w:tcBorders>
            <w:shd w:val="clear" w:color="auto" w:fill="auto"/>
            <w:tcMar>
              <w:top w:w="0" w:type="dxa"/>
              <w:left w:w="0" w:type="dxa"/>
              <w:bottom w:w="0" w:type="dxa"/>
              <w:right w:w="108" w:type="dxa"/>
            </w:tcMar>
            <w:vAlign w:val="bottom"/>
            <w:hideMark/>
          </w:tcPr>
          <w:p w14:paraId="7F2B7697"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0</w:t>
            </w:r>
          </w:p>
        </w:tc>
        <w:tc>
          <w:tcPr>
            <w:tcW w:w="954" w:type="pct"/>
            <w:tcBorders>
              <w:top w:val="nil"/>
              <w:bottom w:val="single" w:sz="2" w:space="0" w:color="auto"/>
            </w:tcBorders>
            <w:shd w:val="clear" w:color="auto" w:fill="auto"/>
            <w:tcMar>
              <w:top w:w="0" w:type="dxa"/>
              <w:left w:w="0" w:type="dxa"/>
              <w:bottom w:w="0" w:type="dxa"/>
              <w:right w:w="108" w:type="dxa"/>
            </w:tcMar>
            <w:vAlign w:val="bottom"/>
            <w:hideMark/>
          </w:tcPr>
          <w:p w14:paraId="417179F7" w14:textId="77777777" w:rsidR="001641C2" w:rsidRPr="00D54DC7" w:rsidRDefault="001641C2" w:rsidP="00A51943">
            <w:pPr>
              <w:suppressAutoHyphens w:val="0"/>
              <w:spacing w:before="40" w:after="40" w:line="200" w:lineRule="exact"/>
              <w:jc w:val="right"/>
              <w:rPr>
                <w:sz w:val="18"/>
                <w:szCs w:val="18"/>
              </w:rPr>
            </w:pPr>
            <w:r w:rsidRPr="00D54DC7">
              <w:rPr>
                <w:sz w:val="18"/>
                <w:szCs w:val="18"/>
              </w:rPr>
              <w:t>–</w:t>
            </w:r>
          </w:p>
        </w:tc>
      </w:tr>
      <w:tr w:rsidR="001641C2" w:rsidRPr="00D54DC7" w14:paraId="37E00C05" w14:textId="77777777" w:rsidTr="00A51943">
        <w:trPr>
          <w:trHeight w:val="240"/>
        </w:trPr>
        <w:tc>
          <w:tcPr>
            <w:tcW w:w="544" w:type="pct"/>
            <w:tcBorders>
              <w:top w:val="single" w:sz="2" w:space="0" w:color="auto"/>
              <w:bottom w:val="single" w:sz="12" w:space="0" w:color="auto"/>
            </w:tcBorders>
            <w:shd w:val="clear" w:color="auto" w:fill="auto"/>
            <w:tcMar>
              <w:top w:w="0" w:type="dxa"/>
              <w:left w:w="0" w:type="dxa"/>
              <w:bottom w:w="0" w:type="dxa"/>
              <w:right w:w="108" w:type="dxa"/>
            </w:tcMar>
            <w:hideMark/>
          </w:tcPr>
          <w:p w14:paraId="4F3F21F5" w14:textId="77777777" w:rsidR="001641C2" w:rsidRPr="00D54DC7" w:rsidRDefault="001641C2" w:rsidP="00A51943">
            <w:pPr>
              <w:suppressAutoHyphens w:val="0"/>
              <w:spacing w:before="40" w:after="40" w:line="200" w:lineRule="exact"/>
              <w:ind w:left="288" w:hanging="5"/>
              <w:rPr>
                <w:b/>
                <w:sz w:val="18"/>
                <w:szCs w:val="18"/>
              </w:rPr>
            </w:pPr>
            <w:r w:rsidRPr="00D54DC7">
              <w:rPr>
                <w:b/>
                <w:bCs/>
                <w:sz w:val="18"/>
                <w:szCs w:val="18"/>
              </w:rPr>
              <w:t>Total</w:t>
            </w:r>
          </w:p>
        </w:tc>
        <w:tc>
          <w:tcPr>
            <w:tcW w:w="1783" w:type="pct"/>
            <w:tcBorders>
              <w:top w:val="single" w:sz="2" w:space="0" w:color="auto"/>
              <w:bottom w:val="single" w:sz="12" w:space="0" w:color="auto"/>
            </w:tcBorders>
            <w:shd w:val="clear" w:color="auto" w:fill="auto"/>
            <w:tcMar>
              <w:top w:w="0" w:type="dxa"/>
              <w:left w:w="0" w:type="dxa"/>
              <w:bottom w:w="0" w:type="dxa"/>
              <w:right w:w="108" w:type="dxa"/>
            </w:tcMar>
            <w:hideMark/>
          </w:tcPr>
          <w:p w14:paraId="44068AFF" w14:textId="77777777" w:rsidR="001641C2" w:rsidRPr="00D54DC7" w:rsidRDefault="001641C2" w:rsidP="00A51943">
            <w:pPr>
              <w:suppressAutoHyphens w:val="0"/>
              <w:spacing w:before="40" w:after="40" w:line="200" w:lineRule="exact"/>
              <w:rPr>
                <w:b/>
                <w:sz w:val="18"/>
                <w:szCs w:val="18"/>
              </w:rPr>
            </w:pPr>
          </w:p>
        </w:tc>
        <w:tc>
          <w:tcPr>
            <w:tcW w:w="616" w:type="pct"/>
            <w:tcBorders>
              <w:top w:val="single" w:sz="2" w:space="0" w:color="auto"/>
              <w:bottom w:val="single" w:sz="12" w:space="0" w:color="auto"/>
            </w:tcBorders>
            <w:shd w:val="clear" w:color="auto" w:fill="auto"/>
            <w:tcMar>
              <w:top w:w="0" w:type="dxa"/>
              <w:left w:w="0" w:type="dxa"/>
              <w:bottom w:w="0" w:type="dxa"/>
              <w:right w:w="108" w:type="dxa"/>
            </w:tcMar>
            <w:vAlign w:val="bottom"/>
            <w:hideMark/>
          </w:tcPr>
          <w:p w14:paraId="4A0F2E0E" w14:textId="77777777" w:rsidR="001641C2" w:rsidRPr="00D54DC7" w:rsidRDefault="001641C2" w:rsidP="00A51943">
            <w:pPr>
              <w:suppressAutoHyphens w:val="0"/>
              <w:spacing w:before="40" w:after="40" w:line="200" w:lineRule="exact"/>
              <w:jc w:val="right"/>
              <w:rPr>
                <w:b/>
                <w:sz w:val="18"/>
                <w:szCs w:val="18"/>
              </w:rPr>
            </w:pPr>
            <w:r w:rsidRPr="00D54DC7">
              <w:rPr>
                <w:b/>
                <w:bCs/>
                <w:sz w:val="18"/>
                <w:szCs w:val="18"/>
              </w:rPr>
              <w:t>8</w:t>
            </w:r>
          </w:p>
        </w:tc>
        <w:tc>
          <w:tcPr>
            <w:tcW w:w="1103" w:type="pct"/>
            <w:tcBorders>
              <w:top w:val="single" w:sz="2" w:space="0" w:color="auto"/>
              <w:bottom w:val="single" w:sz="12" w:space="0" w:color="auto"/>
            </w:tcBorders>
            <w:shd w:val="clear" w:color="auto" w:fill="auto"/>
            <w:tcMar>
              <w:top w:w="0" w:type="dxa"/>
              <w:left w:w="0" w:type="dxa"/>
              <w:bottom w:w="0" w:type="dxa"/>
              <w:right w:w="108" w:type="dxa"/>
            </w:tcMar>
            <w:vAlign w:val="bottom"/>
            <w:hideMark/>
          </w:tcPr>
          <w:p w14:paraId="4366AB9F" w14:textId="77777777" w:rsidR="001641C2" w:rsidRPr="00D54DC7" w:rsidRDefault="001641C2" w:rsidP="00A51943">
            <w:pPr>
              <w:suppressAutoHyphens w:val="0"/>
              <w:spacing w:before="40" w:after="40" w:line="200" w:lineRule="exact"/>
              <w:jc w:val="right"/>
              <w:rPr>
                <w:b/>
                <w:sz w:val="18"/>
                <w:szCs w:val="18"/>
              </w:rPr>
            </w:pPr>
            <w:r w:rsidRPr="00D54DC7">
              <w:rPr>
                <w:b/>
                <w:bCs/>
                <w:sz w:val="18"/>
                <w:szCs w:val="18"/>
              </w:rPr>
              <w:t>8</w:t>
            </w:r>
          </w:p>
        </w:tc>
        <w:tc>
          <w:tcPr>
            <w:tcW w:w="954" w:type="pct"/>
            <w:tcBorders>
              <w:top w:val="single" w:sz="2" w:space="0" w:color="auto"/>
              <w:bottom w:val="single" w:sz="12" w:space="0" w:color="auto"/>
            </w:tcBorders>
            <w:shd w:val="clear" w:color="auto" w:fill="auto"/>
            <w:tcMar>
              <w:top w:w="0" w:type="dxa"/>
              <w:left w:w="0" w:type="dxa"/>
              <w:bottom w:w="0" w:type="dxa"/>
              <w:right w:w="108" w:type="dxa"/>
            </w:tcMar>
            <w:vAlign w:val="bottom"/>
            <w:hideMark/>
          </w:tcPr>
          <w:p w14:paraId="54D2D91D" w14:textId="77777777" w:rsidR="001641C2" w:rsidRPr="00D54DC7" w:rsidRDefault="001641C2" w:rsidP="00A51943">
            <w:pPr>
              <w:suppressAutoHyphens w:val="0"/>
              <w:spacing w:before="40" w:after="40" w:line="200" w:lineRule="exact"/>
              <w:jc w:val="right"/>
              <w:rPr>
                <w:b/>
                <w:sz w:val="18"/>
                <w:szCs w:val="18"/>
              </w:rPr>
            </w:pPr>
            <w:r w:rsidRPr="00D54DC7">
              <w:rPr>
                <w:b/>
                <w:bCs/>
                <w:sz w:val="18"/>
                <w:szCs w:val="18"/>
              </w:rPr>
              <w:t>4</w:t>
            </w:r>
          </w:p>
        </w:tc>
      </w:tr>
    </w:tbl>
    <w:p w14:paraId="2C4193A9" w14:textId="1B75BC33" w:rsidR="001641C2" w:rsidRPr="00D54DC7" w:rsidRDefault="001641C2" w:rsidP="00375555">
      <w:pPr>
        <w:pStyle w:val="FootnoteTable"/>
        <w:spacing w:after="180" w:line="200" w:lineRule="exact"/>
        <w:ind w:left="1134" w:right="1134" w:firstLine="142"/>
        <w:jc w:val="left"/>
        <w:rPr>
          <w:rStyle w:val="Hyperlink"/>
        </w:rPr>
      </w:pPr>
      <w:r w:rsidRPr="00D54DC7">
        <w:rPr>
          <w:i/>
        </w:rPr>
        <w:t>Note</w:t>
      </w:r>
      <w:r w:rsidRPr="00D54DC7">
        <w:rPr>
          <w:iCs/>
        </w:rPr>
        <w:t>:</w:t>
      </w:r>
      <w:r w:rsidRPr="00D54DC7">
        <w:t xml:space="preserve"> A more detailed </w:t>
      </w:r>
      <w:r w:rsidR="001D3C8C" w:rsidRPr="00D54DC7">
        <w:t>v</w:t>
      </w:r>
      <w:r w:rsidR="006962C3" w:rsidRPr="00D54DC7">
        <w:t xml:space="preserve">ersion of this </w:t>
      </w:r>
      <w:r w:rsidRPr="00D54DC7">
        <w:t>table list</w:t>
      </w:r>
      <w:r w:rsidR="006962C3" w:rsidRPr="00D54DC7">
        <w:t>ing</w:t>
      </w:r>
      <w:r w:rsidRPr="00D54DC7">
        <w:t xml:space="preserve"> the submitting countries is available at </w:t>
      </w:r>
      <w:hyperlink r:id="rId29" w:history="1">
        <w:r w:rsidRPr="0055555C">
          <w:rPr>
            <w:rStyle w:val="Hyperlink"/>
            <w:szCs w:val="18"/>
          </w:rPr>
          <w:t>https://www4.unfccc.int/sites/NAPC/Pages/accessing_funding_for_NAPs.aspx</w:t>
        </w:r>
      </w:hyperlink>
      <w:r w:rsidR="00C5540E" w:rsidRPr="0055555C">
        <w:rPr>
          <w:szCs w:val="18"/>
        </w:rPr>
        <w:t>.</w:t>
      </w:r>
    </w:p>
    <w:p w14:paraId="4DD28716" w14:textId="45BAB87E" w:rsidR="009F6FD6" w:rsidRPr="00D54DC7" w:rsidRDefault="000A5591" w:rsidP="008E6163">
      <w:pPr>
        <w:pStyle w:val="FootnoteTable"/>
        <w:spacing w:before="0" w:line="200" w:lineRule="exact"/>
        <w:ind w:left="1277"/>
        <w:contextualSpacing w:val="0"/>
        <w:jc w:val="left"/>
      </w:pPr>
      <w:r w:rsidRPr="00D54DC7">
        <w:rPr>
          <w:i/>
          <w:vertAlign w:val="superscript"/>
        </w:rPr>
        <w:t>a</w:t>
      </w:r>
      <w:r w:rsidRPr="00D54DC7">
        <w:rPr>
          <w:i/>
        </w:rPr>
        <w:t xml:space="preserve"> </w:t>
      </w:r>
      <w:r w:rsidR="00643C62" w:rsidRPr="00D54DC7">
        <w:t>A</w:t>
      </w:r>
      <w:r w:rsidR="009F6FD6" w:rsidRPr="00D54DC7">
        <w:t>s at 31 July 2021</w:t>
      </w:r>
      <w:r w:rsidR="00643C62" w:rsidRPr="00D54DC7">
        <w:t>.</w:t>
      </w:r>
      <w:r w:rsidR="009F6FD6" w:rsidRPr="00D54DC7">
        <w:t xml:space="preserve"> </w:t>
      </w:r>
      <w:r w:rsidR="00892570" w:rsidRPr="00D54DC7">
        <w:t>F</w:t>
      </w:r>
      <w:r w:rsidR="009F6FD6" w:rsidRPr="00D54DC7">
        <w:t xml:space="preserve">igures in parentheses </w:t>
      </w:r>
      <w:r w:rsidR="00892570" w:rsidRPr="00D54DC7">
        <w:t>indicate the number of</w:t>
      </w:r>
      <w:r w:rsidR="009F6FD6" w:rsidRPr="00D54DC7">
        <w:t xml:space="preserve"> LDCs.</w:t>
      </w:r>
    </w:p>
    <w:p w14:paraId="04DFB9AF" w14:textId="3F5BC354" w:rsidR="009F6FD6" w:rsidRPr="00D54DC7" w:rsidRDefault="000A5591" w:rsidP="00540659">
      <w:pPr>
        <w:pStyle w:val="FootnoteTable"/>
        <w:spacing w:before="0" w:after="120" w:line="200" w:lineRule="exact"/>
        <w:ind w:left="1276"/>
        <w:contextualSpacing w:val="0"/>
        <w:jc w:val="left"/>
      </w:pPr>
      <w:r w:rsidRPr="00D54DC7">
        <w:rPr>
          <w:i/>
          <w:vertAlign w:val="superscript"/>
        </w:rPr>
        <w:t xml:space="preserve">b </w:t>
      </w:r>
      <w:r w:rsidR="00643C62" w:rsidRPr="00D54DC7">
        <w:t>A</w:t>
      </w:r>
      <w:r w:rsidR="009F6FD6" w:rsidRPr="00D54DC7">
        <w:t>s at 3</w:t>
      </w:r>
      <w:r w:rsidR="0051316D" w:rsidRPr="00D54DC7">
        <w:t>0</w:t>
      </w:r>
      <w:r w:rsidR="009F6FD6" w:rsidRPr="00D54DC7">
        <w:t xml:space="preserve"> June 2021</w:t>
      </w:r>
      <w:r w:rsidR="00643C62" w:rsidRPr="00D54DC7">
        <w:t>.</w:t>
      </w:r>
      <w:r w:rsidR="009F6FD6" w:rsidRPr="00D54DC7">
        <w:t xml:space="preserve"> </w:t>
      </w:r>
      <w:r w:rsidR="00C60F6B" w:rsidRPr="00D54DC7">
        <w:t xml:space="preserve">Figures apply to </w:t>
      </w:r>
      <w:r w:rsidR="00F26215" w:rsidRPr="00D54DC7">
        <w:t xml:space="preserve">the </w:t>
      </w:r>
      <w:r w:rsidR="00C60F6B" w:rsidRPr="00D54DC7">
        <w:t xml:space="preserve">LDCs only. </w:t>
      </w:r>
      <w:r w:rsidR="0023392E" w:rsidRPr="00D54DC7">
        <w:t>O</w:t>
      </w:r>
      <w:r w:rsidR="009F6FD6" w:rsidRPr="00D54DC7">
        <w:t xml:space="preserve">ne </w:t>
      </w:r>
      <w:r w:rsidR="00842AB3" w:rsidRPr="00D54DC7">
        <w:t>previously reported</w:t>
      </w:r>
      <w:r w:rsidR="00866B7D">
        <w:t xml:space="preserve"> proposal</w:t>
      </w:r>
      <w:r w:rsidR="009F6FD6" w:rsidRPr="00D54DC7">
        <w:t xml:space="preserve"> was cancelled owing to a change in scope.</w:t>
      </w:r>
    </w:p>
    <w:p w14:paraId="1D49D449" w14:textId="70391F87" w:rsidR="00B53BE9" w:rsidRDefault="00B53BE9" w:rsidP="00B53BE9">
      <w:pPr>
        <w:pStyle w:val="RegSingleTxtG"/>
      </w:pPr>
      <w:bookmarkStart w:id="110" w:name="_Toc83734990"/>
      <w:bookmarkStart w:id="111" w:name="_Toc83738615"/>
      <w:r>
        <w:t>Accessing funding from the GCF for formulating and implementing NAPs continues to prove challenging for many LDCs. Of the 4</w:t>
      </w:r>
      <w:r w:rsidR="002A3F01">
        <w:t>6</w:t>
      </w:r>
      <w:r>
        <w:t xml:space="preserve"> LDCs, 1</w:t>
      </w:r>
      <w:r w:rsidR="00A01DBE">
        <w:t>0</w:t>
      </w:r>
      <w:r>
        <w:t xml:space="preserve"> have yet to prepare or submit proposals for accessing funding under the GCF Readiness and Preparatory Support Programme. Figure </w:t>
      </w:r>
      <w:r w:rsidR="0057776F">
        <w:t>3</w:t>
      </w:r>
      <w:r>
        <w:t xml:space="preserve"> shows the</w:t>
      </w:r>
      <w:r w:rsidR="0057776F">
        <w:t xml:space="preserve"> </w:t>
      </w:r>
      <w:proofErr w:type="spellStart"/>
      <w:r w:rsidR="0057776F">
        <w:t>propoertion</w:t>
      </w:r>
      <w:proofErr w:type="spellEnd"/>
      <w:r w:rsidR="0057776F">
        <w:t xml:space="preserve"> of </w:t>
      </w:r>
      <w:r>
        <w:t>developing countries that have submitted NAP readiness funding proposals to the GCF since 2016.</w:t>
      </w:r>
    </w:p>
    <w:p w14:paraId="264EE8F9" w14:textId="179C7CE0" w:rsidR="00B53BE9" w:rsidRDefault="00B53BE9" w:rsidP="00B53BE9">
      <w:pPr>
        <w:pStyle w:val="RegSingleTxtG"/>
        <w:numPr>
          <w:ilvl w:val="0"/>
          <w:numId w:val="0"/>
        </w:numPr>
        <w:ind w:left="1134"/>
      </w:pPr>
      <w:r>
        <w:t xml:space="preserve">Figure </w:t>
      </w:r>
      <w:r w:rsidR="0057776F">
        <w:t>3</w:t>
      </w:r>
    </w:p>
    <w:p w14:paraId="092D1492" w14:textId="5B3142C2" w:rsidR="006640E8" w:rsidRDefault="00B06BDB" w:rsidP="00B53BE9">
      <w:pPr>
        <w:pStyle w:val="RegSingleTxtG"/>
        <w:numPr>
          <w:ilvl w:val="0"/>
          <w:numId w:val="0"/>
        </w:numPr>
        <w:ind w:left="1134"/>
      </w:pPr>
      <w:r>
        <w:rPr>
          <w:b/>
          <w:bCs/>
        </w:rPr>
        <w:lastRenderedPageBreak/>
        <w:t xml:space="preserve">The </w:t>
      </w:r>
      <w:proofErr w:type="spellStart"/>
      <w:r>
        <w:rPr>
          <w:b/>
          <w:bCs/>
        </w:rPr>
        <w:t>propotion</w:t>
      </w:r>
      <w:proofErr w:type="spellEnd"/>
      <w:r>
        <w:rPr>
          <w:b/>
          <w:bCs/>
        </w:rPr>
        <w:t xml:space="preserve"> of</w:t>
      </w:r>
      <w:r w:rsidR="006640E8" w:rsidRPr="001E5BB3">
        <w:rPr>
          <w:b/>
          <w:bCs/>
        </w:rPr>
        <w:t xml:space="preserve"> developing countries </w:t>
      </w:r>
      <w:r w:rsidR="006640E8">
        <w:rPr>
          <w:b/>
          <w:bCs/>
        </w:rPr>
        <w:t>seeking</w:t>
      </w:r>
      <w:r w:rsidR="006640E8" w:rsidRPr="001E5BB3">
        <w:rPr>
          <w:b/>
          <w:bCs/>
        </w:rPr>
        <w:t xml:space="preserve"> </w:t>
      </w:r>
      <w:r w:rsidR="006640E8">
        <w:rPr>
          <w:b/>
          <w:bCs/>
        </w:rPr>
        <w:t xml:space="preserve">or accessing </w:t>
      </w:r>
      <w:r w:rsidR="006640E8" w:rsidRPr="001E5BB3">
        <w:rPr>
          <w:b/>
          <w:bCs/>
        </w:rPr>
        <w:t xml:space="preserve">funding </w:t>
      </w:r>
      <w:r w:rsidR="006640E8">
        <w:rPr>
          <w:b/>
          <w:bCs/>
        </w:rPr>
        <w:t xml:space="preserve">for </w:t>
      </w:r>
      <w:r w:rsidR="00713731">
        <w:rPr>
          <w:b/>
          <w:bCs/>
        </w:rPr>
        <w:t>the formulation</w:t>
      </w:r>
      <w:r w:rsidR="00B33B60">
        <w:rPr>
          <w:b/>
          <w:bCs/>
        </w:rPr>
        <w:t xml:space="preserve"> of </w:t>
      </w:r>
      <w:r w:rsidR="006640E8">
        <w:rPr>
          <w:b/>
          <w:bCs/>
        </w:rPr>
        <w:t>national adaptation plans from</w:t>
      </w:r>
      <w:r w:rsidR="006640E8" w:rsidRPr="001E5BB3">
        <w:rPr>
          <w:b/>
          <w:bCs/>
        </w:rPr>
        <w:t xml:space="preserve"> the </w:t>
      </w:r>
      <w:r w:rsidR="006640E8">
        <w:rPr>
          <w:b/>
          <w:bCs/>
        </w:rPr>
        <w:t>Green Climate Fund Readiness and Preparatory Support Programme</w:t>
      </w:r>
      <w:r w:rsidR="006640E8" w:rsidRPr="001E5BB3">
        <w:rPr>
          <w:b/>
          <w:bCs/>
        </w:rPr>
        <w:t xml:space="preserve"> </w:t>
      </w:r>
      <w:r w:rsidR="006640E8">
        <w:rPr>
          <w:b/>
          <w:bCs/>
        </w:rPr>
        <w:t>between</w:t>
      </w:r>
      <w:r w:rsidR="006640E8" w:rsidRPr="001E5BB3">
        <w:rPr>
          <w:b/>
          <w:bCs/>
        </w:rPr>
        <w:t xml:space="preserve"> 2016 </w:t>
      </w:r>
      <w:r w:rsidR="006640E8">
        <w:rPr>
          <w:b/>
          <w:bCs/>
        </w:rPr>
        <w:t>and</w:t>
      </w:r>
      <w:r w:rsidR="006640E8" w:rsidRPr="001E5BB3">
        <w:rPr>
          <w:b/>
          <w:bCs/>
        </w:rPr>
        <w:t xml:space="preserve"> 202</w:t>
      </w:r>
      <w:r w:rsidR="006640E8">
        <w:rPr>
          <w:b/>
          <w:bCs/>
        </w:rPr>
        <w:t>1</w:t>
      </w:r>
    </w:p>
    <w:p w14:paraId="7D62ABDD" w14:textId="5B6A71DB" w:rsidR="00557679" w:rsidRDefault="006C4166" w:rsidP="00B53BE9">
      <w:pPr>
        <w:pStyle w:val="RegSingleTxtG"/>
        <w:numPr>
          <w:ilvl w:val="0"/>
          <w:numId w:val="0"/>
        </w:numPr>
        <w:ind w:left="1134"/>
      </w:pPr>
      <w:r>
        <w:rPr>
          <w:noProof/>
        </w:rPr>
        <w:drawing>
          <wp:inline distT="0" distB="0" distL="0" distR="0" wp14:anchorId="0F3F2E82" wp14:editId="0BC2A940">
            <wp:extent cx="4842344" cy="2735249"/>
            <wp:effectExtent l="0" t="0" r="15875" b="8255"/>
            <wp:docPr id="17" name="Chart 17">
              <a:extLst xmlns:a="http://schemas.openxmlformats.org/drawingml/2006/main">
                <a:ext uri="{FF2B5EF4-FFF2-40B4-BE49-F238E27FC236}">
                  <a16:creationId xmlns:a16="http://schemas.microsoft.com/office/drawing/2014/main" id="{5FE05C63-CFFF-45F8-8F16-9420101DF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08A341" w14:textId="423B3F6A" w:rsidR="001E19AE" w:rsidRDefault="001E19AE" w:rsidP="00B53BE9">
      <w:pPr>
        <w:pStyle w:val="RegSingleTxtG"/>
        <w:numPr>
          <w:ilvl w:val="0"/>
          <w:numId w:val="0"/>
        </w:numPr>
        <w:ind w:left="1134"/>
      </w:pPr>
    </w:p>
    <w:p w14:paraId="5CC22CAC" w14:textId="01C12402" w:rsidR="00D81920" w:rsidRDefault="00D81920" w:rsidP="00D81920">
      <w:pPr>
        <w:pStyle w:val="RegSingleTxtG"/>
        <w:numPr>
          <w:ilvl w:val="5"/>
          <w:numId w:val="1"/>
        </w:numPr>
      </w:pPr>
      <w:r>
        <w:t>With regard to accessing funding for the implementation of the projects and programmes identified in the NAPs, a total of 33 proposals (some in concept note stage) from 13 NAPs have been submitted to the GCF amounting to USD 2.32 billion. Of the 33 proposals, 12 have been approved which amounts to USD 1.1 billion.</w:t>
      </w:r>
      <w:r w:rsidR="003A17FF">
        <w:t xml:space="preserve"> Table 4 provides the list of </w:t>
      </w:r>
      <w:proofErr w:type="spellStart"/>
      <w:r w:rsidR="003A17FF">
        <w:t>coutries</w:t>
      </w:r>
      <w:proofErr w:type="spellEnd"/>
      <w:r w:rsidR="003A17FF">
        <w:t xml:space="preserve"> that have submitted proposals and</w:t>
      </w:r>
      <w:r>
        <w:t xml:space="preserve"> Figure 2 shows the total amount of proposals submitted by each country.</w:t>
      </w:r>
    </w:p>
    <w:p w14:paraId="78E41AB5" w14:textId="0BDAF9BA" w:rsidR="001E19AE" w:rsidRDefault="001E19AE" w:rsidP="001E19AE">
      <w:pPr>
        <w:pStyle w:val="RegSingleTxtG"/>
        <w:numPr>
          <w:ilvl w:val="0"/>
          <w:numId w:val="0"/>
        </w:numPr>
        <w:ind w:left="1134"/>
      </w:pPr>
      <w:r>
        <w:t xml:space="preserve">Figure </w:t>
      </w:r>
      <w:r w:rsidR="006C4166">
        <w:t>4</w:t>
      </w:r>
    </w:p>
    <w:p w14:paraId="75FCA8C9" w14:textId="73AA5AC2" w:rsidR="001E19AE" w:rsidRDefault="006C4166" w:rsidP="00B53BE9">
      <w:pPr>
        <w:pStyle w:val="RegSingleTxtG"/>
        <w:numPr>
          <w:ilvl w:val="0"/>
          <w:numId w:val="0"/>
        </w:numPr>
        <w:ind w:left="1134"/>
        <w:rPr>
          <w:b/>
          <w:bCs/>
        </w:rPr>
      </w:pPr>
      <w:r>
        <w:rPr>
          <w:b/>
          <w:bCs/>
        </w:rPr>
        <w:t>Amount of funding</w:t>
      </w:r>
      <w:r w:rsidR="00313F40">
        <w:rPr>
          <w:b/>
          <w:bCs/>
        </w:rPr>
        <w:t xml:space="preserve"> accessed by</w:t>
      </w:r>
      <w:r w:rsidR="001E19AE" w:rsidRPr="001E5BB3">
        <w:rPr>
          <w:b/>
          <w:bCs/>
        </w:rPr>
        <w:t xml:space="preserve"> developing countries </w:t>
      </w:r>
      <w:r w:rsidR="001E19AE">
        <w:rPr>
          <w:b/>
          <w:bCs/>
        </w:rPr>
        <w:t>for the implementation of the projects and programmes in the national adaptation plans from</w:t>
      </w:r>
      <w:r w:rsidR="001E19AE" w:rsidRPr="001E5BB3">
        <w:rPr>
          <w:b/>
          <w:bCs/>
        </w:rPr>
        <w:t xml:space="preserve"> the </w:t>
      </w:r>
      <w:r w:rsidR="001E19AE">
        <w:rPr>
          <w:b/>
          <w:bCs/>
        </w:rPr>
        <w:t>Green Climate Fund as at 14 October 2021</w:t>
      </w:r>
    </w:p>
    <w:p w14:paraId="32BB3B1E" w14:textId="1FD68BF0" w:rsidR="00F53C16" w:rsidRDefault="00096D58" w:rsidP="00B53BE9">
      <w:pPr>
        <w:pStyle w:val="RegSingleTxtG"/>
        <w:numPr>
          <w:ilvl w:val="0"/>
          <w:numId w:val="0"/>
        </w:numPr>
        <w:ind w:left="1134"/>
      </w:pPr>
      <w:r>
        <w:rPr>
          <w:noProof/>
        </w:rPr>
        <mc:AlternateContent>
          <mc:Choice Requires="cx1">
            <w:drawing>
              <wp:inline distT="0" distB="0" distL="0" distR="0" wp14:anchorId="04C340E5" wp14:editId="44CC7921">
                <wp:extent cx="5335325" cy="3490623"/>
                <wp:effectExtent l="0" t="0" r="17780" b="14605"/>
                <wp:docPr id="19" name="Chart 19">
                  <a:extLst xmlns:a="http://schemas.openxmlformats.org/drawingml/2006/main">
                    <a:ext uri="{FF2B5EF4-FFF2-40B4-BE49-F238E27FC236}">
                      <a16:creationId xmlns:a16="http://schemas.microsoft.com/office/drawing/2014/main" id="{221CB09E-9A7A-4C58-A90F-1CE1E9317F1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04C340E5" wp14:editId="44CC7921">
                <wp:extent cx="5335325" cy="3490623"/>
                <wp:effectExtent l="0" t="0" r="17780" b="14605"/>
                <wp:docPr id="19" name="Chart 19">
                  <a:extLst xmlns:a="http://schemas.openxmlformats.org/drawingml/2006/main">
                    <a:ext uri="{FF2B5EF4-FFF2-40B4-BE49-F238E27FC236}">
                      <a16:creationId xmlns:a16="http://schemas.microsoft.com/office/drawing/2014/main" id="{221CB09E-9A7A-4C58-A90F-1CE1E9317F1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Chart 19">
                          <a:extLst>
                            <a:ext uri="{FF2B5EF4-FFF2-40B4-BE49-F238E27FC236}">
                              <a16:creationId xmlns:a16="http://schemas.microsoft.com/office/drawing/2014/main" id="{221CB09E-9A7A-4C58-A90F-1CE1E9317F1B}"/>
                            </a:ext>
                          </a:extLst>
                        </pic:cNvPr>
                        <pic:cNvPicPr>
                          <a:picLocks noGrp="1" noRot="1" noChangeAspect="1" noMove="1" noResize="1" noEditPoints="1" noAdjustHandles="1" noChangeArrowheads="1" noChangeShapeType="1"/>
                        </pic:cNvPicPr>
                      </pic:nvPicPr>
                      <pic:blipFill>
                        <a:blip r:embed="rId32"/>
                        <a:stretch>
                          <a:fillRect/>
                        </a:stretch>
                      </pic:blipFill>
                      <pic:spPr>
                        <a:xfrm>
                          <a:off x="0" y="0"/>
                          <a:ext cx="5335270" cy="3490595"/>
                        </a:xfrm>
                        <a:prstGeom prst="rect">
                          <a:avLst/>
                        </a:prstGeom>
                      </pic:spPr>
                    </pic:pic>
                  </a:graphicData>
                </a:graphic>
              </wp:inline>
            </w:drawing>
          </mc:Fallback>
        </mc:AlternateContent>
      </w:r>
    </w:p>
    <w:p w14:paraId="18EAEC28" w14:textId="0A434627" w:rsidR="001D3D32" w:rsidRPr="00D54DC7" w:rsidRDefault="001D3D32" w:rsidP="001D3D32">
      <w:pPr>
        <w:pStyle w:val="RegH1G"/>
      </w:pPr>
      <w:bookmarkStart w:id="112" w:name="_Toc84955657"/>
      <w:r w:rsidRPr="00D54DC7">
        <w:lastRenderedPageBreak/>
        <w:t>Technical support</w:t>
      </w:r>
      <w:bookmarkEnd w:id="110"/>
      <w:bookmarkEnd w:id="111"/>
      <w:bookmarkEnd w:id="112"/>
    </w:p>
    <w:p w14:paraId="0AB0888C" w14:textId="36B7341A" w:rsidR="00277280" w:rsidRPr="00CD3FB2" w:rsidRDefault="00277280" w:rsidP="008B3ACF">
      <w:pPr>
        <w:pStyle w:val="RegSingleTxtG"/>
      </w:pPr>
      <w:r w:rsidRPr="00CD3FB2">
        <w:t xml:space="preserve">Information </w:t>
      </w:r>
      <w:r w:rsidR="00121309" w:rsidRPr="00CD3FB2">
        <w:t>included in this section are those communicated by relevant agencies providing support to countries on adaptation. The activities identified under technical support have in one way or the other addressed the gaps and needs with regard to the process to formulate and implement NAPs that were identified in previous reports.</w:t>
      </w:r>
      <w:r w:rsidR="008B078F" w:rsidRPr="00CD3FB2">
        <w:t xml:space="preserve"> </w:t>
      </w:r>
      <w:r w:rsidR="00155EDF" w:rsidRPr="00CD3FB2">
        <w:t>In annex 2 of this report, details on how organizations have addressed these gaps are also included.</w:t>
      </w:r>
    </w:p>
    <w:p w14:paraId="112DF7A6" w14:textId="07F986AE" w:rsidR="00E7133C" w:rsidRPr="00D54DC7" w:rsidRDefault="00E7133C" w:rsidP="00E7133C">
      <w:pPr>
        <w:pStyle w:val="RegSingleTxtG"/>
      </w:pPr>
      <w:r w:rsidRPr="00CD3FB2">
        <w:t>The NAP technical working group continued to assist the LEG in providing technical guidance and support for the process to formulate and implement NAPs through guidelines</w:t>
      </w:r>
      <w:r w:rsidR="004F136B" w:rsidRPr="00CD3FB2">
        <w:t>;</w:t>
      </w:r>
      <w:r w:rsidRPr="00CD3FB2">
        <w:t xml:space="preserve"> technical papers</w:t>
      </w:r>
      <w:r w:rsidR="004F136B" w:rsidRPr="00D54DC7">
        <w:t>;</w:t>
      </w:r>
      <w:r w:rsidRPr="00D54DC7">
        <w:t xml:space="preserve"> training</w:t>
      </w:r>
      <w:r w:rsidR="004F136B" w:rsidRPr="00D54DC7">
        <w:t>;</w:t>
      </w:r>
      <w:r w:rsidRPr="00D54DC7">
        <w:t xml:space="preserve"> the identification of ways to address gaps and needs </w:t>
      </w:r>
      <w:r w:rsidR="0004258A">
        <w:t>related to</w:t>
      </w:r>
      <w:r w:rsidRPr="00D54DC7">
        <w:t xml:space="preserve"> adaptation for the LDCs</w:t>
      </w:r>
      <w:r w:rsidR="004F136B" w:rsidRPr="00D54DC7">
        <w:t>;</w:t>
      </w:r>
      <w:r w:rsidRPr="00D54DC7">
        <w:t xml:space="preserve"> the tool for monitoring and reviewing progress, effectiveness and gaps in the formulation and implementation of NAPs</w:t>
      </w:r>
      <w:r w:rsidR="004F136B" w:rsidRPr="00D54DC7">
        <w:t>;</w:t>
      </w:r>
      <w:r w:rsidRPr="00D54DC7">
        <w:t xml:space="preserve"> </w:t>
      </w:r>
      <w:r w:rsidR="004F136B" w:rsidRPr="00D54DC7">
        <w:t xml:space="preserve">the </w:t>
      </w:r>
      <w:r w:rsidRPr="00D54DC7">
        <w:t>Open NAP initiative</w:t>
      </w:r>
      <w:r w:rsidR="004F136B" w:rsidRPr="00D54DC7">
        <w:t>;</w:t>
      </w:r>
      <w:r w:rsidRPr="00D54DC7">
        <w:t xml:space="preserve"> and NAP Central. </w:t>
      </w:r>
      <w:r w:rsidR="00811B28" w:rsidRPr="00D54DC7">
        <w:t>The</w:t>
      </w:r>
      <w:r w:rsidRPr="00D54DC7">
        <w:t xml:space="preserve"> NAP technical working group held virtual meetings in </w:t>
      </w:r>
      <w:r w:rsidR="00811B28" w:rsidRPr="00D54DC7">
        <w:t xml:space="preserve">2021 </w:t>
      </w:r>
      <w:r w:rsidR="004F136B" w:rsidRPr="00D54DC7">
        <w:t xml:space="preserve">in order </w:t>
      </w:r>
      <w:r w:rsidR="00811B28" w:rsidRPr="00D54DC7">
        <w:t xml:space="preserve">to continue </w:t>
      </w:r>
      <w:r w:rsidR="003E29D3" w:rsidRPr="00D54DC7">
        <w:t>provid</w:t>
      </w:r>
      <w:r w:rsidR="004F136B" w:rsidRPr="00D54DC7">
        <w:t>ing</w:t>
      </w:r>
      <w:r w:rsidR="003E29D3" w:rsidRPr="00D54DC7">
        <w:t xml:space="preserve"> support to countries on </w:t>
      </w:r>
      <w:r w:rsidR="004F136B" w:rsidRPr="00D54DC7">
        <w:t xml:space="preserve">their </w:t>
      </w:r>
      <w:r w:rsidR="003E29D3" w:rsidRPr="00D54DC7">
        <w:t>NAPs</w:t>
      </w:r>
      <w:r w:rsidRPr="00D54DC7">
        <w:t xml:space="preserve">. </w:t>
      </w:r>
    </w:p>
    <w:p w14:paraId="1F5CC7D3" w14:textId="77777777" w:rsidR="00256314" w:rsidRPr="00D54DC7" w:rsidRDefault="00256314" w:rsidP="00E7133C">
      <w:pPr>
        <w:pStyle w:val="RegSingleTxtG"/>
        <w:sectPr w:rsidR="00256314" w:rsidRPr="00D54DC7" w:rsidSect="005B49BF">
          <w:endnotePr>
            <w:numFmt w:val="lowerLetter"/>
            <w:numRestart w:val="eachSect"/>
          </w:endnotePr>
          <w:pgSz w:w="11906" w:h="16838" w:code="9"/>
          <w:pgMar w:top="1417" w:right="1134" w:bottom="1134" w:left="1134" w:header="850" w:footer="567" w:gutter="0"/>
          <w:cols w:space="708"/>
          <w:titlePg/>
          <w:docGrid w:linePitch="360"/>
        </w:sectPr>
      </w:pPr>
    </w:p>
    <w:p w14:paraId="7B02D685" w14:textId="2EF74B41" w:rsidR="00715853" w:rsidRPr="001935A4" w:rsidRDefault="00715853" w:rsidP="00715853">
      <w:pPr>
        <w:pStyle w:val="Heading1"/>
        <w:ind w:left="0"/>
      </w:pPr>
      <w:bookmarkStart w:id="113" w:name="_Toc83023286"/>
      <w:bookmarkStart w:id="114" w:name="_Toc84955658"/>
      <w:bookmarkStart w:id="115" w:name="_Toc83738616"/>
      <w:r w:rsidRPr="001935A4">
        <w:lastRenderedPageBreak/>
        <w:t xml:space="preserve">Table </w:t>
      </w:r>
      <w:bookmarkEnd w:id="113"/>
      <w:r>
        <w:t>4</w:t>
      </w:r>
      <w:bookmarkEnd w:id="114"/>
    </w:p>
    <w:p w14:paraId="36ECA2EE" w14:textId="029D3BFD" w:rsidR="00715853" w:rsidRPr="001935A4" w:rsidRDefault="00715853" w:rsidP="00715853">
      <w:pPr>
        <w:pStyle w:val="SingleTxtG"/>
        <w:ind w:left="0" w:right="391"/>
        <w:jc w:val="left"/>
        <w:rPr>
          <w:b/>
          <w:bCs/>
        </w:rPr>
      </w:pPr>
      <w:r w:rsidRPr="00FB1354">
        <w:rPr>
          <w:b/>
        </w:rPr>
        <w:t>Project proposals for accessing funding from the Green Climate Fund for</w:t>
      </w:r>
      <w:r w:rsidRPr="00FB1354" w:rsidDel="00D30BCF">
        <w:rPr>
          <w:b/>
        </w:rPr>
        <w:t xml:space="preserve"> </w:t>
      </w:r>
      <w:r w:rsidRPr="00FB1354">
        <w:rPr>
          <w:b/>
        </w:rPr>
        <w:t xml:space="preserve">implementing policies, projects and programmes identified in national adaptation plans as at </w:t>
      </w:r>
      <w:r w:rsidR="00945D8E">
        <w:rPr>
          <w:b/>
        </w:rPr>
        <w:t>14 October 2021</w:t>
      </w:r>
    </w:p>
    <w:tbl>
      <w:tblPr>
        <w:tblStyle w:val="TableGrid"/>
        <w:tblW w:w="13754" w:type="dxa"/>
        <w:tblBorders>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240"/>
        <w:gridCol w:w="4459"/>
        <w:gridCol w:w="2384"/>
        <w:gridCol w:w="1247"/>
        <w:gridCol w:w="1661"/>
        <w:gridCol w:w="1763"/>
      </w:tblGrid>
      <w:tr w:rsidR="008C7291" w:rsidRPr="00D54DC7" w14:paraId="0A2FEDB7" w14:textId="77777777" w:rsidTr="00FF3152">
        <w:trPr>
          <w:trHeight w:val="240"/>
          <w:tblHeader/>
        </w:trPr>
        <w:tc>
          <w:tcPr>
            <w:tcW w:w="2240" w:type="dxa"/>
            <w:tcBorders>
              <w:top w:val="single" w:sz="4" w:space="0" w:color="auto"/>
              <w:bottom w:val="single" w:sz="12" w:space="0" w:color="auto"/>
            </w:tcBorders>
            <w:shd w:val="clear" w:color="auto" w:fill="auto"/>
            <w:vAlign w:val="bottom"/>
            <w:hideMark/>
          </w:tcPr>
          <w:bookmarkEnd w:id="115"/>
          <w:p w14:paraId="3FA25465" w14:textId="77777777" w:rsidR="008C7291" w:rsidRPr="00921225" w:rsidRDefault="008C7291" w:rsidP="00987606">
            <w:pPr>
              <w:suppressAutoHyphens w:val="0"/>
              <w:spacing w:line="240" w:lineRule="auto"/>
              <w:rPr>
                <w:i/>
                <w:sz w:val="16"/>
                <w:szCs w:val="16"/>
              </w:rPr>
            </w:pPr>
            <w:r w:rsidRPr="00921225">
              <w:rPr>
                <w:i/>
                <w:sz w:val="16"/>
                <w:szCs w:val="16"/>
              </w:rPr>
              <w:t>Country</w:t>
            </w:r>
          </w:p>
        </w:tc>
        <w:tc>
          <w:tcPr>
            <w:tcW w:w="4459" w:type="dxa"/>
            <w:tcBorders>
              <w:top w:val="single" w:sz="4" w:space="0" w:color="auto"/>
              <w:bottom w:val="single" w:sz="12" w:space="0" w:color="auto"/>
            </w:tcBorders>
            <w:shd w:val="clear" w:color="auto" w:fill="auto"/>
            <w:vAlign w:val="bottom"/>
            <w:hideMark/>
          </w:tcPr>
          <w:p w14:paraId="518C6F12" w14:textId="77777777" w:rsidR="008C7291" w:rsidRPr="00921225" w:rsidRDefault="008C7291" w:rsidP="00987606">
            <w:pPr>
              <w:suppressAutoHyphens w:val="0"/>
              <w:spacing w:line="240" w:lineRule="auto"/>
              <w:rPr>
                <w:i/>
                <w:sz w:val="16"/>
                <w:szCs w:val="16"/>
              </w:rPr>
            </w:pPr>
            <w:r w:rsidRPr="00921225">
              <w:rPr>
                <w:i/>
                <w:sz w:val="16"/>
                <w:szCs w:val="16"/>
              </w:rPr>
              <w:t>Project title</w:t>
            </w:r>
          </w:p>
        </w:tc>
        <w:tc>
          <w:tcPr>
            <w:tcW w:w="2384" w:type="dxa"/>
            <w:tcBorders>
              <w:top w:val="single" w:sz="4" w:space="0" w:color="auto"/>
              <w:bottom w:val="single" w:sz="12" w:space="0" w:color="auto"/>
            </w:tcBorders>
            <w:shd w:val="clear" w:color="auto" w:fill="auto"/>
            <w:vAlign w:val="bottom"/>
          </w:tcPr>
          <w:p w14:paraId="138DF137" w14:textId="77777777" w:rsidR="008C7291" w:rsidRPr="00921225" w:rsidRDefault="008C7291" w:rsidP="00987606">
            <w:pPr>
              <w:suppressAutoHyphens w:val="0"/>
              <w:spacing w:line="240" w:lineRule="auto"/>
              <w:rPr>
                <w:i/>
                <w:sz w:val="16"/>
                <w:szCs w:val="16"/>
              </w:rPr>
            </w:pPr>
            <w:r w:rsidRPr="00921225">
              <w:rPr>
                <w:i/>
                <w:sz w:val="16"/>
                <w:szCs w:val="16"/>
              </w:rPr>
              <w:t>Delivery partner/implementing agency</w:t>
            </w:r>
          </w:p>
        </w:tc>
        <w:tc>
          <w:tcPr>
            <w:tcW w:w="1247" w:type="dxa"/>
            <w:tcBorders>
              <w:top w:val="single" w:sz="4" w:space="0" w:color="auto"/>
              <w:bottom w:val="single" w:sz="12" w:space="0" w:color="auto"/>
            </w:tcBorders>
            <w:shd w:val="clear" w:color="auto" w:fill="auto"/>
            <w:vAlign w:val="bottom"/>
          </w:tcPr>
          <w:p w14:paraId="3849B0DF" w14:textId="77777777" w:rsidR="00E94109" w:rsidRPr="009B7B4E" w:rsidRDefault="00E94109" w:rsidP="00987606">
            <w:pPr>
              <w:suppressAutoHyphens w:val="0"/>
              <w:spacing w:line="240" w:lineRule="auto"/>
              <w:rPr>
                <w:i/>
                <w:sz w:val="16"/>
                <w:szCs w:val="16"/>
                <w:highlight w:val="yellow"/>
              </w:rPr>
            </w:pPr>
            <w:r w:rsidRPr="009B7B4E">
              <w:rPr>
                <w:i/>
                <w:sz w:val="16"/>
                <w:szCs w:val="16"/>
                <w:highlight w:val="yellow"/>
              </w:rPr>
              <w:t>GCF Financing</w:t>
            </w:r>
          </w:p>
          <w:p w14:paraId="476B7F21" w14:textId="56132A46" w:rsidR="008C7291" w:rsidRPr="009B7B4E" w:rsidRDefault="008C7291" w:rsidP="00987606">
            <w:pPr>
              <w:suppressAutoHyphens w:val="0"/>
              <w:spacing w:line="240" w:lineRule="auto"/>
              <w:rPr>
                <w:i/>
                <w:sz w:val="16"/>
                <w:szCs w:val="16"/>
                <w:highlight w:val="yellow"/>
              </w:rPr>
            </w:pPr>
            <w:r w:rsidRPr="009B7B4E">
              <w:rPr>
                <w:i/>
                <w:sz w:val="16"/>
                <w:szCs w:val="16"/>
                <w:highlight w:val="yellow"/>
              </w:rPr>
              <w:t>(USD million)</w:t>
            </w:r>
          </w:p>
        </w:tc>
        <w:tc>
          <w:tcPr>
            <w:tcW w:w="1661" w:type="dxa"/>
            <w:tcBorders>
              <w:top w:val="single" w:sz="4" w:space="0" w:color="auto"/>
              <w:bottom w:val="single" w:sz="12" w:space="0" w:color="auto"/>
            </w:tcBorders>
            <w:shd w:val="clear" w:color="auto" w:fill="auto"/>
            <w:vAlign w:val="bottom"/>
            <w:hideMark/>
          </w:tcPr>
          <w:p w14:paraId="01F8FF04" w14:textId="77777777" w:rsidR="008C7291" w:rsidRPr="00921225" w:rsidRDefault="008C7291" w:rsidP="00987606">
            <w:pPr>
              <w:suppressAutoHyphens w:val="0"/>
              <w:spacing w:line="240" w:lineRule="auto"/>
              <w:rPr>
                <w:i/>
                <w:sz w:val="16"/>
                <w:szCs w:val="16"/>
              </w:rPr>
            </w:pPr>
            <w:r w:rsidRPr="00921225">
              <w:rPr>
                <w:i/>
                <w:sz w:val="16"/>
                <w:szCs w:val="16"/>
              </w:rPr>
              <w:t xml:space="preserve">Concept note submission date </w:t>
            </w:r>
          </w:p>
        </w:tc>
        <w:tc>
          <w:tcPr>
            <w:tcW w:w="1763" w:type="dxa"/>
            <w:tcBorders>
              <w:top w:val="single" w:sz="4" w:space="0" w:color="auto"/>
              <w:bottom w:val="single" w:sz="12" w:space="0" w:color="auto"/>
            </w:tcBorders>
            <w:shd w:val="clear" w:color="auto" w:fill="auto"/>
            <w:vAlign w:val="bottom"/>
            <w:hideMark/>
          </w:tcPr>
          <w:p w14:paraId="485BF0C1" w14:textId="77777777" w:rsidR="008C7291" w:rsidRPr="00921225" w:rsidRDefault="008C7291" w:rsidP="00987606">
            <w:pPr>
              <w:suppressAutoHyphens w:val="0"/>
              <w:spacing w:line="240" w:lineRule="auto"/>
              <w:rPr>
                <w:i/>
                <w:sz w:val="16"/>
                <w:szCs w:val="16"/>
              </w:rPr>
            </w:pPr>
            <w:r w:rsidRPr="00921225">
              <w:rPr>
                <w:i/>
                <w:sz w:val="16"/>
                <w:szCs w:val="16"/>
              </w:rPr>
              <w:t>Approval date</w:t>
            </w:r>
          </w:p>
        </w:tc>
      </w:tr>
      <w:tr w:rsidR="008C7291" w:rsidRPr="00D54DC7" w14:paraId="4DBD2AB0" w14:textId="77777777" w:rsidTr="00FF3152">
        <w:trPr>
          <w:trHeight w:val="240"/>
        </w:trPr>
        <w:tc>
          <w:tcPr>
            <w:tcW w:w="2240" w:type="dxa"/>
            <w:vMerge w:val="restart"/>
            <w:tcBorders>
              <w:top w:val="single" w:sz="12" w:space="0" w:color="auto"/>
            </w:tcBorders>
            <w:shd w:val="clear" w:color="auto" w:fill="auto"/>
            <w:hideMark/>
          </w:tcPr>
          <w:p w14:paraId="6BBF488A" w14:textId="77777777" w:rsidR="008C7291" w:rsidRPr="00D54DC7" w:rsidRDefault="008C7291" w:rsidP="00987606">
            <w:pPr>
              <w:suppressAutoHyphens w:val="0"/>
              <w:spacing w:line="240" w:lineRule="auto"/>
            </w:pPr>
            <w:r w:rsidRPr="00D54DC7">
              <w:t>Brazil</w:t>
            </w:r>
          </w:p>
        </w:tc>
        <w:tc>
          <w:tcPr>
            <w:tcW w:w="4459" w:type="dxa"/>
            <w:tcBorders>
              <w:top w:val="single" w:sz="12" w:space="0" w:color="auto"/>
            </w:tcBorders>
            <w:shd w:val="clear" w:color="auto" w:fill="auto"/>
            <w:hideMark/>
          </w:tcPr>
          <w:p w14:paraId="244EC5C7" w14:textId="77777777" w:rsidR="008C7291" w:rsidRPr="00D54DC7" w:rsidRDefault="008C7291" w:rsidP="00987606">
            <w:pPr>
              <w:suppressAutoHyphens w:val="0"/>
              <w:spacing w:line="240" w:lineRule="auto"/>
            </w:pPr>
            <w:r w:rsidRPr="00D54DC7">
              <w:t>Enhancing resilience of local communities to climate change in the Brazilian Amazon</w:t>
            </w:r>
          </w:p>
        </w:tc>
        <w:tc>
          <w:tcPr>
            <w:tcW w:w="2384" w:type="dxa"/>
            <w:tcBorders>
              <w:top w:val="single" w:sz="12" w:space="0" w:color="auto"/>
            </w:tcBorders>
            <w:shd w:val="clear" w:color="auto" w:fill="auto"/>
          </w:tcPr>
          <w:p w14:paraId="7D062FA4" w14:textId="77777777" w:rsidR="008C7291" w:rsidRPr="00D54DC7" w:rsidRDefault="008C7291" w:rsidP="00987606">
            <w:pPr>
              <w:suppressAutoHyphens w:val="0"/>
              <w:spacing w:line="240" w:lineRule="auto"/>
            </w:pPr>
            <w:proofErr w:type="spellStart"/>
            <w:r w:rsidRPr="00D54DC7">
              <w:t>Avina</w:t>
            </w:r>
            <w:proofErr w:type="spellEnd"/>
            <w:r w:rsidRPr="00D54DC7">
              <w:t xml:space="preserve"> Foundation</w:t>
            </w:r>
          </w:p>
        </w:tc>
        <w:tc>
          <w:tcPr>
            <w:tcW w:w="1247" w:type="dxa"/>
            <w:tcBorders>
              <w:top w:val="single" w:sz="12" w:space="0" w:color="auto"/>
            </w:tcBorders>
            <w:shd w:val="clear" w:color="auto" w:fill="auto"/>
          </w:tcPr>
          <w:p w14:paraId="715EAA4D" w14:textId="687EB0B6" w:rsidR="008C7291" w:rsidRPr="009B7B4E" w:rsidRDefault="008C7291" w:rsidP="00987606">
            <w:pPr>
              <w:suppressAutoHyphens w:val="0"/>
              <w:spacing w:line="240" w:lineRule="auto"/>
              <w:rPr>
                <w:highlight w:val="yellow"/>
              </w:rPr>
            </w:pPr>
            <w:r w:rsidRPr="009B7B4E">
              <w:rPr>
                <w:highlight w:val="yellow"/>
              </w:rPr>
              <w:t>10</w:t>
            </w:r>
            <w:r w:rsidR="0038605C" w:rsidRPr="009B7B4E">
              <w:rPr>
                <w:highlight w:val="yellow"/>
              </w:rPr>
              <w:t>.0</w:t>
            </w:r>
          </w:p>
        </w:tc>
        <w:tc>
          <w:tcPr>
            <w:tcW w:w="1661" w:type="dxa"/>
            <w:tcBorders>
              <w:top w:val="single" w:sz="12" w:space="0" w:color="auto"/>
            </w:tcBorders>
            <w:shd w:val="clear" w:color="auto" w:fill="auto"/>
            <w:hideMark/>
          </w:tcPr>
          <w:p w14:paraId="57B83266" w14:textId="77777777" w:rsidR="008C7291" w:rsidRPr="00D54DC7" w:rsidRDefault="008C7291" w:rsidP="00987606">
            <w:pPr>
              <w:suppressAutoHyphens w:val="0"/>
              <w:spacing w:line="240" w:lineRule="auto"/>
            </w:pPr>
            <w:r w:rsidRPr="00D54DC7">
              <w:t>1 June 2018</w:t>
            </w:r>
          </w:p>
        </w:tc>
        <w:tc>
          <w:tcPr>
            <w:tcW w:w="1763" w:type="dxa"/>
            <w:tcBorders>
              <w:top w:val="single" w:sz="12" w:space="0" w:color="auto"/>
            </w:tcBorders>
            <w:shd w:val="clear" w:color="auto" w:fill="auto"/>
            <w:hideMark/>
          </w:tcPr>
          <w:p w14:paraId="50725895" w14:textId="77777777" w:rsidR="008C7291" w:rsidRPr="00D54DC7" w:rsidRDefault="008C7291" w:rsidP="00987606">
            <w:pPr>
              <w:suppressAutoHyphens w:val="0"/>
              <w:spacing w:line="240" w:lineRule="auto"/>
            </w:pPr>
            <w:r w:rsidRPr="00D54DC7">
              <w:t>–</w:t>
            </w:r>
          </w:p>
        </w:tc>
      </w:tr>
      <w:tr w:rsidR="008C7291" w:rsidRPr="00D54DC7" w14:paraId="460760E8" w14:textId="77777777" w:rsidTr="00FF3152">
        <w:trPr>
          <w:trHeight w:val="240"/>
        </w:trPr>
        <w:tc>
          <w:tcPr>
            <w:tcW w:w="2240" w:type="dxa"/>
            <w:vMerge/>
            <w:shd w:val="clear" w:color="auto" w:fill="auto"/>
            <w:hideMark/>
          </w:tcPr>
          <w:p w14:paraId="6D1B849E" w14:textId="77777777" w:rsidR="008C7291" w:rsidRPr="00D54DC7" w:rsidRDefault="008C7291" w:rsidP="00987606">
            <w:pPr>
              <w:suppressAutoHyphens w:val="0"/>
              <w:spacing w:line="240" w:lineRule="auto"/>
            </w:pPr>
          </w:p>
        </w:tc>
        <w:tc>
          <w:tcPr>
            <w:tcW w:w="4459" w:type="dxa"/>
            <w:shd w:val="clear" w:color="auto" w:fill="auto"/>
            <w:hideMark/>
          </w:tcPr>
          <w:p w14:paraId="53BB83B4" w14:textId="77777777" w:rsidR="008C7291" w:rsidRPr="00D54DC7" w:rsidRDefault="008C7291" w:rsidP="00987606">
            <w:pPr>
              <w:suppressAutoHyphens w:val="0"/>
              <w:spacing w:line="240" w:lineRule="auto"/>
            </w:pPr>
            <w:r w:rsidRPr="00D54DC7">
              <w:t>Planting climate resilience in rural communities of the Northeast</w:t>
            </w:r>
          </w:p>
        </w:tc>
        <w:tc>
          <w:tcPr>
            <w:tcW w:w="2384" w:type="dxa"/>
            <w:shd w:val="clear" w:color="auto" w:fill="auto"/>
          </w:tcPr>
          <w:p w14:paraId="5BB87638" w14:textId="77777777" w:rsidR="008C7291" w:rsidRPr="00D54DC7" w:rsidRDefault="008C7291" w:rsidP="00987606">
            <w:pPr>
              <w:suppressAutoHyphens w:val="0"/>
              <w:spacing w:line="240" w:lineRule="auto"/>
            </w:pPr>
            <w:r w:rsidRPr="00D54DC7">
              <w:t>International Fund for Agricultural Development</w:t>
            </w:r>
          </w:p>
        </w:tc>
        <w:tc>
          <w:tcPr>
            <w:tcW w:w="1247" w:type="dxa"/>
            <w:shd w:val="clear" w:color="auto" w:fill="auto"/>
          </w:tcPr>
          <w:p w14:paraId="4E9C166A" w14:textId="15C5D36F" w:rsidR="008C7291" w:rsidRPr="009B7B4E" w:rsidRDefault="00E544FC" w:rsidP="00987606">
            <w:pPr>
              <w:suppressAutoHyphens w:val="0"/>
              <w:spacing w:line="240" w:lineRule="auto"/>
              <w:rPr>
                <w:highlight w:val="yellow"/>
              </w:rPr>
            </w:pPr>
            <w:r w:rsidRPr="009B7B4E">
              <w:rPr>
                <w:highlight w:val="yellow"/>
              </w:rPr>
              <w:t>99.5</w:t>
            </w:r>
          </w:p>
        </w:tc>
        <w:tc>
          <w:tcPr>
            <w:tcW w:w="1661" w:type="dxa"/>
            <w:shd w:val="clear" w:color="auto" w:fill="auto"/>
            <w:hideMark/>
          </w:tcPr>
          <w:p w14:paraId="5514B2B4" w14:textId="77777777" w:rsidR="008C7291" w:rsidRPr="00D54DC7" w:rsidRDefault="008C7291" w:rsidP="00987606">
            <w:pPr>
              <w:suppressAutoHyphens w:val="0"/>
              <w:spacing w:line="240" w:lineRule="auto"/>
            </w:pPr>
            <w:r w:rsidRPr="00D54DC7">
              <w:t>21 December 2017</w:t>
            </w:r>
          </w:p>
        </w:tc>
        <w:tc>
          <w:tcPr>
            <w:tcW w:w="1763" w:type="dxa"/>
            <w:shd w:val="clear" w:color="auto" w:fill="auto"/>
            <w:hideMark/>
          </w:tcPr>
          <w:p w14:paraId="16188733" w14:textId="77777777" w:rsidR="008C7291" w:rsidRPr="00D54DC7" w:rsidRDefault="008C7291" w:rsidP="00987606">
            <w:pPr>
              <w:suppressAutoHyphens w:val="0"/>
              <w:spacing w:line="240" w:lineRule="auto"/>
            </w:pPr>
            <w:r w:rsidRPr="00D54DC7">
              <w:t>–</w:t>
            </w:r>
          </w:p>
        </w:tc>
      </w:tr>
      <w:tr w:rsidR="008C7291" w:rsidRPr="00D54DC7" w14:paraId="53E1B1A4" w14:textId="77777777" w:rsidTr="00FF3152">
        <w:trPr>
          <w:trHeight w:val="240"/>
        </w:trPr>
        <w:tc>
          <w:tcPr>
            <w:tcW w:w="2240" w:type="dxa"/>
            <w:vMerge w:val="restart"/>
            <w:shd w:val="clear" w:color="auto" w:fill="auto"/>
          </w:tcPr>
          <w:p w14:paraId="241D72A9" w14:textId="77777777" w:rsidR="008C7291" w:rsidRPr="00D54DC7" w:rsidRDefault="008C7291" w:rsidP="00987606">
            <w:pPr>
              <w:suppressAutoHyphens w:val="0"/>
              <w:spacing w:line="240" w:lineRule="auto"/>
            </w:pPr>
            <w:r w:rsidRPr="00D54DC7">
              <w:t>Burkina Faso</w:t>
            </w:r>
          </w:p>
        </w:tc>
        <w:tc>
          <w:tcPr>
            <w:tcW w:w="4459" w:type="dxa"/>
            <w:shd w:val="clear" w:color="auto" w:fill="auto"/>
          </w:tcPr>
          <w:p w14:paraId="18C470B9" w14:textId="77777777" w:rsidR="008C7291" w:rsidRPr="00D54DC7" w:rsidRDefault="008C7291" w:rsidP="00987606">
            <w:pPr>
              <w:suppressAutoHyphens w:val="0"/>
              <w:spacing w:line="240" w:lineRule="auto"/>
            </w:pPr>
            <w:r w:rsidRPr="00D54DC7">
              <w:t xml:space="preserve">Africa </w:t>
            </w:r>
            <w:proofErr w:type="spellStart"/>
            <w:r w:rsidRPr="00D54DC7">
              <w:t>Hydromet</w:t>
            </w:r>
            <w:proofErr w:type="spellEnd"/>
            <w:r w:rsidRPr="00D54DC7">
              <w:t xml:space="preserve"> Program: Strengthening climate resilience in Sub-Saharan Africa: Burkina Faso country project</w:t>
            </w:r>
          </w:p>
        </w:tc>
        <w:tc>
          <w:tcPr>
            <w:tcW w:w="2384" w:type="dxa"/>
            <w:shd w:val="clear" w:color="auto" w:fill="auto"/>
          </w:tcPr>
          <w:p w14:paraId="43252CF1" w14:textId="77777777" w:rsidR="008C7291" w:rsidRPr="00D54DC7" w:rsidRDefault="008C7291" w:rsidP="00987606">
            <w:pPr>
              <w:suppressAutoHyphens w:val="0"/>
              <w:spacing w:line="240" w:lineRule="auto"/>
            </w:pPr>
            <w:r w:rsidRPr="00D54DC7">
              <w:t>International Bank for Reconstruction and Development; World Bank</w:t>
            </w:r>
          </w:p>
        </w:tc>
        <w:tc>
          <w:tcPr>
            <w:tcW w:w="1247" w:type="dxa"/>
            <w:shd w:val="clear" w:color="auto" w:fill="auto"/>
          </w:tcPr>
          <w:p w14:paraId="0439FB30" w14:textId="77777777" w:rsidR="008C7291" w:rsidRPr="009B7B4E" w:rsidRDefault="008C7291" w:rsidP="00987606">
            <w:pPr>
              <w:suppressAutoHyphens w:val="0"/>
              <w:spacing w:line="240" w:lineRule="auto"/>
              <w:rPr>
                <w:highlight w:val="yellow"/>
              </w:rPr>
            </w:pPr>
            <w:r w:rsidRPr="009B7B4E">
              <w:rPr>
                <w:highlight w:val="yellow"/>
              </w:rPr>
              <w:t>22.5</w:t>
            </w:r>
          </w:p>
        </w:tc>
        <w:tc>
          <w:tcPr>
            <w:tcW w:w="1661" w:type="dxa"/>
            <w:shd w:val="clear" w:color="auto" w:fill="auto"/>
          </w:tcPr>
          <w:p w14:paraId="3F66078D" w14:textId="77777777" w:rsidR="008C7291" w:rsidRPr="00D54DC7" w:rsidRDefault="008C7291" w:rsidP="00987606">
            <w:pPr>
              <w:suppressAutoHyphens w:val="0"/>
              <w:spacing w:line="240" w:lineRule="auto"/>
            </w:pPr>
            <w:r w:rsidRPr="00D54DC7">
              <w:t>19 January 2017</w:t>
            </w:r>
          </w:p>
        </w:tc>
        <w:tc>
          <w:tcPr>
            <w:tcW w:w="1763" w:type="dxa"/>
            <w:shd w:val="clear" w:color="auto" w:fill="auto"/>
          </w:tcPr>
          <w:p w14:paraId="483C7F05" w14:textId="77777777" w:rsidR="008C7291" w:rsidRPr="00D54DC7" w:rsidRDefault="008C7291" w:rsidP="00987606">
            <w:pPr>
              <w:suppressAutoHyphens w:val="0"/>
              <w:spacing w:line="240" w:lineRule="auto"/>
            </w:pPr>
            <w:r w:rsidRPr="00D54DC7">
              <w:t>27 March 2018</w:t>
            </w:r>
          </w:p>
        </w:tc>
      </w:tr>
      <w:tr w:rsidR="008C7291" w:rsidRPr="00D54DC7" w14:paraId="06AC337F" w14:textId="77777777" w:rsidTr="00FF3152">
        <w:trPr>
          <w:trHeight w:val="240"/>
        </w:trPr>
        <w:tc>
          <w:tcPr>
            <w:tcW w:w="2240" w:type="dxa"/>
            <w:vMerge/>
            <w:shd w:val="clear" w:color="auto" w:fill="auto"/>
          </w:tcPr>
          <w:p w14:paraId="1468BDB8" w14:textId="77777777" w:rsidR="008C7291" w:rsidRPr="00D54DC7" w:rsidRDefault="008C7291" w:rsidP="00987606">
            <w:pPr>
              <w:suppressAutoHyphens w:val="0"/>
              <w:spacing w:line="240" w:lineRule="auto"/>
            </w:pPr>
          </w:p>
        </w:tc>
        <w:tc>
          <w:tcPr>
            <w:tcW w:w="4459" w:type="dxa"/>
            <w:shd w:val="clear" w:color="auto" w:fill="auto"/>
          </w:tcPr>
          <w:p w14:paraId="1142E6DB" w14:textId="77777777" w:rsidR="008C7291" w:rsidRPr="00D54DC7" w:rsidRDefault="008C7291" w:rsidP="00987606">
            <w:pPr>
              <w:suppressAutoHyphens w:val="0"/>
              <w:spacing w:line="240" w:lineRule="auto"/>
            </w:pPr>
            <w:r w:rsidRPr="00D54DC7">
              <w:t>Promoting modern irrigation to enhance the resilience of vulnerable communities in Burkina Faso</w:t>
            </w:r>
          </w:p>
        </w:tc>
        <w:tc>
          <w:tcPr>
            <w:tcW w:w="2384" w:type="dxa"/>
            <w:shd w:val="clear" w:color="auto" w:fill="auto"/>
          </w:tcPr>
          <w:p w14:paraId="4E9F1D13" w14:textId="77777777" w:rsidR="008C7291" w:rsidRPr="00D54DC7" w:rsidRDefault="008C7291" w:rsidP="00987606">
            <w:pPr>
              <w:suppressAutoHyphens w:val="0"/>
              <w:spacing w:line="240" w:lineRule="auto"/>
            </w:pPr>
            <w:r w:rsidRPr="00D54DC7">
              <w:t>West African Development Bank</w:t>
            </w:r>
          </w:p>
        </w:tc>
        <w:tc>
          <w:tcPr>
            <w:tcW w:w="1247" w:type="dxa"/>
            <w:shd w:val="clear" w:color="auto" w:fill="auto"/>
          </w:tcPr>
          <w:p w14:paraId="492B409D" w14:textId="77777777" w:rsidR="008C7291" w:rsidRPr="009B7B4E" w:rsidRDefault="008C7291" w:rsidP="00987606">
            <w:pPr>
              <w:suppressAutoHyphens w:val="0"/>
              <w:spacing w:line="240" w:lineRule="auto"/>
              <w:rPr>
                <w:highlight w:val="yellow"/>
              </w:rPr>
            </w:pPr>
            <w:r w:rsidRPr="009B7B4E">
              <w:rPr>
                <w:highlight w:val="yellow"/>
              </w:rPr>
              <w:t>8.4</w:t>
            </w:r>
          </w:p>
        </w:tc>
        <w:tc>
          <w:tcPr>
            <w:tcW w:w="1661" w:type="dxa"/>
            <w:shd w:val="clear" w:color="auto" w:fill="auto"/>
          </w:tcPr>
          <w:p w14:paraId="1B5A914B" w14:textId="77777777" w:rsidR="008C7291" w:rsidRPr="00D54DC7" w:rsidRDefault="008C7291" w:rsidP="00987606">
            <w:pPr>
              <w:suppressAutoHyphens w:val="0"/>
              <w:spacing w:line="240" w:lineRule="auto"/>
            </w:pPr>
            <w:r w:rsidRPr="00D54DC7">
              <w:t>26 February 2018</w:t>
            </w:r>
          </w:p>
        </w:tc>
        <w:tc>
          <w:tcPr>
            <w:tcW w:w="1763" w:type="dxa"/>
            <w:shd w:val="clear" w:color="auto" w:fill="auto"/>
          </w:tcPr>
          <w:p w14:paraId="7C849DF1" w14:textId="77777777" w:rsidR="008C7291" w:rsidRPr="00D54DC7" w:rsidRDefault="008C7291" w:rsidP="00987606">
            <w:pPr>
              <w:suppressAutoHyphens w:val="0"/>
              <w:spacing w:line="240" w:lineRule="auto"/>
            </w:pPr>
            <w:r w:rsidRPr="00D54DC7">
              <w:t>–</w:t>
            </w:r>
          </w:p>
        </w:tc>
      </w:tr>
      <w:tr w:rsidR="008C7291" w:rsidRPr="00D54DC7" w14:paraId="23027F52" w14:textId="77777777" w:rsidTr="00FF3152">
        <w:trPr>
          <w:trHeight w:val="240"/>
        </w:trPr>
        <w:tc>
          <w:tcPr>
            <w:tcW w:w="2240" w:type="dxa"/>
            <w:vMerge/>
            <w:shd w:val="clear" w:color="auto" w:fill="auto"/>
          </w:tcPr>
          <w:p w14:paraId="174035E1" w14:textId="77777777" w:rsidR="008C7291" w:rsidRPr="00D54DC7" w:rsidRDefault="008C7291" w:rsidP="00987606">
            <w:pPr>
              <w:suppressAutoHyphens w:val="0"/>
              <w:spacing w:line="240" w:lineRule="auto"/>
            </w:pPr>
          </w:p>
        </w:tc>
        <w:tc>
          <w:tcPr>
            <w:tcW w:w="4459" w:type="dxa"/>
            <w:shd w:val="clear" w:color="auto" w:fill="auto"/>
          </w:tcPr>
          <w:p w14:paraId="155FA8B2" w14:textId="77777777" w:rsidR="008C7291" w:rsidRPr="00D54DC7" w:rsidRDefault="008C7291" w:rsidP="00987606">
            <w:pPr>
              <w:suppressAutoHyphens w:val="0"/>
              <w:spacing w:line="240" w:lineRule="auto"/>
            </w:pPr>
            <w:r w:rsidRPr="00D54DC7">
              <w:t xml:space="preserve">Increasing people’s resilience in </w:t>
            </w:r>
            <w:proofErr w:type="spellStart"/>
            <w:r w:rsidRPr="00D54DC7">
              <w:t>Koubri</w:t>
            </w:r>
            <w:proofErr w:type="spellEnd"/>
            <w:r w:rsidRPr="00D54DC7">
              <w:t xml:space="preserve"> and </w:t>
            </w:r>
            <w:proofErr w:type="spellStart"/>
            <w:r w:rsidRPr="00D54DC7">
              <w:t>Bakata</w:t>
            </w:r>
            <w:proofErr w:type="spellEnd"/>
            <w:r w:rsidRPr="00D54DC7">
              <w:t xml:space="preserve"> municipalities affected by rainwater floods and climate change shocks through Adaptation-based Approach for ecosystem, forest, water resources and river basins management in Burkina Faso</w:t>
            </w:r>
          </w:p>
        </w:tc>
        <w:tc>
          <w:tcPr>
            <w:tcW w:w="2384" w:type="dxa"/>
            <w:shd w:val="clear" w:color="auto" w:fill="auto"/>
          </w:tcPr>
          <w:p w14:paraId="11D771BC" w14:textId="77777777" w:rsidR="008C7291" w:rsidRPr="00D54DC7" w:rsidRDefault="008C7291" w:rsidP="00987606">
            <w:pPr>
              <w:suppressAutoHyphens w:val="0"/>
              <w:spacing w:line="240" w:lineRule="auto"/>
            </w:pPr>
            <w:r w:rsidRPr="00D54DC7">
              <w:t>West African Development Bank</w:t>
            </w:r>
          </w:p>
        </w:tc>
        <w:tc>
          <w:tcPr>
            <w:tcW w:w="1247" w:type="dxa"/>
            <w:shd w:val="clear" w:color="auto" w:fill="auto"/>
          </w:tcPr>
          <w:p w14:paraId="1132EE33" w14:textId="77777777" w:rsidR="008C7291" w:rsidRPr="009B7B4E" w:rsidRDefault="008C7291" w:rsidP="00987606">
            <w:pPr>
              <w:suppressAutoHyphens w:val="0"/>
              <w:spacing w:line="240" w:lineRule="auto"/>
              <w:rPr>
                <w:highlight w:val="yellow"/>
              </w:rPr>
            </w:pPr>
            <w:r w:rsidRPr="009B7B4E">
              <w:rPr>
                <w:highlight w:val="yellow"/>
              </w:rPr>
              <w:t>9.9</w:t>
            </w:r>
          </w:p>
        </w:tc>
        <w:tc>
          <w:tcPr>
            <w:tcW w:w="1661" w:type="dxa"/>
            <w:shd w:val="clear" w:color="auto" w:fill="auto"/>
          </w:tcPr>
          <w:p w14:paraId="69E8D724" w14:textId="77777777" w:rsidR="008C7291" w:rsidRPr="00D54DC7" w:rsidRDefault="008C7291" w:rsidP="00987606">
            <w:pPr>
              <w:suppressAutoHyphens w:val="0"/>
              <w:spacing w:line="240" w:lineRule="auto"/>
            </w:pPr>
            <w:r w:rsidRPr="00D54DC7">
              <w:t>17 February 2018</w:t>
            </w:r>
          </w:p>
        </w:tc>
        <w:tc>
          <w:tcPr>
            <w:tcW w:w="1763" w:type="dxa"/>
            <w:shd w:val="clear" w:color="auto" w:fill="auto"/>
          </w:tcPr>
          <w:p w14:paraId="24927E42" w14:textId="77777777" w:rsidR="008C7291" w:rsidRPr="00D54DC7" w:rsidRDefault="008C7291" w:rsidP="00987606">
            <w:pPr>
              <w:suppressAutoHyphens w:val="0"/>
              <w:spacing w:line="240" w:lineRule="auto"/>
            </w:pPr>
            <w:r w:rsidRPr="00D54DC7">
              <w:t>–</w:t>
            </w:r>
          </w:p>
        </w:tc>
      </w:tr>
      <w:tr w:rsidR="008C7291" w:rsidRPr="00D54DC7" w14:paraId="49A5F52A" w14:textId="77777777" w:rsidTr="00FF3152">
        <w:trPr>
          <w:trHeight w:val="240"/>
        </w:trPr>
        <w:tc>
          <w:tcPr>
            <w:tcW w:w="2240" w:type="dxa"/>
            <w:shd w:val="clear" w:color="auto" w:fill="auto"/>
          </w:tcPr>
          <w:p w14:paraId="31DB425C" w14:textId="4D855A8D" w:rsidR="008C7291" w:rsidRPr="00D54DC7" w:rsidRDefault="008C7291" w:rsidP="00987606">
            <w:pPr>
              <w:suppressAutoHyphens w:val="0"/>
              <w:spacing w:line="240" w:lineRule="auto"/>
            </w:pPr>
            <w:r w:rsidRPr="00D54DC7">
              <w:rPr>
                <w:b/>
              </w:rPr>
              <w:t>Burkina Faso</w:t>
            </w:r>
            <w:r w:rsidRPr="00D54DC7">
              <w:t>, Mali</w:t>
            </w:r>
            <w:r w:rsidR="0004258A">
              <w:t>,</w:t>
            </w:r>
            <w:r w:rsidRPr="00D54DC7">
              <w:t xml:space="preserve"> Niger</w:t>
            </w:r>
          </w:p>
        </w:tc>
        <w:tc>
          <w:tcPr>
            <w:tcW w:w="4459" w:type="dxa"/>
            <w:shd w:val="clear" w:color="auto" w:fill="auto"/>
          </w:tcPr>
          <w:p w14:paraId="438D8788" w14:textId="77777777" w:rsidR="008C7291" w:rsidRPr="00D54DC7" w:rsidRDefault="008C7291" w:rsidP="00987606">
            <w:pPr>
              <w:suppressAutoHyphens w:val="0"/>
              <w:spacing w:line="240" w:lineRule="auto"/>
            </w:pPr>
            <w:r w:rsidRPr="00D54DC7">
              <w:t xml:space="preserve">Regional Programme for Sustainable Land Management and Strengthening the Resilience of Rural Communities and Ecosystems to Climate Change in the </w:t>
            </w:r>
            <w:proofErr w:type="spellStart"/>
            <w:r w:rsidRPr="00D54DC7">
              <w:t>Liptako-Gourma</w:t>
            </w:r>
            <w:proofErr w:type="spellEnd"/>
            <w:r w:rsidRPr="00D54DC7">
              <w:t xml:space="preserve"> Region</w:t>
            </w:r>
          </w:p>
        </w:tc>
        <w:tc>
          <w:tcPr>
            <w:tcW w:w="2384" w:type="dxa"/>
            <w:shd w:val="clear" w:color="auto" w:fill="auto"/>
          </w:tcPr>
          <w:p w14:paraId="27954A85" w14:textId="77777777" w:rsidR="008C7291" w:rsidRPr="00D54DC7" w:rsidRDefault="008C7291" w:rsidP="00987606">
            <w:pPr>
              <w:suppressAutoHyphens w:val="0"/>
              <w:spacing w:line="240" w:lineRule="auto"/>
            </w:pPr>
            <w:r w:rsidRPr="00D54DC7">
              <w:t>West African Development Bank</w:t>
            </w:r>
          </w:p>
        </w:tc>
        <w:tc>
          <w:tcPr>
            <w:tcW w:w="1247" w:type="dxa"/>
            <w:shd w:val="clear" w:color="auto" w:fill="auto"/>
          </w:tcPr>
          <w:p w14:paraId="25588930" w14:textId="77777777" w:rsidR="008C7291" w:rsidRPr="009B7B4E" w:rsidRDefault="008C7291" w:rsidP="00987606">
            <w:pPr>
              <w:suppressAutoHyphens w:val="0"/>
              <w:spacing w:line="240" w:lineRule="auto"/>
              <w:rPr>
                <w:highlight w:val="yellow"/>
              </w:rPr>
            </w:pPr>
            <w:r w:rsidRPr="009B7B4E">
              <w:rPr>
                <w:highlight w:val="yellow"/>
              </w:rPr>
              <w:t>36.1</w:t>
            </w:r>
          </w:p>
        </w:tc>
        <w:tc>
          <w:tcPr>
            <w:tcW w:w="1661" w:type="dxa"/>
            <w:shd w:val="clear" w:color="auto" w:fill="auto"/>
          </w:tcPr>
          <w:p w14:paraId="5093CB1B" w14:textId="77777777" w:rsidR="008C7291" w:rsidRPr="00D54DC7" w:rsidRDefault="008C7291" w:rsidP="00987606">
            <w:pPr>
              <w:suppressAutoHyphens w:val="0"/>
              <w:spacing w:line="240" w:lineRule="auto"/>
            </w:pPr>
            <w:r w:rsidRPr="00D54DC7">
              <w:t>6 February 2019</w:t>
            </w:r>
          </w:p>
        </w:tc>
        <w:tc>
          <w:tcPr>
            <w:tcW w:w="1763" w:type="dxa"/>
            <w:shd w:val="clear" w:color="auto" w:fill="auto"/>
          </w:tcPr>
          <w:p w14:paraId="50E3AE63" w14:textId="77777777" w:rsidR="008C7291" w:rsidRPr="00D54DC7" w:rsidRDefault="008C7291" w:rsidP="00987606">
            <w:pPr>
              <w:suppressAutoHyphens w:val="0"/>
              <w:spacing w:line="240" w:lineRule="auto"/>
            </w:pPr>
            <w:r w:rsidRPr="00D54DC7">
              <w:t>–</w:t>
            </w:r>
          </w:p>
        </w:tc>
      </w:tr>
      <w:tr w:rsidR="00D560B3" w:rsidRPr="00D54DC7" w14:paraId="7B393F24" w14:textId="77777777" w:rsidTr="00FF3152">
        <w:trPr>
          <w:trHeight w:val="240"/>
        </w:trPr>
        <w:tc>
          <w:tcPr>
            <w:tcW w:w="2240" w:type="dxa"/>
            <w:shd w:val="clear" w:color="auto" w:fill="auto"/>
          </w:tcPr>
          <w:p w14:paraId="38521129" w14:textId="4BA8A919" w:rsidR="00D560B3" w:rsidRPr="00D94158" w:rsidRDefault="00D560B3" w:rsidP="00D560B3">
            <w:pPr>
              <w:suppressAutoHyphens w:val="0"/>
              <w:spacing w:line="240" w:lineRule="auto"/>
            </w:pPr>
            <w:r w:rsidRPr="00D94158">
              <w:t>Cambodia</w:t>
            </w:r>
          </w:p>
        </w:tc>
        <w:tc>
          <w:tcPr>
            <w:tcW w:w="4459" w:type="dxa"/>
            <w:shd w:val="clear" w:color="auto" w:fill="auto"/>
          </w:tcPr>
          <w:p w14:paraId="3F692BA9" w14:textId="5BAA4F69" w:rsidR="00D560B3" w:rsidRPr="00D54DC7" w:rsidRDefault="00D560B3" w:rsidP="00D560B3">
            <w:pPr>
              <w:suppressAutoHyphens w:val="0"/>
              <w:spacing w:line="240" w:lineRule="auto"/>
            </w:pPr>
            <w:r w:rsidRPr="00CC53D4">
              <w:t>Climate-Friendly Agribusiness Value Chains Sector Project</w:t>
            </w:r>
          </w:p>
        </w:tc>
        <w:tc>
          <w:tcPr>
            <w:tcW w:w="2384" w:type="dxa"/>
            <w:shd w:val="clear" w:color="auto" w:fill="auto"/>
          </w:tcPr>
          <w:p w14:paraId="40BCBD19" w14:textId="089F56B7" w:rsidR="00D560B3" w:rsidRPr="00D54DC7" w:rsidRDefault="004F357F" w:rsidP="00D560B3">
            <w:pPr>
              <w:suppressAutoHyphens w:val="0"/>
              <w:spacing w:line="240" w:lineRule="auto"/>
            </w:pPr>
            <w:r w:rsidRPr="00CC53D4">
              <w:t>Asian Development Bank</w:t>
            </w:r>
          </w:p>
        </w:tc>
        <w:tc>
          <w:tcPr>
            <w:tcW w:w="1247" w:type="dxa"/>
            <w:shd w:val="clear" w:color="auto" w:fill="auto"/>
          </w:tcPr>
          <w:p w14:paraId="23AF4598" w14:textId="709BF399" w:rsidR="00D560B3" w:rsidRPr="009B7B4E" w:rsidRDefault="009D59AD" w:rsidP="00D560B3">
            <w:pPr>
              <w:suppressAutoHyphens w:val="0"/>
              <w:spacing w:line="240" w:lineRule="auto"/>
              <w:rPr>
                <w:highlight w:val="yellow"/>
              </w:rPr>
            </w:pPr>
            <w:r w:rsidRPr="009B7B4E">
              <w:rPr>
                <w:highlight w:val="yellow"/>
              </w:rPr>
              <w:t>141.4</w:t>
            </w:r>
          </w:p>
        </w:tc>
        <w:tc>
          <w:tcPr>
            <w:tcW w:w="1661" w:type="dxa"/>
            <w:shd w:val="clear" w:color="auto" w:fill="auto"/>
          </w:tcPr>
          <w:p w14:paraId="160DA612" w14:textId="50BA8FE6" w:rsidR="00D560B3" w:rsidRPr="00D54DC7" w:rsidRDefault="00C05830" w:rsidP="00D560B3">
            <w:pPr>
              <w:suppressAutoHyphens w:val="0"/>
              <w:spacing w:line="240" w:lineRule="auto"/>
            </w:pPr>
            <w:r>
              <w:t>5 June 2017</w:t>
            </w:r>
          </w:p>
        </w:tc>
        <w:tc>
          <w:tcPr>
            <w:tcW w:w="1763" w:type="dxa"/>
            <w:shd w:val="clear" w:color="auto" w:fill="auto"/>
          </w:tcPr>
          <w:p w14:paraId="24A8CFD1" w14:textId="1634ECEB" w:rsidR="00D560B3" w:rsidRPr="00D54DC7" w:rsidRDefault="00C2167D" w:rsidP="00D560B3">
            <w:pPr>
              <w:suppressAutoHyphens w:val="0"/>
              <w:spacing w:line="240" w:lineRule="auto"/>
            </w:pPr>
            <w:r>
              <w:t>27 March 2018</w:t>
            </w:r>
          </w:p>
        </w:tc>
      </w:tr>
      <w:tr w:rsidR="00D560B3" w:rsidRPr="00D54DC7" w14:paraId="2792117C" w14:textId="77777777" w:rsidTr="00FF3152">
        <w:trPr>
          <w:trHeight w:val="240"/>
        </w:trPr>
        <w:tc>
          <w:tcPr>
            <w:tcW w:w="2240" w:type="dxa"/>
            <w:shd w:val="clear" w:color="auto" w:fill="auto"/>
          </w:tcPr>
          <w:p w14:paraId="7EBB26FE" w14:textId="77777777" w:rsidR="00D560B3" w:rsidRPr="00D54DC7" w:rsidRDefault="00D560B3" w:rsidP="00D560B3">
            <w:pPr>
              <w:suppressAutoHyphens w:val="0"/>
              <w:spacing w:line="240" w:lineRule="auto"/>
            </w:pPr>
            <w:r w:rsidRPr="00D54DC7">
              <w:t>Colombia</w:t>
            </w:r>
          </w:p>
        </w:tc>
        <w:tc>
          <w:tcPr>
            <w:tcW w:w="4459" w:type="dxa"/>
            <w:shd w:val="clear" w:color="auto" w:fill="auto"/>
          </w:tcPr>
          <w:p w14:paraId="6CD3DD33" w14:textId="77777777" w:rsidR="00D560B3" w:rsidRPr="00D54DC7" w:rsidRDefault="00D560B3" w:rsidP="00D560B3">
            <w:pPr>
              <w:suppressAutoHyphens w:val="0"/>
              <w:spacing w:line="240" w:lineRule="auto"/>
            </w:pPr>
            <w:r w:rsidRPr="00D54DC7">
              <w:t xml:space="preserve">Scaling up climate-resilient water management practices for vulnerable communities in La </w:t>
            </w:r>
            <w:proofErr w:type="spellStart"/>
            <w:r w:rsidRPr="00D54DC7">
              <w:t>Mojana</w:t>
            </w:r>
            <w:proofErr w:type="spellEnd"/>
          </w:p>
        </w:tc>
        <w:tc>
          <w:tcPr>
            <w:tcW w:w="2384" w:type="dxa"/>
            <w:shd w:val="clear" w:color="auto" w:fill="auto"/>
          </w:tcPr>
          <w:p w14:paraId="16D9E258" w14:textId="77777777" w:rsidR="00D560B3" w:rsidRPr="00D54DC7" w:rsidRDefault="00D560B3" w:rsidP="00D560B3">
            <w:pPr>
              <w:suppressAutoHyphens w:val="0"/>
              <w:spacing w:line="240" w:lineRule="auto"/>
            </w:pPr>
            <w:r w:rsidRPr="00D54DC7">
              <w:t>UNDP</w:t>
            </w:r>
          </w:p>
        </w:tc>
        <w:tc>
          <w:tcPr>
            <w:tcW w:w="1247" w:type="dxa"/>
            <w:shd w:val="clear" w:color="auto" w:fill="auto"/>
          </w:tcPr>
          <w:p w14:paraId="3FCD0457" w14:textId="41D39D59" w:rsidR="00D560B3" w:rsidRPr="009B7B4E" w:rsidRDefault="009B7B4E" w:rsidP="00D560B3">
            <w:pPr>
              <w:suppressAutoHyphens w:val="0"/>
              <w:spacing w:line="240" w:lineRule="auto"/>
              <w:rPr>
                <w:highlight w:val="yellow"/>
              </w:rPr>
            </w:pPr>
            <w:r w:rsidRPr="009B7B4E">
              <w:rPr>
                <w:highlight w:val="yellow"/>
              </w:rPr>
              <w:t>38.0</w:t>
            </w:r>
          </w:p>
        </w:tc>
        <w:tc>
          <w:tcPr>
            <w:tcW w:w="1661" w:type="dxa"/>
            <w:shd w:val="clear" w:color="auto" w:fill="auto"/>
          </w:tcPr>
          <w:p w14:paraId="372C4430" w14:textId="77777777" w:rsidR="00D560B3" w:rsidRPr="00D54DC7" w:rsidRDefault="00D560B3" w:rsidP="00D560B3">
            <w:pPr>
              <w:suppressAutoHyphens w:val="0"/>
              <w:spacing w:line="240" w:lineRule="auto"/>
            </w:pPr>
            <w:r w:rsidRPr="00D54DC7">
              <w:t>5 March 2017</w:t>
            </w:r>
          </w:p>
        </w:tc>
        <w:tc>
          <w:tcPr>
            <w:tcW w:w="1763" w:type="dxa"/>
            <w:shd w:val="clear" w:color="auto" w:fill="auto"/>
          </w:tcPr>
          <w:p w14:paraId="3840C353" w14:textId="77777777" w:rsidR="00D560B3" w:rsidRPr="00D54DC7" w:rsidRDefault="00D560B3" w:rsidP="00D560B3">
            <w:pPr>
              <w:suppressAutoHyphens w:val="0"/>
              <w:spacing w:line="240" w:lineRule="auto"/>
            </w:pPr>
            <w:r w:rsidRPr="00D54DC7">
              <w:t>2 October 2017</w:t>
            </w:r>
          </w:p>
        </w:tc>
      </w:tr>
      <w:tr w:rsidR="00D560B3" w:rsidRPr="00D54DC7" w14:paraId="2C6E7129" w14:textId="77777777" w:rsidTr="00FF3152">
        <w:trPr>
          <w:trHeight w:val="240"/>
        </w:trPr>
        <w:tc>
          <w:tcPr>
            <w:tcW w:w="2240" w:type="dxa"/>
            <w:shd w:val="clear" w:color="auto" w:fill="auto"/>
          </w:tcPr>
          <w:p w14:paraId="29B57CB8" w14:textId="77777777" w:rsidR="00D560B3" w:rsidRPr="00D54DC7" w:rsidRDefault="00D560B3" w:rsidP="00D560B3">
            <w:pPr>
              <w:suppressAutoHyphens w:val="0"/>
              <w:spacing w:line="240" w:lineRule="auto"/>
            </w:pPr>
          </w:p>
        </w:tc>
        <w:tc>
          <w:tcPr>
            <w:tcW w:w="4459" w:type="dxa"/>
            <w:shd w:val="clear" w:color="auto" w:fill="auto"/>
          </w:tcPr>
          <w:p w14:paraId="327E5AF0" w14:textId="77777777" w:rsidR="00D560B3" w:rsidRPr="00D54DC7" w:rsidRDefault="00D560B3" w:rsidP="00D560B3">
            <w:pPr>
              <w:suppressAutoHyphens w:val="0"/>
              <w:spacing w:line="240" w:lineRule="auto"/>
            </w:pPr>
            <w:r w:rsidRPr="00D54DC7">
              <w:t>Heritage Colombia (HECO): Maximizing the Contributions of Sustainably Managed Landscapes in Colombia for Achievement of Climate Goals</w:t>
            </w:r>
          </w:p>
        </w:tc>
        <w:tc>
          <w:tcPr>
            <w:tcW w:w="2384" w:type="dxa"/>
            <w:shd w:val="clear" w:color="auto" w:fill="auto"/>
          </w:tcPr>
          <w:p w14:paraId="34737697" w14:textId="77777777" w:rsidR="00D560B3" w:rsidRPr="00D54DC7" w:rsidRDefault="00D560B3" w:rsidP="00D560B3">
            <w:pPr>
              <w:suppressAutoHyphens w:val="0"/>
              <w:spacing w:line="240" w:lineRule="auto"/>
            </w:pPr>
            <w:r w:rsidRPr="00D54DC7">
              <w:t>WWF</w:t>
            </w:r>
          </w:p>
        </w:tc>
        <w:tc>
          <w:tcPr>
            <w:tcW w:w="1247" w:type="dxa"/>
            <w:shd w:val="clear" w:color="auto" w:fill="auto"/>
          </w:tcPr>
          <w:p w14:paraId="4C994AAF" w14:textId="52CF029F" w:rsidR="00D560B3" w:rsidRPr="009B7B4E" w:rsidRDefault="009B7B4E" w:rsidP="00D560B3">
            <w:pPr>
              <w:suppressAutoHyphens w:val="0"/>
              <w:spacing w:line="240" w:lineRule="auto"/>
              <w:rPr>
                <w:highlight w:val="yellow"/>
              </w:rPr>
            </w:pPr>
            <w:r w:rsidRPr="009B7B4E">
              <w:rPr>
                <w:highlight w:val="yellow"/>
              </w:rPr>
              <w:t>50</w:t>
            </w:r>
            <w:r w:rsidR="00D560B3" w:rsidRPr="009B7B4E">
              <w:rPr>
                <w:highlight w:val="yellow"/>
              </w:rPr>
              <w:t>.0</w:t>
            </w:r>
          </w:p>
        </w:tc>
        <w:tc>
          <w:tcPr>
            <w:tcW w:w="1661" w:type="dxa"/>
            <w:shd w:val="clear" w:color="auto" w:fill="auto"/>
          </w:tcPr>
          <w:p w14:paraId="2FD2EE85" w14:textId="77777777" w:rsidR="00D560B3" w:rsidRPr="00D54DC7" w:rsidRDefault="00D560B3" w:rsidP="00D560B3">
            <w:pPr>
              <w:suppressAutoHyphens w:val="0"/>
              <w:spacing w:line="240" w:lineRule="auto"/>
            </w:pPr>
            <w:r w:rsidRPr="00D54DC7">
              <w:t>22 October 2019</w:t>
            </w:r>
          </w:p>
        </w:tc>
        <w:tc>
          <w:tcPr>
            <w:tcW w:w="1763" w:type="dxa"/>
            <w:shd w:val="clear" w:color="auto" w:fill="auto"/>
          </w:tcPr>
          <w:p w14:paraId="4A154114" w14:textId="32E7A871" w:rsidR="00D560B3" w:rsidRPr="00D54DC7" w:rsidRDefault="00D560B3" w:rsidP="00D560B3">
            <w:pPr>
              <w:suppressAutoHyphens w:val="0"/>
              <w:spacing w:line="240" w:lineRule="auto"/>
            </w:pPr>
            <w:r w:rsidRPr="00D54DC7">
              <w:t>–</w:t>
            </w:r>
          </w:p>
        </w:tc>
      </w:tr>
      <w:tr w:rsidR="001B4700" w:rsidRPr="00D54DC7" w14:paraId="0325C0BE" w14:textId="77777777" w:rsidTr="00FF3152">
        <w:trPr>
          <w:trHeight w:val="240"/>
        </w:trPr>
        <w:tc>
          <w:tcPr>
            <w:tcW w:w="2240" w:type="dxa"/>
            <w:shd w:val="clear" w:color="auto" w:fill="auto"/>
          </w:tcPr>
          <w:p w14:paraId="384E75FB" w14:textId="534440F1" w:rsidR="001B4700" w:rsidRPr="00D54DC7" w:rsidRDefault="001B4700" w:rsidP="001B4700">
            <w:pPr>
              <w:suppressAutoHyphens w:val="0"/>
              <w:spacing w:line="240" w:lineRule="auto"/>
            </w:pPr>
            <w:r>
              <w:t>Ethiopia</w:t>
            </w:r>
          </w:p>
        </w:tc>
        <w:tc>
          <w:tcPr>
            <w:tcW w:w="4459" w:type="dxa"/>
            <w:shd w:val="clear" w:color="auto" w:fill="auto"/>
          </w:tcPr>
          <w:p w14:paraId="3510EFEE" w14:textId="28AF1568" w:rsidR="001B4700" w:rsidRPr="00D54DC7" w:rsidRDefault="001B4700" w:rsidP="001B4700">
            <w:pPr>
              <w:suppressAutoHyphens w:val="0"/>
              <w:spacing w:line="240" w:lineRule="auto"/>
            </w:pPr>
            <w:r w:rsidRPr="00CC53D4">
              <w:rPr>
                <w:rStyle w:val="badge"/>
              </w:rPr>
              <w:t>Resilient Landscapes and Livelihoods Project</w:t>
            </w:r>
          </w:p>
        </w:tc>
        <w:tc>
          <w:tcPr>
            <w:tcW w:w="2384" w:type="dxa"/>
            <w:shd w:val="clear" w:color="auto" w:fill="auto"/>
          </w:tcPr>
          <w:p w14:paraId="65D15DD1" w14:textId="6D77ACCF" w:rsidR="001B4700" w:rsidRPr="00D54DC7" w:rsidRDefault="00C57537" w:rsidP="001B4700">
            <w:pPr>
              <w:suppressAutoHyphens w:val="0"/>
              <w:spacing w:line="240" w:lineRule="auto"/>
            </w:pPr>
            <w:r>
              <w:t>World Bank</w:t>
            </w:r>
          </w:p>
        </w:tc>
        <w:tc>
          <w:tcPr>
            <w:tcW w:w="1247" w:type="dxa"/>
            <w:shd w:val="clear" w:color="auto" w:fill="auto"/>
          </w:tcPr>
          <w:p w14:paraId="2C090B65" w14:textId="26D6CE60" w:rsidR="001B4700" w:rsidRPr="009B7B4E" w:rsidRDefault="002C1F40" w:rsidP="001B4700">
            <w:pPr>
              <w:suppressAutoHyphens w:val="0"/>
              <w:spacing w:line="240" w:lineRule="auto"/>
              <w:rPr>
                <w:highlight w:val="yellow"/>
              </w:rPr>
            </w:pPr>
            <w:r w:rsidRPr="009B7B4E">
              <w:rPr>
                <w:highlight w:val="yellow"/>
              </w:rPr>
              <w:t>296.0</w:t>
            </w:r>
          </w:p>
        </w:tc>
        <w:tc>
          <w:tcPr>
            <w:tcW w:w="1661" w:type="dxa"/>
            <w:shd w:val="clear" w:color="auto" w:fill="auto"/>
          </w:tcPr>
          <w:p w14:paraId="7206EDD1" w14:textId="0C59FF77" w:rsidR="001B4700" w:rsidRPr="00D54DC7" w:rsidRDefault="00342F64" w:rsidP="001B4700">
            <w:pPr>
              <w:suppressAutoHyphens w:val="0"/>
              <w:spacing w:line="240" w:lineRule="auto"/>
            </w:pPr>
            <w:r>
              <w:t>22 Jun. 2018</w:t>
            </w:r>
          </w:p>
        </w:tc>
        <w:tc>
          <w:tcPr>
            <w:tcW w:w="1763" w:type="dxa"/>
            <w:shd w:val="clear" w:color="auto" w:fill="auto"/>
          </w:tcPr>
          <w:p w14:paraId="0EDE59C0" w14:textId="1BDAB3C4" w:rsidR="001B4700" w:rsidRPr="00D54DC7" w:rsidRDefault="00987297" w:rsidP="001B4700">
            <w:pPr>
              <w:suppressAutoHyphens w:val="0"/>
              <w:spacing w:line="240" w:lineRule="auto"/>
            </w:pPr>
            <w:r>
              <w:t>21 Aug. 2020</w:t>
            </w:r>
          </w:p>
        </w:tc>
      </w:tr>
      <w:tr w:rsidR="001B4700" w:rsidRPr="00D54DC7" w14:paraId="2285FDD8" w14:textId="77777777" w:rsidTr="00FF3152">
        <w:trPr>
          <w:trHeight w:val="240"/>
        </w:trPr>
        <w:tc>
          <w:tcPr>
            <w:tcW w:w="2240" w:type="dxa"/>
            <w:shd w:val="clear" w:color="auto" w:fill="auto"/>
          </w:tcPr>
          <w:p w14:paraId="23F80405" w14:textId="77777777" w:rsidR="001B4700" w:rsidRPr="00D54DC7" w:rsidRDefault="001B4700" w:rsidP="001B4700">
            <w:pPr>
              <w:suppressAutoHyphens w:val="0"/>
              <w:spacing w:line="240" w:lineRule="auto"/>
            </w:pPr>
            <w:r w:rsidRPr="00D54DC7">
              <w:t xml:space="preserve">Cook Islands, </w:t>
            </w:r>
            <w:r w:rsidRPr="00D54DC7">
              <w:rPr>
                <w:b/>
              </w:rPr>
              <w:t>Fiji</w:t>
            </w:r>
            <w:r w:rsidRPr="00D54DC7">
              <w:t xml:space="preserve">, </w:t>
            </w:r>
            <w:r w:rsidRPr="00D54DC7">
              <w:rPr>
                <w:b/>
              </w:rPr>
              <w:t>Kiribati</w:t>
            </w:r>
            <w:r w:rsidRPr="00D54DC7">
              <w:t>, Marshall Islands, Micronesia (Federated States of), Nauru, Niue, Palau, Papua New Guinea, Samoa, Solomon Islands, Tonga, Tuvalu, Vanuatu</w:t>
            </w:r>
          </w:p>
        </w:tc>
        <w:tc>
          <w:tcPr>
            <w:tcW w:w="4459" w:type="dxa"/>
            <w:shd w:val="clear" w:color="auto" w:fill="auto"/>
          </w:tcPr>
          <w:p w14:paraId="7CBEEA49" w14:textId="77777777" w:rsidR="001B4700" w:rsidRPr="00D54DC7" w:rsidRDefault="001B4700" w:rsidP="001B4700">
            <w:pPr>
              <w:suppressAutoHyphens w:val="0"/>
              <w:spacing w:line="240" w:lineRule="auto"/>
            </w:pPr>
            <w:r w:rsidRPr="00D54DC7">
              <w:t>Strengthened Weather and Climate Services for Resilient Development for Pacific Islands</w:t>
            </w:r>
          </w:p>
        </w:tc>
        <w:tc>
          <w:tcPr>
            <w:tcW w:w="2384" w:type="dxa"/>
            <w:shd w:val="clear" w:color="auto" w:fill="auto"/>
          </w:tcPr>
          <w:p w14:paraId="432EF4BF" w14:textId="77777777" w:rsidR="001B4700" w:rsidRPr="00D54DC7" w:rsidDel="00D350F0" w:rsidRDefault="001B4700" w:rsidP="001B4700">
            <w:pPr>
              <w:suppressAutoHyphens w:val="0"/>
              <w:spacing w:line="240" w:lineRule="auto"/>
            </w:pPr>
            <w:r w:rsidRPr="00D54DC7">
              <w:t>SPREP</w:t>
            </w:r>
          </w:p>
        </w:tc>
        <w:tc>
          <w:tcPr>
            <w:tcW w:w="1247" w:type="dxa"/>
            <w:shd w:val="clear" w:color="auto" w:fill="auto"/>
          </w:tcPr>
          <w:p w14:paraId="7B701189" w14:textId="76E5C3BE" w:rsidR="001B4700" w:rsidRPr="009B7B4E" w:rsidRDefault="001B4700" w:rsidP="001B4700">
            <w:pPr>
              <w:suppressAutoHyphens w:val="0"/>
              <w:spacing w:line="240" w:lineRule="auto"/>
              <w:rPr>
                <w:highlight w:val="yellow"/>
              </w:rPr>
            </w:pPr>
            <w:r w:rsidRPr="009B7B4E">
              <w:rPr>
                <w:highlight w:val="yellow"/>
              </w:rPr>
              <w:t>10.0</w:t>
            </w:r>
          </w:p>
        </w:tc>
        <w:tc>
          <w:tcPr>
            <w:tcW w:w="1661" w:type="dxa"/>
            <w:shd w:val="clear" w:color="auto" w:fill="auto"/>
          </w:tcPr>
          <w:p w14:paraId="155D9FEC" w14:textId="77777777" w:rsidR="001B4700" w:rsidRPr="00D54DC7" w:rsidRDefault="001B4700" w:rsidP="001B4700">
            <w:pPr>
              <w:suppressAutoHyphens w:val="0"/>
              <w:spacing w:line="240" w:lineRule="auto"/>
            </w:pPr>
            <w:r w:rsidRPr="00D54DC7">
              <w:t>4 August 2018</w:t>
            </w:r>
          </w:p>
        </w:tc>
        <w:tc>
          <w:tcPr>
            <w:tcW w:w="1763" w:type="dxa"/>
            <w:shd w:val="clear" w:color="auto" w:fill="auto"/>
          </w:tcPr>
          <w:p w14:paraId="43CCCA9F" w14:textId="77777777" w:rsidR="001B4700" w:rsidRPr="00D54DC7" w:rsidRDefault="001B4700" w:rsidP="001B4700">
            <w:pPr>
              <w:suppressAutoHyphens w:val="0"/>
              <w:spacing w:line="240" w:lineRule="auto"/>
            </w:pPr>
            <w:r w:rsidRPr="00D54DC7">
              <w:t>–</w:t>
            </w:r>
          </w:p>
        </w:tc>
      </w:tr>
      <w:tr w:rsidR="001B4700" w:rsidRPr="00D54DC7" w14:paraId="0A89348B" w14:textId="77777777" w:rsidTr="00FF3152">
        <w:trPr>
          <w:trHeight w:val="240"/>
        </w:trPr>
        <w:tc>
          <w:tcPr>
            <w:tcW w:w="2240" w:type="dxa"/>
            <w:shd w:val="clear" w:color="auto" w:fill="auto"/>
          </w:tcPr>
          <w:p w14:paraId="09681745" w14:textId="77777777" w:rsidR="001B4700" w:rsidRPr="00A07486" w:rsidRDefault="001B4700" w:rsidP="001B4700">
            <w:pPr>
              <w:suppressAutoHyphens w:val="0"/>
              <w:spacing w:line="240" w:lineRule="auto"/>
              <w:rPr>
                <w:lang w:val="it-IT"/>
              </w:rPr>
            </w:pPr>
            <w:r w:rsidRPr="00A07486">
              <w:rPr>
                <w:lang w:val="it-IT"/>
              </w:rPr>
              <w:lastRenderedPageBreak/>
              <w:t xml:space="preserve">Costa Rica, </w:t>
            </w:r>
            <w:proofErr w:type="spellStart"/>
            <w:r w:rsidRPr="00A07486">
              <w:rPr>
                <w:lang w:val="it-IT"/>
              </w:rPr>
              <w:t>Dominican</w:t>
            </w:r>
            <w:proofErr w:type="spellEnd"/>
            <w:r w:rsidRPr="00A07486">
              <w:rPr>
                <w:lang w:val="it-IT"/>
              </w:rPr>
              <w:t xml:space="preserve"> Republic, El Salvador, </w:t>
            </w:r>
            <w:r w:rsidRPr="00A07486">
              <w:rPr>
                <w:b/>
                <w:lang w:val="it-IT"/>
              </w:rPr>
              <w:t>Guatemala</w:t>
            </w:r>
            <w:r w:rsidRPr="00A07486">
              <w:rPr>
                <w:lang w:val="it-IT"/>
              </w:rPr>
              <w:t>, Honduras, Nicaragua, Panama</w:t>
            </w:r>
          </w:p>
        </w:tc>
        <w:tc>
          <w:tcPr>
            <w:tcW w:w="4459" w:type="dxa"/>
            <w:shd w:val="clear" w:color="auto" w:fill="auto"/>
          </w:tcPr>
          <w:p w14:paraId="795176B3" w14:textId="77777777" w:rsidR="001B4700" w:rsidRPr="00D54DC7" w:rsidRDefault="001B4700" w:rsidP="001B4700">
            <w:pPr>
              <w:suppressAutoHyphens w:val="0"/>
              <w:spacing w:line="240" w:lineRule="auto"/>
            </w:pPr>
            <w:r w:rsidRPr="00D54DC7">
              <w:t>Ecosystem-based Adaptation to increase climate resilience in the Central American Dry Corridor and the Arid Zones of the Dominican Republic</w:t>
            </w:r>
          </w:p>
        </w:tc>
        <w:tc>
          <w:tcPr>
            <w:tcW w:w="2384" w:type="dxa"/>
            <w:shd w:val="clear" w:color="auto" w:fill="auto"/>
          </w:tcPr>
          <w:p w14:paraId="4543998D" w14:textId="77777777" w:rsidR="001B4700" w:rsidRPr="00D54DC7" w:rsidRDefault="001B4700" w:rsidP="001B4700">
            <w:pPr>
              <w:suppressAutoHyphens w:val="0"/>
              <w:spacing w:line="240" w:lineRule="auto"/>
            </w:pPr>
            <w:r w:rsidRPr="00D54DC7">
              <w:t>Central American Bank for Economic Integration</w:t>
            </w:r>
          </w:p>
        </w:tc>
        <w:tc>
          <w:tcPr>
            <w:tcW w:w="1247" w:type="dxa"/>
            <w:shd w:val="clear" w:color="auto" w:fill="auto"/>
          </w:tcPr>
          <w:p w14:paraId="4D669F0C" w14:textId="77777777" w:rsidR="001B4700" w:rsidRPr="009B7B4E" w:rsidRDefault="001B4700" w:rsidP="001B4700">
            <w:pPr>
              <w:suppressAutoHyphens w:val="0"/>
              <w:spacing w:line="240" w:lineRule="auto"/>
              <w:rPr>
                <w:highlight w:val="yellow"/>
              </w:rPr>
            </w:pPr>
            <w:r w:rsidRPr="009B7B4E">
              <w:rPr>
                <w:highlight w:val="yellow"/>
              </w:rPr>
              <w:t>285.5</w:t>
            </w:r>
          </w:p>
        </w:tc>
        <w:tc>
          <w:tcPr>
            <w:tcW w:w="1661" w:type="dxa"/>
            <w:shd w:val="clear" w:color="auto" w:fill="auto"/>
          </w:tcPr>
          <w:p w14:paraId="74F06D9E" w14:textId="77777777" w:rsidR="001B4700" w:rsidRPr="00D54DC7" w:rsidRDefault="001B4700" w:rsidP="001B4700">
            <w:pPr>
              <w:suppressAutoHyphens w:val="0"/>
              <w:spacing w:line="240" w:lineRule="auto"/>
            </w:pPr>
            <w:r w:rsidRPr="00D54DC7">
              <w:t>15 March 2019</w:t>
            </w:r>
          </w:p>
        </w:tc>
        <w:tc>
          <w:tcPr>
            <w:tcW w:w="1763" w:type="dxa"/>
            <w:shd w:val="clear" w:color="auto" w:fill="auto"/>
          </w:tcPr>
          <w:p w14:paraId="46AA3392" w14:textId="77777777" w:rsidR="001B4700" w:rsidRPr="00D54DC7" w:rsidRDefault="001B4700" w:rsidP="001B4700">
            <w:pPr>
              <w:suppressAutoHyphens w:val="0"/>
              <w:spacing w:line="240" w:lineRule="auto"/>
            </w:pPr>
            <w:r w:rsidRPr="00D54DC7">
              <w:t>–</w:t>
            </w:r>
          </w:p>
        </w:tc>
      </w:tr>
      <w:tr w:rsidR="001B4700" w:rsidRPr="00D54DC7" w14:paraId="5B20C7A0" w14:textId="77777777" w:rsidTr="00FF3152">
        <w:trPr>
          <w:trHeight w:val="240"/>
        </w:trPr>
        <w:tc>
          <w:tcPr>
            <w:tcW w:w="2240" w:type="dxa"/>
            <w:shd w:val="clear" w:color="auto" w:fill="auto"/>
            <w:hideMark/>
          </w:tcPr>
          <w:p w14:paraId="4CB17D6E" w14:textId="0FEFC198" w:rsidR="001B4700" w:rsidRPr="00D54DC7" w:rsidRDefault="001B4700" w:rsidP="001B4700">
            <w:pPr>
              <w:suppressAutoHyphens w:val="0"/>
              <w:spacing w:line="240" w:lineRule="auto"/>
            </w:pPr>
            <w:r w:rsidRPr="00D54DC7">
              <w:t xml:space="preserve">Djibouti, Eritrea, </w:t>
            </w:r>
            <w:r w:rsidRPr="00D54DC7">
              <w:rPr>
                <w:b/>
              </w:rPr>
              <w:t>Ethiopia</w:t>
            </w:r>
            <w:r w:rsidRPr="00D54DC7">
              <w:rPr>
                <w:bCs/>
              </w:rPr>
              <w:t>,</w:t>
            </w:r>
            <w:r w:rsidRPr="00D54DC7">
              <w:t xml:space="preserve"> </w:t>
            </w:r>
            <w:r w:rsidRPr="00D54DC7">
              <w:rPr>
                <w:b/>
              </w:rPr>
              <w:t>Kenya</w:t>
            </w:r>
            <w:r w:rsidRPr="00D54DC7">
              <w:t xml:space="preserve">, Somalia, </w:t>
            </w:r>
            <w:r w:rsidRPr="00D54DC7">
              <w:rPr>
                <w:bCs/>
              </w:rPr>
              <w:t>South Sudan</w:t>
            </w:r>
            <w:r w:rsidRPr="00D54DC7">
              <w:t xml:space="preserve">, </w:t>
            </w:r>
            <w:r w:rsidRPr="00D54DC7">
              <w:rPr>
                <w:b/>
              </w:rPr>
              <w:t>Sudan</w:t>
            </w:r>
            <w:r w:rsidRPr="00921225">
              <w:rPr>
                <w:bCs/>
              </w:rPr>
              <w:t>,</w:t>
            </w:r>
            <w:r w:rsidRPr="00D54DC7">
              <w:t xml:space="preserve"> Uganda</w:t>
            </w:r>
          </w:p>
        </w:tc>
        <w:tc>
          <w:tcPr>
            <w:tcW w:w="4459" w:type="dxa"/>
            <w:shd w:val="clear" w:color="auto" w:fill="auto"/>
            <w:hideMark/>
          </w:tcPr>
          <w:p w14:paraId="5025C2FF" w14:textId="77777777" w:rsidR="001B4700" w:rsidRPr="00D54DC7" w:rsidRDefault="001B4700" w:rsidP="001B4700">
            <w:pPr>
              <w:suppressAutoHyphens w:val="0"/>
              <w:spacing w:line="240" w:lineRule="auto"/>
            </w:pPr>
            <w:r w:rsidRPr="00D54DC7">
              <w:t>Strengthening Climate Information Systems for Climate Change Adaptation in the Greater Horn of Africa through regional cooperation</w:t>
            </w:r>
          </w:p>
        </w:tc>
        <w:tc>
          <w:tcPr>
            <w:tcW w:w="2384" w:type="dxa"/>
            <w:shd w:val="clear" w:color="auto" w:fill="auto"/>
          </w:tcPr>
          <w:p w14:paraId="53B688E7" w14:textId="77777777" w:rsidR="001B4700" w:rsidRPr="00D54DC7" w:rsidRDefault="001B4700" w:rsidP="001B4700">
            <w:pPr>
              <w:suppressAutoHyphens w:val="0"/>
              <w:spacing w:line="240" w:lineRule="auto"/>
            </w:pPr>
            <w:r w:rsidRPr="00D54DC7">
              <w:t xml:space="preserve">UNDP </w:t>
            </w:r>
          </w:p>
        </w:tc>
        <w:tc>
          <w:tcPr>
            <w:tcW w:w="1247" w:type="dxa"/>
            <w:shd w:val="clear" w:color="auto" w:fill="auto"/>
          </w:tcPr>
          <w:p w14:paraId="1CAEDEB6" w14:textId="77777777" w:rsidR="001B4700" w:rsidRPr="009B7B4E" w:rsidRDefault="001B4700" w:rsidP="001B4700">
            <w:pPr>
              <w:suppressAutoHyphens w:val="0"/>
              <w:spacing w:line="240" w:lineRule="auto"/>
              <w:rPr>
                <w:highlight w:val="yellow"/>
              </w:rPr>
            </w:pPr>
            <w:r w:rsidRPr="009B7B4E">
              <w:rPr>
                <w:highlight w:val="yellow"/>
              </w:rPr>
              <w:t>14.5</w:t>
            </w:r>
          </w:p>
        </w:tc>
        <w:tc>
          <w:tcPr>
            <w:tcW w:w="1661" w:type="dxa"/>
            <w:shd w:val="clear" w:color="auto" w:fill="auto"/>
            <w:hideMark/>
          </w:tcPr>
          <w:p w14:paraId="7BA2A8F5" w14:textId="77777777" w:rsidR="001B4700" w:rsidRPr="00D54DC7" w:rsidRDefault="001B4700" w:rsidP="001B4700">
            <w:pPr>
              <w:suppressAutoHyphens w:val="0"/>
              <w:spacing w:line="240" w:lineRule="auto"/>
            </w:pPr>
            <w:r w:rsidRPr="00D54DC7">
              <w:t>24 March 2020</w:t>
            </w:r>
          </w:p>
        </w:tc>
        <w:tc>
          <w:tcPr>
            <w:tcW w:w="1763" w:type="dxa"/>
            <w:shd w:val="clear" w:color="auto" w:fill="auto"/>
            <w:hideMark/>
          </w:tcPr>
          <w:p w14:paraId="2A38ABBA" w14:textId="77777777" w:rsidR="001B4700" w:rsidRPr="00D54DC7" w:rsidRDefault="001B4700" w:rsidP="001B4700">
            <w:pPr>
              <w:suppressAutoHyphens w:val="0"/>
              <w:spacing w:line="240" w:lineRule="auto"/>
            </w:pPr>
            <w:r w:rsidRPr="00D54DC7">
              <w:t xml:space="preserve">– </w:t>
            </w:r>
          </w:p>
        </w:tc>
      </w:tr>
      <w:tr w:rsidR="001B4700" w:rsidRPr="00D54DC7" w14:paraId="4E33063E" w14:textId="77777777" w:rsidTr="00FF3152">
        <w:trPr>
          <w:trHeight w:val="240"/>
        </w:trPr>
        <w:tc>
          <w:tcPr>
            <w:tcW w:w="2240" w:type="dxa"/>
            <w:shd w:val="clear" w:color="auto" w:fill="auto"/>
          </w:tcPr>
          <w:p w14:paraId="139722CA" w14:textId="77777777" w:rsidR="001B4700" w:rsidRPr="00D54DC7" w:rsidRDefault="001B4700" w:rsidP="001B4700">
            <w:pPr>
              <w:suppressAutoHyphens w:val="0"/>
              <w:spacing w:line="240" w:lineRule="auto"/>
            </w:pPr>
            <w:r w:rsidRPr="00D54DC7">
              <w:rPr>
                <w:b/>
              </w:rPr>
              <w:t>Fiji</w:t>
            </w:r>
            <w:r w:rsidRPr="00D54DC7">
              <w:t>, Samoa, Solomon Islands</w:t>
            </w:r>
          </w:p>
        </w:tc>
        <w:tc>
          <w:tcPr>
            <w:tcW w:w="4459" w:type="dxa"/>
            <w:shd w:val="clear" w:color="auto" w:fill="auto"/>
          </w:tcPr>
          <w:p w14:paraId="281E54CF" w14:textId="77777777" w:rsidR="001B4700" w:rsidRPr="00D54DC7" w:rsidRDefault="001B4700" w:rsidP="001B4700">
            <w:pPr>
              <w:suppressAutoHyphens w:val="0"/>
              <w:spacing w:line="240" w:lineRule="auto"/>
            </w:pPr>
            <w:r w:rsidRPr="00D54DC7">
              <w:t>Enhancing resilience of agriculture and food security in the Pacific Island Countries through managing climate induced transboundary plant, animal pests and invasive exotic aquatic species threats</w:t>
            </w:r>
          </w:p>
        </w:tc>
        <w:tc>
          <w:tcPr>
            <w:tcW w:w="2384" w:type="dxa"/>
            <w:shd w:val="clear" w:color="auto" w:fill="auto"/>
          </w:tcPr>
          <w:p w14:paraId="2EA8503C" w14:textId="77777777" w:rsidR="001B4700" w:rsidRPr="00D54DC7" w:rsidRDefault="001B4700" w:rsidP="001B4700">
            <w:pPr>
              <w:suppressAutoHyphens w:val="0"/>
              <w:spacing w:line="240" w:lineRule="auto"/>
            </w:pPr>
            <w:r w:rsidRPr="00D54DC7">
              <w:t>Pacific Community</w:t>
            </w:r>
          </w:p>
        </w:tc>
        <w:tc>
          <w:tcPr>
            <w:tcW w:w="1247" w:type="dxa"/>
            <w:shd w:val="clear" w:color="auto" w:fill="auto"/>
          </w:tcPr>
          <w:p w14:paraId="0A1AC8C5" w14:textId="77777777" w:rsidR="001B4700" w:rsidRPr="009B7B4E" w:rsidRDefault="001B4700" w:rsidP="001B4700">
            <w:pPr>
              <w:suppressAutoHyphens w:val="0"/>
              <w:spacing w:line="240" w:lineRule="auto"/>
              <w:rPr>
                <w:highlight w:val="yellow"/>
              </w:rPr>
            </w:pPr>
            <w:r w:rsidRPr="009B7B4E">
              <w:rPr>
                <w:highlight w:val="yellow"/>
              </w:rPr>
              <w:t>41.7</w:t>
            </w:r>
          </w:p>
        </w:tc>
        <w:tc>
          <w:tcPr>
            <w:tcW w:w="1661" w:type="dxa"/>
            <w:shd w:val="clear" w:color="auto" w:fill="auto"/>
          </w:tcPr>
          <w:p w14:paraId="4094DF2B" w14:textId="77777777" w:rsidR="001B4700" w:rsidRPr="00D54DC7" w:rsidRDefault="001B4700" w:rsidP="001B4700">
            <w:pPr>
              <w:suppressAutoHyphens w:val="0"/>
              <w:spacing w:line="240" w:lineRule="auto"/>
            </w:pPr>
            <w:r w:rsidRPr="00D54DC7">
              <w:t>28 May 2019</w:t>
            </w:r>
          </w:p>
        </w:tc>
        <w:tc>
          <w:tcPr>
            <w:tcW w:w="1763" w:type="dxa"/>
            <w:shd w:val="clear" w:color="auto" w:fill="auto"/>
          </w:tcPr>
          <w:p w14:paraId="2A4257E7" w14:textId="77777777" w:rsidR="001B4700" w:rsidRPr="00D54DC7" w:rsidRDefault="001B4700" w:rsidP="001B4700">
            <w:pPr>
              <w:suppressAutoHyphens w:val="0"/>
              <w:spacing w:line="240" w:lineRule="auto"/>
            </w:pPr>
            <w:r w:rsidRPr="00D54DC7">
              <w:t>–</w:t>
            </w:r>
          </w:p>
        </w:tc>
      </w:tr>
      <w:tr w:rsidR="001B4700" w:rsidRPr="00D54DC7" w14:paraId="02B0C72A" w14:textId="77777777" w:rsidTr="00FF3152">
        <w:trPr>
          <w:trHeight w:val="240"/>
        </w:trPr>
        <w:tc>
          <w:tcPr>
            <w:tcW w:w="2240" w:type="dxa"/>
            <w:shd w:val="clear" w:color="auto" w:fill="auto"/>
          </w:tcPr>
          <w:p w14:paraId="168363C0" w14:textId="77777777" w:rsidR="001B4700" w:rsidRPr="00D54DC7" w:rsidRDefault="001B4700" w:rsidP="001B4700">
            <w:pPr>
              <w:suppressAutoHyphens w:val="0"/>
              <w:spacing w:line="240" w:lineRule="auto"/>
            </w:pPr>
            <w:r w:rsidRPr="00D54DC7">
              <w:t>Guatemala</w:t>
            </w:r>
          </w:p>
        </w:tc>
        <w:tc>
          <w:tcPr>
            <w:tcW w:w="4459" w:type="dxa"/>
            <w:shd w:val="clear" w:color="auto" w:fill="auto"/>
          </w:tcPr>
          <w:p w14:paraId="49966D74" w14:textId="77777777" w:rsidR="001B4700" w:rsidRPr="00D54DC7" w:rsidRDefault="001B4700" w:rsidP="001B4700">
            <w:pPr>
              <w:suppressAutoHyphens w:val="0"/>
              <w:spacing w:line="240" w:lineRule="auto"/>
            </w:pPr>
            <w:r w:rsidRPr="00D54DC7">
              <w:t xml:space="preserve">RELIVE – </w:t>
            </w:r>
            <w:proofErr w:type="spellStart"/>
            <w:r w:rsidRPr="00D54DC7">
              <w:t>REsilient</w:t>
            </w:r>
            <w:proofErr w:type="spellEnd"/>
            <w:r w:rsidRPr="00D54DC7">
              <w:t xml:space="preserve"> </w:t>
            </w:r>
            <w:proofErr w:type="spellStart"/>
            <w:r w:rsidRPr="00D54DC7">
              <w:t>LIVElihoods</w:t>
            </w:r>
            <w:proofErr w:type="spellEnd"/>
            <w:r w:rsidRPr="00D54DC7">
              <w:t xml:space="preserve"> of vulnerable smallholder farmers in the Mayan landscapes and the Dry Corridor of Guatemala</w:t>
            </w:r>
          </w:p>
        </w:tc>
        <w:tc>
          <w:tcPr>
            <w:tcW w:w="2384" w:type="dxa"/>
            <w:shd w:val="clear" w:color="auto" w:fill="auto"/>
          </w:tcPr>
          <w:p w14:paraId="2AF1D787" w14:textId="77777777" w:rsidR="001B4700" w:rsidRPr="00D54DC7" w:rsidRDefault="001B4700" w:rsidP="001B4700">
            <w:pPr>
              <w:suppressAutoHyphens w:val="0"/>
              <w:spacing w:line="240" w:lineRule="auto"/>
            </w:pPr>
            <w:r w:rsidRPr="00D54DC7">
              <w:t>FAO</w:t>
            </w:r>
          </w:p>
        </w:tc>
        <w:tc>
          <w:tcPr>
            <w:tcW w:w="1247" w:type="dxa"/>
            <w:shd w:val="clear" w:color="auto" w:fill="auto"/>
          </w:tcPr>
          <w:p w14:paraId="1AE62E76" w14:textId="77777777" w:rsidR="001B4700" w:rsidRPr="009B7B4E" w:rsidRDefault="001B4700" w:rsidP="001B4700">
            <w:pPr>
              <w:suppressAutoHyphens w:val="0"/>
              <w:spacing w:line="240" w:lineRule="auto"/>
              <w:rPr>
                <w:highlight w:val="yellow"/>
              </w:rPr>
            </w:pPr>
            <w:r w:rsidRPr="009B7B4E">
              <w:rPr>
                <w:highlight w:val="yellow"/>
              </w:rPr>
              <w:t>29.8</w:t>
            </w:r>
          </w:p>
        </w:tc>
        <w:tc>
          <w:tcPr>
            <w:tcW w:w="1661" w:type="dxa"/>
            <w:shd w:val="clear" w:color="auto" w:fill="auto"/>
          </w:tcPr>
          <w:p w14:paraId="0B91253C" w14:textId="77777777" w:rsidR="001B4700" w:rsidRPr="00D54DC7" w:rsidRDefault="001B4700" w:rsidP="001B4700">
            <w:pPr>
              <w:suppressAutoHyphens w:val="0"/>
              <w:spacing w:line="240" w:lineRule="auto"/>
            </w:pPr>
            <w:r w:rsidRPr="00D54DC7">
              <w:t>4 November 2019</w:t>
            </w:r>
          </w:p>
        </w:tc>
        <w:tc>
          <w:tcPr>
            <w:tcW w:w="1763" w:type="dxa"/>
            <w:shd w:val="clear" w:color="auto" w:fill="auto"/>
          </w:tcPr>
          <w:p w14:paraId="5A4E2365" w14:textId="77777777" w:rsidR="001B4700" w:rsidRPr="00D54DC7" w:rsidRDefault="001B4700" w:rsidP="001B4700">
            <w:pPr>
              <w:suppressAutoHyphens w:val="0"/>
              <w:spacing w:line="240" w:lineRule="auto"/>
            </w:pPr>
            <w:r w:rsidRPr="00D54DC7">
              <w:t>10 November 2020</w:t>
            </w:r>
          </w:p>
        </w:tc>
      </w:tr>
      <w:tr w:rsidR="00770039" w:rsidRPr="00770039" w14:paraId="5CC34512" w14:textId="77777777" w:rsidTr="00770039">
        <w:trPr>
          <w:trHeight w:val="240"/>
        </w:trPr>
        <w:tc>
          <w:tcPr>
            <w:tcW w:w="2240" w:type="dxa"/>
            <w:shd w:val="clear" w:color="auto" w:fill="auto"/>
          </w:tcPr>
          <w:p w14:paraId="2C068B7E" w14:textId="2E14C52E" w:rsidR="00770039" w:rsidRPr="00770039" w:rsidRDefault="00770039" w:rsidP="00770039">
            <w:pPr>
              <w:suppressAutoHyphens w:val="0"/>
              <w:spacing w:line="240" w:lineRule="auto"/>
            </w:pPr>
            <w:r w:rsidRPr="00770039">
              <w:t>Kiribati</w:t>
            </w:r>
          </w:p>
        </w:tc>
        <w:tc>
          <w:tcPr>
            <w:tcW w:w="4459" w:type="dxa"/>
            <w:shd w:val="clear" w:color="auto" w:fill="auto"/>
          </w:tcPr>
          <w:p w14:paraId="12223D50" w14:textId="4D89B610" w:rsidR="00770039" w:rsidRPr="00770039" w:rsidRDefault="00770039" w:rsidP="00770039">
            <w:pPr>
              <w:suppressAutoHyphens w:val="0"/>
              <w:spacing w:line="240" w:lineRule="auto"/>
            </w:pPr>
            <w:r w:rsidRPr="00770039">
              <w:rPr>
                <w:rStyle w:val="badge"/>
              </w:rPr>
              <w:t>South Tarawa Water Supply Project</w:t>
            </w:r>
          </w:p>
        </w:tc>
        <w:tc>
          <w:tcPr>
            <w:tcW w:w="2384" w:type="dxa"/>
            <w:shd w:val="clear" w:color="auto" w:fill="auto"/>
          </w:tcPr>
          <w:p w14:paraId="4696F18D" w14:textId="571747AB" w:rsidR="00770039" w:rsidRPr="00770039" w:rsidRDefault="00770039" w:rsidP="00770039">
            <w:pPr>
              <w:suppressAutoHyphens w:val="0"/>
              <w:spacing w:line="240" w:lineRule="auto"/>
            </w:pPr>
            <w:r w:rsidRPr="00770039">
              <w:rPr>
                <w:rStyle w:val="badge"/>
              </w:rPr>
              <w:t>Asian Development Bank</w:t>
            </w:r>
          </w:p>
        </w:tc>
        <w:tc>
          <w:tcPr>
            <w:tcW w:w="1247" w:type="dxa"/>
            <w:shd w:val="clear" w:color="auto" w:fill="auto"/>
          </w:tcPr>
          <w:p w14:paraId="27BD9B5C" w14:textId="24B5DA40" w:rsidR="00770039" w:rsidRPr="009B7B4E" w:rsidRDefault="00770039" w:rsidP="00770039">
            <w:pPr>
              <w:suppressAutoHyphens w:val="0"/>
              <w:spacing w:line="240" w:lineRule="auto"/>
              <w:rPr>
                <w:highlight w:val="yellow"/>
              </w:rPr>
            </w:pPr>
            <w:r w:rsidRPr="009B7B4E">
              <w:rPr>
                <w:highlight w:val="yellow"/>
              </w:rPr>
              <w:t>58.1</w:t>
            </w:r>
          </w:p>
        </w:tc>
        <w:tc>
          <w:tcPr>
            <w:tcW w:w="1661" w:type="dxa"/>
            <w:shd w:val="clear" w:color="auto" w:fill="auto"/>
          </w:tcPr>
          <w:p w14:paraId="2FFDCE39" w14:textId="6DE0A856" w:rsidR="00770039" w:rsidRPr="00770039" w:rsidRDefault="00770039" w:rsidP="00770039">
            <w:pPr>
              <w:suppressAutoHyphens w:val="0"/>
              <w:spacing w:line="240" w:lineRule="auto"/>
            </w:pPr>
            <w:r w:rsidRPr="00770039">
              <w:rPr>
                <w:rStyle w:val="date-display-single"/>
              </w:rPr>
              <w:t>26 Feb. 2018</w:t>
            </w:r>
          </w:p>
        </w:tc>
        <w:tc>
          <w:tcPr>
            <w:tcW w:w="1763" w:type="dxa"/>
            <w:shd w:val="clear" w:color="auto" w:fill="auto"/>
          </w:tcPr>
          <w:p w14:paraId="36DD2438" w14:textId="5EA6CF92" w:rsidR="00770039" w:rsidRPr="00770039" w:rsidRDefault="00770039" w:rsidP="00770039">
            <w:pPr>
              <w:suppressAutoHyphens w:val="0"/>
              <w:spacing w:line="240" w:lineRule="auto"/>
            </w:pPr>
            <w:r w:rsidRPr="00770039">
              <w:rPr>
                <w:rStyle w:val="date-display-single"/>
              </w:rPr>
              <w:t>28 Nov. 2018</w:t>
            </w:r>
          </w:p>
        </w:tc>
      </w:tr>
      <w:tr w:rsidR="00BB1CCA" w:rsidRPr="00D54DC7" w14:paraId="6AC31FB2" w14:textId="77777777" w:rsidTr="00FF3152">
        <w:trPr>
          <w:trHeight w:val="240"/>
        </w:trPr>
        <w:tc>
          <w:tcPr>
            <w:tcW w:w="2240" w:type="dxa"/>
            <w:vMerge w:val="restart"/>
            <w:shd w:val="clear" w:color="auto" w:fill="auto"/>
          </w:tcPr>
          <w:p w14:paraId="52D55832" w14:textId="77777777" w:rsidR="00BB1CCA" w:rsidRPr="00D54DC7" w:rsidRDefault="00BB1CCA" w:rsidP="00770039">
            <w:pPr>
              <w:suppressAutoHyphens w:val="0"/>
              <w:spacing w:line="240" w:lineRule="auto"/>
            </w:pPr>
            <w:r w:rsidRPr="00D54DC7">
              <w:t>Kenya</w:t>
            </w:r>
          </w:p>
        </w:tc>
        <w:tc>
          <w:tcPr>
            <w:tcW w:w="4459" w:type="dxa"/>
            <w:shd w:val="clear" w:color="auto" w:fill="auto"/>
          </w:tcPr>
          <w:p w14:paraId="5DA54A02" w14:textId="77777777" w:rsidR="00BB1CCA" w:rsidRPr="00D54DC7" w:rsidRDefault="00BB1CCA" w:rsidP="00770039">
            <w:pPr>
              <w:suppressAutoHyphens w:val="0"/>
              <w:spacing w:line="240" w:lineRule="auto"/>
            </w:pPr>
            <w:r w:rsidRPr="00D54DC7">
              <w:t>Enhancing Land-based Adaptation and Resilient Green Economies in Makueni, Kajiado, Machakos and Kitui Counties in Kenya</w:t>
            </w:r>
          </w:p>
        </w:tc>
        <w:tc>
          <w:tcPr>
            <w:tcW w:w="2384" w:type="dxa"/>
            <w:shd w:val="clear" w:color="auto" w:fill="auto"/>
          </w:tcPr>
          <w:p w14:paraId="29152963" w14:textId="77777777" w:rsidR="00BB1CCA" w:rsidRPr="00D54DC7" w:rsidRDefault="00BB1CCA" w:rsidP="00770039">
            <w:pPr>
              <w:suppressAutoHyphens w:val="0"/>
              <w:spacing w:line="240" w:lineRule="auto"/>
            </w:pPr>
            <w:r w:rsidRPr="00D54DC7">
              <w:t>National Treasury</w:t>
            </w:r>
          </w:p>
        </w:tc>
        <w:tc>
          <w:tcPr>
            <w:tcW w:w="1247" w:type="dxa"/>
            <w:shd w:val="clear" w:color="auto" w:fill="auto"/>
          </w:tcPr>
          <w:p w14:paraId="2BE17BB4" w14:textId="77777777" w:rsidR="00BB1CCA" w:rsidRPr="009B7B4E" w:rsidRDefault="00BB1CCA" w:rsidP="00770039">
            <w:pPr>
              <w:suppressAutoHyphens w:val="0"/>
              <w:spacing w:line="240" w:lineRule="auto"/>
              <w:rPr>
                <w:highlight w:val="yellow"/>
              </w:rPr>
            </w:pPr>
            <w:r w:rsidRPr="009B7B4E">
              <w:rPr>
                <w:highlight w:val="yellow"/>
              </w:rPr>
              <w:t>45.0</w:t>
            </w:r>
          </w:p>
        </w:tc>
        <w:tc>
          <w:tcPr>
            <w:tcW w:w="1661" w:type="dxa"/>
            <w:shd w:val="clear" w:color="auto" w:fill="auto"/>
          </w:tcPr>
          <w:p w14:paraId="04537FD6" w14:textId="77777777" w:rsidR="00BB1CCA" w:rsidRPr="00D54DC7" w:rsidRDefault="00BB1CCA" w:rsidP="00770039">
            <w:pPr>
              <w:suppressAutoHyphens w:val="0"/>
              <w:spacing w:line="240" w:lineRule="auto"/>
            </w:pPr>
            <w:r w:rsidRPr="00D54DC7">
              <w:t>24 March 2020</w:t>
            </w:r>
          </w:p>
        </w:tc>
        <w:tc>
          <w:tcPr>
            <w:tcW w:w="1763" w:type="dxa"/>
            <w:shd w:val="clear" w:color="auto" w:fill="auto"/>
          </w:tcPr>
          <w:p w14:paraId="125BE73F" w14:textId="77777777" w:rsidR="00BB1CCA" w:rsidRPr="00D54DC7" w:rsidRDefault="00BB1CCA" w:rsidP="00770039">
            <w:pPr>
              <w:suppressAutoHyphens w:val="0"/>
              <w:spacing w:line="240" w:lineRule="auto"/>
            </w:pPr>
            <w:r w:rsidRPr="00D54DC7">
              <w:t>–</w:t>
            </w:r>
          </w:p>
        </w:tc>
      </w:tr>
      <w:tr w:rsidR="00BB1CCA" w:rsidRPr="00D54DC7" w14:paraId="4C876445" w14:textId="77777777" w:rsidTr="00FF3152">
        <w:trPr>
          <w:trHeight w:val="240"/>
        </w:trPr>
        <w:tc>
          <w:tcPr>
            <w:tcW w:w="2240" w:type="dxa"/>
            <w:vMerge/>
            <w:shd w:val="clear" w:color="auto" w:fill="auto"/>
          </w:tcPr>
          <w:p w14:paraId="5AA3D843" w14:textId="77777777" w:rsidR="00BB1CCA" w:rsidRPr="00D54DC7" w:rsidRDefault="00BB1CCA" w:rsidP="00770039">
            <w:pPr>
              <w:suppressAutoHyphens w:val="0"/>
              <w:spacing w:line="240" w:lineRule="auto"/>
            </w:pPr>
          </w:p>
        </w:tc>
        <w:tc>
          <w:tcPr>
            <w:tcW w:w="4459" w:type="dxa"/>
            <w:shd w:val="clear" w:color="auto" w:fill="auto"/>
          </w:tcPr>
          <w:p w14:paraId="5AAC720E" w14:textId="77777777" w:rsidR="00BB1CCA" w:rsidRPr="00D54DC7" w:rsidRDefault="00BB1CCA" w:rsidP="00770039">
            <w:pPr>
              <w:suppressAutoHyphens w:val="0"/>
              <w:spacing w:line="240" w:lineRule="auto"/>
            </w:pPr>
            <w:r w:rsidRPr="00D54DC7">
              <w:t>Dryland Resilience Kenya: Ecosystem-Based Adaptation through Rangeland and Forest Landscape Restoration for Resilient Communities, Land, Water and Infrastructure in Frontier Counties of Kenya</w:t>
            </w:r>
          </w:p>
        </w:tc>
        <w:tc>
          <w:tcPr>
            <w:tcW w:w="2384" w:type="dxa"/>
            <w:shd w:val="clear" w:color="auto" w:fill="auto"/>
          </w:tcPr>
          <w:p w14:paraId="24A07C9F" w14:textId="77777777" w:rsidR="00BB1CCA" w:rsidRPr="00D54DC7" w:rsidRDefault="00BB1CCA" w:rsidP="00770039">
            <w:pPr>
              <w:suppressAutoHyphens w:val="0"/>
              <w:spacing w:line="240" w:lineRule="auto"/>
            </w:pPr>
            <w:r w:rsidRPr="00D54DC7">
              <w:t>International Union for Conservation of Nature</w:t>
            </w:r>
          </w:p>
        </w:tc>
        <w:tc>
          <w:tcPr>
            <w:tcW w:w="1247" w:type="dxa"/>
            <w:shd w:val="clear" w:color="auto" w:fill="auto"/>
          </w:tcPr>
          <w:p w14:paraId="3BD9AB11" w14:textId="77777777" w:rsidR="00BB1CCA" w:rsidRPr="009B7B4E" w:rsidRDefault="00BB1CCA" w:rsidP="00770039">
            <w:pPr>
              <w:suppressAutoHyphens w:val="0"/>
              <w:spacing w:line="240" w:lineRule="auto"/>
              <w:rPr>
                <w:highlight w:val="yellow"/>
              </w:rPr>
            </w:pPr>
            <w:r w:rsidRPr="009B7B4E">
              <w:rPr>
                <w:highlight w:val="yellow"/>
              </w:rPr>
              <w:t>89.0</w:t>
            </w:r>
          </w:p>
        </w:tc>
        <w:tc>
          <w:tcPr>
            <w:tcW w:w="1661" w:type="dxa"/>
            <w:shd w:val="clear" w:color="auto" w:fill="auto"/>
          </w:tcPr>
          <w:p w14:paraId="288473B5" w14:textId="77777777" w:rsidR="00BB1CCA" w:rsidRPr="00D54DC7" w:rsidRDefault="00BB1CCA" w:rsidP="00770039">
            <w:pPr>
              <w:suppressAutoHyphens w:val="0"/>
              <w:spacing w:line="240" w:lineRule="auto"/>
            </w:pPr>
            <w:r w:rsidRPr="00D54DC7">
              <w:t>22 December 2016</w:t>
            </w:r>
          </w:p>
        </w:tc>
        <w:tc>
          <w:tcPr>
            <w:tcW w:w="1763" w:type="dxa"/>
            <w:shd w:val="clear" w:color="auto" w:fill="auto"/>
          </w:tcPr>
          <w:p w14:paraId="7C57B9FF" w14:textId="77777777" w:rsidR="00BB1CCA" w:rsidRPr="00D54DC7" w:rsidRDefault="00BB1CCA" w:rsidP="00770039">
            <w:pPr>
              <w:suppressAutoHyphens w:val="0"/>
              <w:spacing w:line="240" w:lineRule="auto"/>
            </w:pPr>
            <w:r w:rsidRPr="00D54DC7">
              <w:t>–</w:t>
            </w:r>
          </w:p>
        </w:tc>
      </w:tr>
      <w:tr w:rsidR="00BB1CCA" w:rsidRPr="00D54DC7" w14:paraId="590FBD3E" w14:textId="77777777" w:rsidTr="00FF3152">
        <w:trPr>
          <w:trHeight w:val="240"/>
        </w:trPr>
        <w:tc>
          <w:tcPr>
            <w:tcW w:w="2240" w:type="dxa"/>
            <w:vMerge/>
            <w:shd w:val="clear" w:color="auto" w:fill="auto"/>
          </w:tcPr>
          <w:p w14:paraId="011E95FE" w14:textId="77777777" w:rsidR="00BB1CCA" w:rsidRPr="00D54DC7" w:rsidRDefault="00BB1CCA" w:rsidP="00770039">
            <w:pPr>
              <w:suppressAutoHyphens w:val="0"/>
              <w:spacing w:line="240" w:lineRule="auto"/>
            </w:pPr>
          </w:p>
        </w:tc>
        <w:tc>
          <w:tcPr>
            <w:tcW w:w="4459" w:type="dxa"/>
            <w:shd w:val="clear" w:color="auto" w:fill="auto"/>
          </w:tcPr>
          <w:p w14:paraId="0D6CEC78" w14:textId="77777777" w:rsidR="00BB1CCA" w:rsidRPr="00D54DC7" w:rsidRDefault="00BB1CCA" w:rsidP="00770039">
            <w:pPr>
              <w:suppressAutoHyphens w:val="0"/>
              <w:spacing w:line="240" w:lineRule="auto"/>
            </w:pPr>
            <w:r w:rsidRPr="00D54DC7">
              <w:t>TWENDE: Towards Ending Drought Emergencies: Ecosystem Based Adaptation in Kenya’s Arid and Semi-Arid Rangelands</w:t>
            </w:r>
          </w:p>
        </w:tc>
        <w:tc>
          <w:tcPr>
            <w:tcW w:w="2384" w:type="dxa"/>
            <w:shd w:val="clear" w:color="auto" w:fill="auto"/>
          </w:tcPr>
          <w:p w14:paraId="26B87E1B" w14:textId="77777777" w:rsidR="00BB1CCA" w:rsidRPr="00D54DC7" w:rsidRDefault="00BB1CCA" w:rsidP="00770039">
            <w:pPr>
              <w:suppressAutoHyphens w:val="0"/>
              <w:spacing w:line="240" w:lineRule="auto"/>
            </w:pPr>
            <w:r w:rsidRPr="00D54DC7">
              <w:t>International Union for Conservation of Nature</w:t>
            </w:r>
          </w:p>
        </w:tc>
        <w:tc>
          <w:tcPr>
            <w:tcW w:w="1247" w:type="dxa"/>
            <w:shd w:val="clear" w:color="auto" w:fill="auto"/>
          </w:tcPr>
          <w:p w14:paraId="0ECA8DDE" w14:textId="77777777" w:rsidR="00BB1CCA" w:rsidRPr="009B7B4E" w:rsidRDefault="00BB1CCA" w:rsidP="00770039">
            <w:pPr>
              <w:suppressAutoHyphens w:val="0"/>
              <w:spacing w:line="240" w:lineRule="auto"/>
              <w:rPr>
                <w:highlight w:val="yellow"/>
              </w:rPr>
            </w:pPr>
            <w:r w:rsidRPr="009B7B4E">
              <w:rPr>
                <w:highlight w:val="yellow"/>
              </w:rPr>
              <w:t>23.2</w:t>
            </w:r>
          </w:p>
        </w:tc>
        <w:tc>
          <w:tcPr>
            <w:tcW w:w="1661" w:type="dxa"/>
            <w:shd w:val="clear" w:color="auto" w:fill="auto"/>
          </w:tcPr>
          <w:p w14:paraId="0BB13463" w14:textId="77777777" w:rsidR="00BB1CCA" w:rsidRPr="00D54DC7" w:rsidRDefault="00BB1CCA" w:rsidP="00770039">
            <w:pPr>
              <w:suppressAutoHyphens w:val="0"/>
              <w:spacing w:line="240" w:lineRule="auto"/>
            </w:pPr>
            <w:r w:rsidRPr="00D54DC7">
              <w:t>1 June 2018</w:t>
            </w:r>
          </w:p>
        </w:tc>
        <w:tc>
          <w:tcPr>
            <w:tcW w:w="1763" w:type="dxa"/>
            <w:shd w:val="clear" w:color="auto" w:fill="auto"/>
          </w:tcPr>
          <w:p w14:paraId="283374AC" w14:textId="77777777" w:rsidR="00BB1CCA" w:rsidRPr="00D54DC7" w:rsidRDefault="00BB1CCA" w:rsidP="00770039">
            <w:pPr>
              <w:suppressAutoHyphens w:val="0"/>
              <w:spacing w:line="240" w:lineRule="auto"/>
            </w:pPr>
            <w:r w:rsidRPr="00D54DC7">
              <w:t>23 July 2019</w:t>
            </w:r>
          </w:p>
        </w:tc>
      </w:tr>
      <w:tr w:rsidR="00BB1CCA" w:rsidRPr="00D54DC7" w14:paraId="60D47A11" w14:textId="77777777" w:rsidTr="00FF3152">
        <w:trPr>
          <w:trHeight w:val="240"/>
        </w:trPr>
        <w:tc>
          <w:tcPr>
            <w:tcW w:w="2240" w:type="dxa"/>
            <w:vMerge/>
            <w:shd w:val="clear" w:color="auto" w:fill="auto"/>
          </w:tcPr>
          <w:p w14:paraId="4BDBD20C" w14:textId="77777777" w:rsidR="00BB1CCA" w:rsidRPr="00D54DC7" w:rsidRDefault="00BB1CCA" w:rsidP="00770039">
            <w:pPr>
              <w:suppressAutoHyphens w:val="0"/>
              <w:spacing w:line="240" w:lineRule="auto"/>
            </w:pPr>
          </w:p>
        </w:tc>
        <w:tc>
          <w:tcPr>
            <w:tcW w:w="4459" w:type="dxa"/>
            <w:shd w:val="clear" w:color="auto" w:fill="auto"/>
          </w:tcPr>
          <w:p w14:paraId="4B15E256" w14:textId="77777777" w:rsidR="00BB1CCA" w:rsidRPr="00D54DC7" w:rsidRDefault="00BB1CCA" w:rsidP="00770039">
            <w:pPr>
              <w:suppressAutoHyphens w:val="0"/>
              <w:spacing w:line="240" w:lineRule="auto"/>
            </w:pPr>
            <w:r w:rsidRPr="00D54DC7">
              <w:t>Adaptation to Climate Change – Induced Water Stress Through Promotion of Small-Scale Rain Water Harvesting in Selected Counties</w:t>
            </w:r>
          </w:p>
        </w:tc>
        <w:tc>
          <w:tcPr>
            <w:tcW w:w="2384" w:type="dxa"/>
            <w:shd w:val="clear" w:color="auto" w:fill="auto"/>
          </w:tcPr>
          <w:p w14:paraId="2198DE20" w14:textId="77777777" w:rsidR="00BB1CCA" w:rsidRPr="00D54DC7" w:rsidRDefault="00BB1CCA" w:rsidP="00770039">
            <w:pPr>
              <w:suppressAutoHyphens w:val="0"/>
              <w:spacing w:line="240" w:lineRule="auto"/>
            </w:pPr>
            <w:r w:rsidRPr="00D54DC7">
              <w:t xml:space="preserve">National Environment Management Authority </w:t>
            </w:r>
          </w:p>
        </w:tc>
        <w:tc>
          <w:tcPr>
            <w:tcW w:w="1247" w:type="dxa"/>
            <w:shd w:val="clear" w:color="auto" w:fill="auto"/>
          </w:tcPr>
          <w:p w14:paraId="008E4626" w14:textId="77777777" w:rsidR="00BB1CCA" w:rsidRPr="009B7B4E" w:rsidRDefault="00BB1CCA" w:rsidP="00770039">
            <w:pPr>
              <w:suppressAutoHyphens w:val="0"/>
              <w:spacing w:line="240" w:lineRule="auto"/>
              <w:rPr>
                <w:highlight w:val="yellow"/>
              </w:rPr>
            </w:pPr>
            <w:r w:rsidRPr="009B7B4E">
              <w:rPr>
                <w:highlight w:val="yellow"/>
              </w:rPr>
              <w:t>9.6</w:t>
            </w:r>
          </w:p>
        </w:tc>
        <w:tc>
          <w:tcPr>
            <w:tcW w:w="1661" w:type="dxa"/>
            <w:shd w:val="clear" w:color="auto" w:fill="auto"/>
          </w:tcPr>
          <w:p w14:paraId="6D25CF15" w14:textId="77777777" w:rsidR="00BB1CCA" w:rsidRPr="00D54DC7" w:rsidRDefault="00BB1CCA" w:rsidP="00770039">
            <w:pPr>
              <w:suppressAutoHyphens w:val="0"/>
              <w:spacing w:line="240" w:lineRule="auto"/>
            </w:pPr>
            <w:r w:rsidRPr="00D54DC7">
              <w:t>11 February 2018</w:t>
            </w:r>
          </w:p>
        </w:tc>
        <w:tc>
          <w:tcPr>
            <w:tcW w:w="1763" w:type="dxa"/>
            <w:shd w:val="clear" w:color="auto" w:fill="auto"/>
          </w:tcPr>
          <w:p w14:paraId="5E864A12" w14:textId="77777777" w:rsidR="00BB1CCA" w:rsidRPr="00D54DC7" w:rsidRDefault="00BB1CCA" w:rsidP="00770039">
            <w:pPr>
              <w:suppressAutoHyphens w:val="0"/>
              <w:spacing w:line="240" w:lineRule="auto"/>
            </w:pPr>
            <w:r w:rsidRPr="00D54DC7">
              <w:t>–</w:t>
            </w:r>
          </w:p>
        </w:tc>
      </w:tr>
      <w:tr w:rsidR="00BB1CCA" w:rsidRPr="00D54DC7" w14:paraId="507A8A5E" w14:textId="77777777" w:rsidTr="00FF3152">
        <w:trPr>
          <w:trHeight w:val="240"/>
        </w:trPr>
        <w:tc>
          <w:tcPr>
            <w:tcW w:w="2240" w:type="dxa"/>
            <w:vMerge/>
            <w:shd w:val="clear" w:color="auto" w:fill="auto"/>
          </w:tcPr>
          <w:p w14:paraId="525BBCBC" w14:textId="77777777" w:rsidR="00BB1CCA" w:rsidRPr="00D54DC7" w:rsidRDefault="00BB1CCA" w:rsidP="00770039">
            <w:pPr>
              <w:suppressAutoHyphens w:val="0"/>
              <w:spacing w:line="240" w:lineRule="auto"/>
            </w:pPr>
          </w:p>
        </w:tc>
        <w:tc>
          <w:tcPr>
            <w:tcW w:w="4459" w:type="dxa"/>
            <w:shd w:val="clear" w:color="auto" w:fill="auto"/>
          </w:tcPr>
          <w:p w14:paraId="24645AFB" w14:textId="77777777" w:rsidR="00BB1CCA" w:rsidRPr="00D54DC7" w:rsidRDefault="00BB1CCA" w:rsidP="00770039">
            <w:pPr>
              <w:suppressAutoHyphens w:val="0"/>
              <w:spacing w:line="240" w:lineRule="auto"/>
            </w:pPr>
            <w:r w:rsidRPr="00D54DC7">
              <w:t>Makueni Climate Resilience and Food Security Project</w:t>
            </w:r>
          </w:p>
        </w:tc>
        <w:tc>
          <w:tcPr>
            <w:tcW w:w="2384" w:type="dxa"/>
            <w:shd w:val="clear" w:color="auto" w:fill="auto"/>
          </w:tcPr>
          <w:p w14:paraId="39030B21" w14:textId="77777777" w:rsidR="00BB1CCA" w:rsidRPr="00D54DC7" w:rsidRDefault="00BB1CCA" w:rsidP="00770039">
            <w:pPr>
              <w:suppressAutoHyphens w:val="0"/>
              <w:spacing w:line="240" w:lineRule="auto"/>
            </w:pPr>
            <w:r w:rsidRPr="00D54DC7">
              <w:t xml:space="preserve">National Environment Management Authority </w:t>
            </w:r>
          </w:p>
        </w:tc>
        <w:tc>
          <w:tcPr>
            <w:tcW w:w="1247" w:type="dxa"/>
            <w:shd w:val="clear" w:color="auto" w:fill="auto"/>
          </w:tcPr>
          <w:p w14:paraId="44CEB074" w14:textId="77777777" w:rsidR="00BB1CCA" w:rsidRPr="009B7B4E" w:rsidRDefault="00BB1CCA" w:rsidP="00770039">
            <w:pPr>
              <w:suppressAutoHyphens w:val="0"/>
              <w:spacing w:line="240" w:lineRule="auto"/>
              <w:rPr>
                <w:highlight w:val="yellow"/>
              </w:rPr>
            </w:pPr>
            <w:r w:rsidRPr="009B7B4E">
              <w:rPr>
                <w:highlight w:val="yellow"/>
              </w:rPr>
              <w:t>10.0</w:t>
            </w:r>
          </w:p>
        </w:tc>
        <w:tc>
          <w:tcPr>
            <w:tcW w:w="1661" w:type="dxa"/>
            <w:shd w:val="clear" w:color="auto" w:fill="auto"/>
          </w:tcPr>
          <w:p w14:paraId="48542636" w14:textId="77777777" w:rsidR="00BB1CCA" w:rsidRPr="00D54DC7" w:rsidRDefault="00BB1CCA" w:rsidP="00770039">
            <w:pPr>
              <w:suppressAutoHyphens w:val="0"/>
              <w:spacing w:line="240" w:lineRule="auto"/>
            </w:pPr>
            <w:r w:rsidRPr="00D54DC7">
              <w:t>27 May 2019</w:t>
            </w:r>
          </w:p>
        </w:tc>
        <w:tc>
          <w:tcPr>
            <w:tcW w:w="1763" w:type="dxa"/>
            <w:shd w:val="clear" w:color="auto" w:fill="auto"/>
          </w:tcPr>
          <w:p w14:paraId="5F4AB7D0" w14:textId="77777777" w:rsidR="00BB1CCA" w:rsidRPr="00D54DC7" w:rsidRDefault="00BB1CCA" w:rsidP="00770039">
            <w:pPr>
              <w:suppressAutoHyphens w:val="0"/>
              <w:spacing w:line="240" w:lineRule="auto"/>
            </w:pPr>
            <w:r w:rsidRPr="00D54DC7">
              <w:t>–</w:t>
            </w:r>
          </w:p>
        </w:tc>
      </w:tr>
      <w:tr w:rsidR="00BB1CCA" w:rsidRPr="00D54DC7" w14:paraId="7E9E7364" w14:textId="77777777" w:rsidTr="00FF3152">
        <w:trPr>
          <w:trHeight w:val="240"/>
        </w:trPr>
        <w:tc>
          <w:tcPr>
            <w:tcW w:w="2240" w:type="dxa"/>
            <w:vMerge/>
            <w:shd w:val="clear" w:color="auto" w:fill="auto"/>
          </w:tcPr>
          <w:p w14:paraId="4449F2B4" w14:textId="77777777" w:rsidR="00BB1CCA" w:rsidRPr="00D54DC7" w:rsidRDefault="00BB1CCA" w:rsidP="00770039">
            <w:pPr>
              <w:suppressAutoHyphens w:val="0"/>
              <w:spacing w:line="240" w:lineRule="auto"/>
            </w:pPr>
          </w:p>
        </w:tc>
        <w:tc>
          <w:tcPr>
            <w:tcW w:w="4459" w:type="dxa"/>
            <w:shd w:val="clear" w:color="auto" w:fill="auto"/>
          </w:tcPr>
          <w:p w14:paraId="63F0AC98" w14:textId="6D702E34" w:rsidR="00BB1CCA" w:rsidRPr="00D54DC7" w:rsidRDefault="00BB1CCA" w:rsidP="00770039">
            <w:pPr>
              <w:suppressAutoHyphens w:val="0"/>
              <w:spacing w:line="240" w:lineRule="auto"/>
            </w:pPr>
            <w:r w:rsidRPr="007D77FA">
              <w:t>Climate-Resilient Aggregation, Storage, Warehousing Receipts, and Trading Facility for Dry Grains in Nakuru County, Kenya</w:t>
            </w:r>
          </w:p>
        </w:tc>
        <w:tc>
          <w:tcPr>
            <w:tcW w:w="2384" w:type="dxa"/>
            <w:shd w:val="clear" w:color="auto" w:fill="auto"/>
          </w:tcPr>
          <w:p w14:paraId="231A2ED1" w14:textId="23DF2F3B" w:rsidR="00BB1CCA" w:rsidRPr="00D54DC7" w:rsidRDefault="00BB1CCA" w:rsidP="00770039">
            <w:pPr>
              <w:suppressAutoHyphens w:val="0"/>
              <w:spacing w:line="240" w:lineRule="auto"/>
            </w:pPr>
            <w:r w:rsidRPr="007D77FA">
              <w:t>National Environment Management Authority of Kenya</w:t>
            </w:r>
          </w:p>
        </w:tc>
        <w:tc>
          <w:tcPr>
            <w:tcW w:w="1247" w:type="dxa"/>
            <w:shd w:val="clear" w:color="auto" w:fill="auto"/>
          </w:tcPr>
          <w:p w14:paraId="3E82DB79" w14:textId="29EB9196" w:rsidR="00BB1CCA" w:rsidRPr="009B7B4E" w:rsidRDefault="00BB1CCA" w:rsidP="00770039">
            <w:pPr>
              <w:suppressAutoHyphens w:val="0"/>
              <w:spacing w:line="240" w:lineRule="auto"/>
              <w:rPr>
                <w:highlight w:val="yellow"/>
              </w:rPr>
            </w:pPr>
            <w:r w:rsidRPr="009B7B4E">
              <w:rPr>
                <w:highlight w:val="yellow"/>
              </w:rPr>
              <w:t>10</w:t>
            </w:r>
          </w:p>
        </w:tc>
        <w:tc>
          <w:tcPr>
            <w:tcW w:w="1661" w:type="dxa"/>
            <w:shd w:val="clear" w:color="auto" w:fill="auto"/>
          </w:tcPr>
          <w:p w14:paraId="3D2A78BD" w14:textId="2945C295" w:rsidR="00BB1CCA" w:rsidRPr="00D54DC7" w:rsidRDefault="00BB1CCA" w:rsidP="00770039">
            <w:pPr>
              <w:suppressAutoHyphens w:val="0"/>
              <w:spacing w:line="240" w:lineRule="auto"/>
            </w:pPr>
            <w:r>
              <w:t>18 December 2020</w:t>
            </w:r>
          </w:p>
        </w:tc>
        <w:tc>
          <w:tcPr>
            <w:tcW w:w="1763" w:type="dxa"/>
            <w:shd w:val="clear" w:color="auto" w:fill="auto"/>
          </w:tcPr>
          <w:p w14:paraId="2166C4F3" w14:textId="64A774C0" w:rsidR="00BB1CCA" w:rsidRPr="00D54DC7" w:rsidRDefault="00BB1CCA" w:rsidP="00770039">
            <w:pPr>
              <w:suppressAutoHyphens w:val="0"/>
              <w:spacing w:line="240" w:lineRule="auto"/>
            </w:pPr>
            <w:r>
              <w:t>-</w:t>
            </w:r>
          </w:p>
        </w:tc>
      </w:tr>
      <w:tr w:rsidR="00BB1CCA" w:rsidRPr="00D54DC7" w14:paraId="531B5502" w14:textId="77777777" w:rsidTr="00FF3152">
        <w:trPr>
          <w:trHeight w:val="240"/>
        </w:trPr>
        <w:tc>
          <w:tcPr>
            <w:tcW w:w="2240" w:type="dxa"/>
            <w:vMerge/>
            <w:shd w:val="clear" w:color="auto" w:fill="auto"/>
          </w:tcPr>
          <w:p w14:paraId="3E798ED9" w14:textId="77777777" w:rsidR="00BB1CCA" w:rsidRPr="00D54DC7" w:rsidRDefault="00BB1CCA" w:rsidP="00770039">
            <w:pPr>
              <w:suppressAutoHyphens w:val="0"/>
              <w:spacing w:line="240" w:lineRule="auto"/>
            </w:pPr>
          </w:p>
        </w:tc>
        <w:tc>
          <w:tcPr>
            <w:tcW w:w="4459" w:type="dxa"/>
            <w:shd w:val="clear" w:color="auto" w:fill="auto"/>
          </w:tcPr>
          <w:p w14:paraId="5869F592" w14:textId="3FABCD14" w:rsidR="00BB1CCA" w:rsidRPr="007D77FA" w:rsidRDefault="00BB1CCA" w:rsidP="00770039">
            <w:pPr>
              <w:suppressAutoHyphens w:val="0"/>
              <w:spacing w:line="240" w:lineRule="auto"/>
            </w:pPr>
            <w:r w:rsidRPr="004A54A5">
              <w:t>Strengthening resilience of ecosystems and communities to climate change effects in the North Rift Valley Region of Kenya</w:t>
            </w:r>
          </w:p>
        </w:tc>
        <w:tc>
          <w:tcPr>
            <w:tcW w:w="2384" w:type="dxa"/>
            <w:shd w:val="clear" w:color="auto" w:fill="auto"/>
          </w:tcPr>
          <w:p w14:paraId="73FEBA9A" w14:textId="77777777" w:rsidR="00BB1CCA" w:rsidRPr="007D77FA" w:rsidRDefault="00BB1CCA" w:rsidP="00770039">
            <w:pPr>
              <w:suppressAutoHyphens w:val="0"/>
              <w:spacing w:line="240" w:lineRule="auto"/>
            </w:pPr>
          </w:p>
        </w:tc>
        <w:tc>
          <w:tcPr>
            <w:tcW w:w="1247" w:type="dxa"/>
            <w:shd w:val="clear" w:color="auto" w:fill="auto"/>
          </w:tcPr>
          <w:p w14:paraId="0E499A9D" w14:textId="6C3D5B7C" w:rsidR="00BB1CCA" w:rsidRPr="009B7B4E" w:rsidRDefault="00BB1CCA" w:rsidP="00770039">
            <w:pPr>
              <w:suppressAutoHyphens w:val="0"/>
              <w:spacing w:line="240" w:lineRule="auto"/>
              <w:rPr>
                <w:highlight w:val="yellow"/>
              </w:rPr>
            </w:pPr>
            <w:r w:rsidRPr="009B7B4E">
              <w:rPr>
                <w:highlight w:val="yellow"/>
              </w:rPr>
              <w:t>110</w:t>
            </w:r>
          </w:p>
        </w:tc>
        <w:tc>
          <w:tcPr>
            <w:tcW w:w="1661" w:type="dxa"/>
            <w:shd w:val="clear" w:color="auto" w:fill="auto"/>
          </w:tcPr>
          <w:p w14:paraId="38BD2578" w14:textId="3FDB06FA" w:rsidR="00BB1CCA" w:rsidRDefault="00BB1CCA" w:rsidP="00770039">
            <w:pPr>
              <w:suppressAutoHyphens w:val="0"/>
              <w:spacing w:line="240" w:lineRule="auto"/>
            </w:pPr>
            <w:r>
              <w:t>18 September 2020</w:t>
            </w:r>
          </w:p>
        </w:tc>
        <w:tc>
          <w:tcPr>
            <w:tcW w:w="1763" w:type="dxa"/>
            <w:shd w:val="clear" w:color="auto" w:fill="auto"/>
          </w:tcPr>
          <w:p w14:paraId="4B533B6B" w14:textId="77777777" w:rsidR="00BB1CCA" w:rsidRDefault="00BB1CCA" w:rsidP="00770039">
            <w:pPr>
              <w:suppressAutoHyphens w:val="0"/>
              <w:spacing w:line="240" w:lineRule="auto"/>
            </w:pPr>
          </w:p>
        </w:tc>
      </w:tr>
      <w:tr w:rsidR="00770039" w:rsidRPr="00D54DC7" w14:paraId="7344357F" w14:textId="77777777" w:rsidTr="00FF3152">
        <w:trPr>
          <w:trHeight w:val="240"/>
        </w:trPr>
        <w:tc>
          <w:tcPr>
            <w:tcW w:w="2240" w:type="dxa"/>
            <w:vMerge w:val="restart"/>
            <w:shd w:val="clear" w:color="auto" w:fill="auto"/>
          </w:tcPr>
          <w:p w14:paraId="081B0FE5" w14:textId="77777777" w:rsidR="00770039" w:rsidRPr="00D54DC7" w:rsidRDefault="00770039" w:rsidP="00770039">
            <w:pPr>
              <w:suppressAutoHyphens w:val="0"/>
              <w:spacing w:line="240" w:lineRule="auto"/>
            </w:pPr>
            <w:r w:rsidRPr="00D54DC7">
              <w:t>State of Palestine</w:t>
            </w:r>
          </w:p>
        </w:tc>
        <w:tc>
          <w:tcPr>
            <w:tcW w:w="4459" w:type="dxa"/>
            <w:shd w:val="clear" w:color="auto" w:fill="auto"/>
          </w:tcPr>
          <w:p w14:paraId="113D6C35" w14:textId="77777777" w:rsidR="00770039" w:rsidRPr="00D54DC7" w:rsidRDefault="00770039" w:rsidP="00770039">
            <w:pPr>
              <w:suppressAutoHyphens w:val="0"/>
              <w:spacing w:line="240" w:lineRule="auto"/>
            </w:pPr>
            <w:r w:rsidRPr="00D54DC7">
              <w:t xml:space="preserve">Resilient Land and Resources Management Project </w:t>
            </w:r>
          </w:p>
        </w:tc>
        <w:tc>
          <w:tcPr>
            <w:tcW w:w="2384" w:type="dxa"/>
            <w:shd w:val="clear" w:color="auto" w:fill="auto"/>
          </w:tcPr>
          <w:p w14:paraId="7C6CE094" w14:textId="77777777" w:rsidR="00770039" w:rsidRPr="00D54DC7" w:rsidRDefault="00770039" w:rsidP="00770039">
            <w:pPr>
              <w:suppressAutoHyphens w:val="0"/>
              <w:spacing w:line="240" w:lineRule="auto"/>
            </w:pPr>
            <w:r w:rsidRPr="00D54DC7">
              <w:t xml:space="preserve">International Fund for Agricultural Development </w:t>
            </w:r>
          </w:p>
        </w:tc>
        <w:tc>
          <w:tcPr>
            <w:tcW w:w="1247" w:type="dxa"/>
            <w:shd w:val="clear" w:color="auto" w:fill="auto"/>
          </w:tcPr>
          <w:p w14:paraId="77F077DC" w14:textId="77777777" w:rsidR="00770039" w:rsidRPr="009B7B4E" w:rsidRDefault="00770039" w:rsidP="00770039">
            <w:pPr>
              <w:suppressAutoHyphens w:val="0"/>
              <w:spacing w:line="240" w:lineRule="auto"/>
              <w:rPr>
                <w:highlight w:val="yellow"/>
              </w:rPr>
            </w:pPr>
            <w:r w:rsidRPr="009B7B4E">
              <w:rPr>
                <w:highlight w:val="yellow"/>
              </w:rPr>
              <w:t>47.7</w:t>
            </w:r>
          </w:p>
        </w:tc>
        <w:tc>
          <w:tcPr>
            <w:tcW w:w="1661" w:type="dxa"/>
            <w:shd w:val="clear" w:color="auto" w:fill="auto"/>
          </w:tcPr>
          <w:p w14:paraId="5F333AEA" w14:textId="77777777" w:rsidR="00770039" w:rsidRPr="00D54DC7" w:rsidRDefault="00770039" w:rsidP="00770039">
            <w:pPr>
              <w:suppressAutoHyphens w:val="0"/>
              <w:spacing w:line="240" w:lineRule="auto"/>
            </w:pPr>
            <w:r w:rsidRPr="00D54DC7">
              <w:t>27 October 2017</w:t>
            </w:r>
          </w:p>
        </w:tc>
        <w:tc>
          <w:tcPr>
            <w:tcW w:w="1763" w:type="dxa"/>
            <w:shd w:val="clear" w:color="auto" w:fill="auto"/>
          </w:tcPr>
          <w:p w14:paraId="4B6816EC" w14:textId="77777777" w:rsidR="00770039" w:rsidRPr="00D54DC7" w:rsidRDefault="00770039" w:rsidP="00770039">
            <w:pPr>
              <w:suppressAutoHyphens w:val="0"/>
              <w:spacing w:line="240" w:lineRule="auto"/>
            </w:pPr>
            <w:r w:rsidRPr="00D54DC7">
              <w:t>–</w:t>
            </w:r>
          </w:p>
        </w:tc>
      </w:tr>
      <w:tr w:rsidR="00770039" w:rsidRPr="00D54DC7" w14:paraId="2CE78573" w14:textId="77777777" w:rsidTr="00FF3152">
        <w:trPr>
          <w:trHeight w:val="240"/>
        </w:trPr>
        <w:tc>
          <w:tcPr>
            <w:tcW w:w="2240" w:type="dxa"/>
            <w:vMerge/>
            <w:shd w:val="clear" w:color="auto" w:fill="auto"/>
          </w:tcPr>
          <w:p w14:paraId="1AC53A35" w14:textId="77777777" w:rsidR="00770039" w:rsidRPr="00D54DC7" w:rsidRDefault="00770039" w:rsidP="00770039">
            <w:pPr>
              <w:suppressAutoHyphens w:val="0"/>
              <w:spacing w:line="240" w:lineRule="auto"/>
            </w:pPr>
          </w:p>
        </w:tc>
        <w:tc>
          <w:tcPr>
            <w:tcW w:w="4459" w:type="dxa"/>
            <w:shd w:val="clear" w:color="auto" w:fill="auto"/>
          </w:tcPr>
          <w:p w14:paraId="1B56BA7B" w14:textId="77777777" w:rsidR="00770039" w:rsidRPr="00D54DC7" w:rsidRDefault="00770039" w:rsidP="00770039">
            <w:pPr>
              <w:suppressAutoHyphens w:val="0"/>
              <w:spacing w:line="240" w:lineRule="auto"/>
            </w:pPr>
            <w:r w:rsidRPr="00D54DC7">
              <w:t>Water Banking and Adaptation of Agriculture to Climate Change in Northern Gaza</w:t>
            </w:r>
          </w:p>
        </w:tc>
        <w:tc>
          <w:tcPr>
            <w:tcW w:w="2384" w:type="dxa"/>
            <w:shd w:val="clear" w:color="auto" w:fill="auto"/>
          </w:tcPr>
          <w:p w14:paraId="693CAF23" w14:textId="77777777" w:rsidR="00770039" w:rsidRPr="00D54DC7" w:rsidRDefault="00770039" w:rsidP="00770039">
            <w:pPr>
              <w:suppressAutoHyphens w:val="0"/>
              <w:spacing w:line="240" w:lineRule="auto"/>
            </w:pPr>
            <w:r w:rsidRPr="00D54DC7">
              <w:t>French Development Agency</w:t>
            </w:r>
          </w:p>
        </w:tc>
        <w:tc>
          <w:tcPr>
            <w:tcW w:w="1247" w:type="dxa"/>
            <w:shd w:val="clear" w:color="auto" w:fill="auto"/>
          </w:tcPr>
          <w:p w14:paraId="5817C33B" w14:textId="77777777" w:rsidR="00770039" w:rsidRPr="009B7B4E" w:rsidRDefault="00770039" w:rsidP="00770039">
            <w:pPr>
              <w:suppressAutoHyphens w:val="0"/>
              <w:spacing w:line="240" w:lineRule="auto"/>
              <w:rPr>
                <w:highlight w:val="yellow"/>
              </w:rPr>
            </w:pPr>
            <w:r w:rsidRPr="009B7B4E">
              <w:rPr>
                <w:highlight w:val="yellow"/>
              </w:rPr>
              <w:t>44.7</w:t>
            </w:r>
          </w:p>
        </w:tc>
        <w:tc>
          <w:tcPr>
            <w:tcW w:w="1661" w:type="dxa"/>
            <w:shd w:val="clear" w:color="auto" w:fill="auto"/>
          </w:tcPr>
          <w:p w14:paraId="22A98F65" w14:textId="77777777" w:rsidR="00770039" w:rsidRPr="00D54DC7" w:rsidRDefault="00770039" w:rsidP="00770039">
            <w:pPr>
              <w:suppressAutoHyphens w:val="0"/>
              <w:spacing w:line="240" w:lineRule="auto"/>
            </w:pPr>
            <w:r w:rsidRPr="00D54DC7">
              <w:t>25 November 2017</w:t>
            </w:r>
          </w:p>
        </w:tc>
        <w:tc>
          <w:tcPr>
            <w:tcW w:w="1763" w:type="dxa"/>
            <w:shd w:val="clear" w:color="auto" w:fill="auto"/>
          </w:tcPr>
          <w:p w14:paraId="5DEECAD0" w14:textId="77777777" w:rsidR="00770039" w:rsidRPr="00D54DC7" w:rsidRDefault="00770039" w:rsidP="00770039">
            <w:pPr>
              <w:suppressAutoHyphens w:val="0"/>
              <w:spacing w:line="240" w:lineRule="auto"/>
            </w:pPr>
            <w:r w:rsidRPr="00D54DC7">
              <w:t>4 December 2019</w:t>
            </w:r>
          </w:p>
        </w:tc>
      </w:tr>
      <w:tr w:rsidR="00770039" w:rsidRPr="00D54DC7" w14:paraId="2CB196E8" w14:textId="77777777" w:rsidTr="00FF3152">
        <w:trPr>
          <w:trHeight w:val="240"/>
        </w:trPr>
        <w:tc>
          <w:tcPr>
            <w:tcW w:w="2240" w:type="dxa"/>
            <w:shd w:val="clear" w:color="auto" w:fill="auto"/>
          </w:tcPr>
          <w:p w14:paraId="4C4E9376" w14:textId="581CFB42" w:rsidR="00770039" w:rsidRPr="00D54DC7" w:rsidRDefault="00770039" w:rsidP="00770039">
            <w:pPr>
              <w:suppressAutoHyphens w:val="0"/>
              <w:spacing w:line="240" w:lineRule="auto"/>
            </w:pPr>
            <w:r w:rsidRPr="00FC4706">
              <w:t xml:space="preserve">Madagascar. Mozambique, </w:t>
            </w:r>
            <w:r w:rsidRPr="00D94158">
              <w:rPr>
                <w:b/>
              </w:rPr>
              <w:t>South Africa,</w:t>
            </w:r>
            <w:r>
              <w:rPr>
                <w:b/>
              </w:rPr>
              <w:t xml:space="preserve"> </w:t>
            </w:r>
            <w:r w:rsidRPr="00FC4706">
              <w:t>Tanzania</w:t>
            </w:r>
          </w:p>
        </w:tc>
        <w:tc>
          <w:tcPr>
            <w:tcW w:w="4459" w:type="dxa"/>
            <w:shd w:val="clear" w:color="auto" w:fill="auto"/>
          </w:tcPr>
          <w:p w14:paraId="7D7BF83F" w14:textId="51CEE7F2" w:rsidR="00770039" w:rsidRPr="00D54DC7" w:rsidRDefault="00770039" w:rsidP="00770039">
            <w:pPr>
              <w:suppressAutoHyphens w:val="0"/>
              <w:spacing w:line="240" w:lineRule="auto"/>
            </w:pPr>
            <w:r>
              <w:t>Blue Action Fund (BAF): GCF Ecosystem Based Adaptation Programme in the Western Indian Ocean (Madagascar, Mozambique, Tanzania, South Africa)</w:t>
            </w:r>
          </w:p>
        </w:tc>
        <w:tc>
          <w:tcPr>
            <w:tcW w:w="2384" w:type="dxa"/>
            <w:shd w:val="clear" w:color="auto" w:fill="auto"/>
          </w:tcPr>
          <w:p w14:paraId="17EF75AF" w14:textId="5803D12A" w:rsidR="00770039" w:rsidRPr="00D54DC7" w:rsidRDefault="00770039" w:rsidP="00770039">
            <w:pPr>
              <w:suppressAutoHyphens w:val="0"/>
              <w:spacing w:line="240" w:lineRule="auto"/>
            </w:pPr>
            <w:proofErr w:type="spellStart"/>
            <w:r w:rsidRPr="00117D2C">
              <w:t>Kreditanstalt</w:t>
            </w:r>
            <w:proofErr w:type="spellEnd"/>
            <w:r w:rsidRPr="00117D2C">
              <w:t xml:space="preserve"> </w:t>
            </w:r>
            <w:proofErr w:type="spellStart"/>
            <w:r w:rsidRPr="00117D2C">
              <w:t>für</w:t>
            </w:r>
            <w:proofErr w:type="spellEnd"/>
            <w:r w:rsidRPr="00117D2C">
              <w:t xml:space="preserve"> </w:t>
            </w:r>
            <w:proofErr w:type="spellStart"/>
            <w:r>
              <w:t>W</w:t>
            </w:r>
            <w:r w:rsidRPr="00117D2C">
              <w:t>iederaufbau</w:t>
            </w:r>
            <w:proofErr w:type="spellEnd"/>
          </w:p>
        </w:tc>
        <w:tc>
          <w:tcPr>
            <w:tcW w:w="1247" w:type="dxa"/>
            <w:shd w:val="clear" w:color="auto" w:fill="auto"/>
          </w:tcPr>
          <w:p w14:paraId="58828A86" w14:textId="25A0C5CE" w:rsidR="00770039" w:rsidRPr="009B7B4E" w:rsidRDefault="00770039" w:rsidP="00770039">
            <w:pPr>
              <w:suppressAutoHyphens w:val="0"/>
              <w:spacing w:line="240" w:lineRule="auto"/>
              <w:rPr>
                <w:highlight w:val="yellow"/>
              </w:rPr>
            </w:pPr>
            <w:r w:rsidRPr="009B7B4E">
              <w:rPr>
                <w:highlight w:val="yellow"/>
              </w:rPr>
              <w:t>55</w:t>
            </w:r>
          </w:p>
        </w:tc>
        <w:tc>
          <w:tcPr>
            <w:tcW w:w="1661" w:type="dxa"/>
            <w:shd w:val="clear" w:color="auto" w:fill="auto"/>
          </w:tcPr>
          <w:p w14:paraId="23090941" w14:textId="2FED3FC9" w:rsidR="00770039" w:rsidRPr="00D54DC7" w:rsidRDefault="00770039" w:rsidP="00770039">
            <w:pPr>
              <w:suppressAutoHyphens w:val="0"/>
              <w:spacing w:line="240" w:lineRule="auto"/>
            </w:pPr>
            <w:r>
              <w:t>17 June 2019</w:t>
            </w:r>
          </w:p>
        </w:tc>
        <w:tc>
          <w:tcPr>
            <w:tcW w:w="1763" w:type="dxa"/>
            <w:shd w:val="clear" w:color="auto" w:fill="auto"/>
          </w:tcPr>
          <w:p w14:paraId="2CB4BC89" w14:textId="704C8B5F" w:rsidR="00770039" w:rsidRPr="00D54DC7" w:rsidRDefault="00770039" w:rsidP="00770039">
            <w:pPr>
              <w:suppressAutoHyphens w:val="0"/>
              <w:spacing w:line="240" w:lineRule="auto"/>
            </w:pPr>
            <w:r>
              <w:t>4 December 2019</w:t>
            </w:r>
          </w:p>
        </w:tc>
      </w:tr>
      <w:tr w:rsidR="00770039" w:rsidRPr="00D54DC7" w14:paraId="37E25005" w14:textId="77777777" w:rsidTr="00FF3152">
        <w:trPr>
          <w:trHeight w:val="240"/>
        </w:trPr>
        <w:tc>
          <w:tcPr>
            <w:tcW w:w="2240" w:type="dxa"/>
            <w:vMerge w:val="restart"/>
            <w:shd w:val="clear" w:color="auto" w:fill="auto"/>
            <w:hideMark/>
          </w:tcPr>
          <w:p w14:paraId="48F7583B" w14:textId="77777777" w:rsidR="00770039" w:rsidRPr="00D54DC7" w:rsidRDefault="00770039" w:rsidP="00770039">
            <w:pPr>
              <w:suppressAutoHyphens w:val="0"/>
              <w:spacing w:line="240" w:lineRule="auto"/>
            </w:pPr>
            <w:r w:rsidRPr="00D54DC7">
              <w:t xml:space="preserve">Sudan </w:t>
            </w:r>
          </w:p>
        </w:tc>
        <w:tc>
          <w:tcPr>
            <w:tcW w:w="4459" w:type="dxa"/>
            <w:shd w:val="clear" w:color="auto" w:fill="auto"/>
            <w:hideMark/>
          </w:tcPr>
          <w:p w14:paraId="5400A5E6" w14:textId="77777777" w:rsidR="00770039" w:rsidRPr="00D54DC7" w:rsidRDefault="00770039" w:rsidP="00770039">
            <w:pPr>
              <w:suppressAutoHyphens w:val="0"/>
              <w:spacing w:line="240" w:lineRule="auto"/>
            </w:pPr>
            <w:r w:rsidRPr="00D54DC7">
              <w:t xml:space="preserve">Impact Forecast-Based Early Warning Systems </w:t>
            </w:r>
          </w:p>
        </w:tc>
        <w:tc>
          <w:tcPr>
            <w:tcW w:w="2384" w:type="dxa"/>
            <w:shd w:val="clear" w:color="auto" w:fill="auto"/>
          </w:tcPr>
          <w:p w14:paraId="37E959EC" w14:textId="77777777" w:rsidR="00770039" w:rsidRPr="00D54DC7" w:rsidRDefault="00770039" w:rsidP="00770039">
            <w:pPr>
              <w:suppressAutoHyphens w:val="0"/>
              <w:spacing w:line="240" w:lineRule="auto"/>
            </w:pPr>
            <w:r w:rsidRPr="00D54DC7">
              <w:t>UNEP</w:t>
            </w:r>
          </w:p>
        </w:tc>
        <w:tc>
          <w:tcPr>
            <w:tcW w:w="1247" w:type="dxa"/>
            <w:shd w:val="clear" w:color="auto" w:fill="auto"/>
          </w:tcPr>
          <w:p w14:paraId="0E2B85C2" w14:textId="77777777" w:rsidR="00770039" w:rsidRPr="009B7B4E" w:rsidRDefault="00770039" w:rsidP="00770039">
            <w:pPr>
              <w:suppressAutoHyphens w:val="0"/>
              <w:spacing w:line="240" w:lineRule="auto"/>
              <w:rPr>
                <w:highlight w:val="yellow"/>
              </w:rPr>
            </w:pPr>
            <w:r w:rsidRPr="009B7B4E">
              <w:rPr>
                <w:highlight w:val="yellow"/>
              </w:rPr>
              <w:t>10.0</w:t>
            </w:r>
          </w:p>
        </w:tc>
        <w:tc>
          <w:tcPr>
            <w:tcW w:w="1661" w:type="dxa"/>
            <w:shd w:val="clear" w:color="auto" w:fill="auto"/>
            <w:hideMark/>
          </w:tcPr>
          <w:p w14:paraId="36B720D8" w14:textId="77777777" w:rsidR="00770039" w:rsidRPr="00D54DC7" w:rsidRDefault="00770039" w:rsidP="00770039">
            <w:pPr>
              <w:suppressAutoHyphens w:val="0"/>
              <w:spacing w:line="240" w:lineRule="auto"/>
            </w:pPr>
            <w:r w:rsidRPr="00D54DC7">
              <w:t>25 November 2018</w:t>
            </w:r>
          </w:p>
        </w:tc>
        <w:tc>
          <w:tcPr>
            <w:tcW w:w="1763" w:type="dxa"/>
            <w:shd w:val="clear" w:color="auto" w:fill="auto"/>
            <w:hideMark/>
          </w:tcPr>
          <w:p w14:paraId="2A73CF3E" w14:textId="77777777" w:rsidR="00770039" w:rsidRPr="00D54DC7" w:rsidRDefault="00770039" w:rsidP="00770039">
            <w:pPr>
              <w:suppressAutoHyphens w:val="0"/>
              <w:spacing w:line="240" w:lineRule="auto"/>
            </w:pPr>
            <w:r w:rsidRPr="00D54DC7">
              <w:t xml:space="preserve">– </w:t>
            </w:r>
          </w:p>
        </w:tc>
      </w:tr>
      <w:tr w:rsidR="00770039" w:rsidRPr="00D54DC7" w14:paraId="13F185ED" w14:textId="77777777" w:rsidTr="00FF3152">
        <w:trPr>
          <w:trHeight w:val="240"/>
        </w:trPr>
        <w:tc>
          <w:tcPr>
            <w:tcW w:w="2240" w:type="dxa"/>
            <w:vMerge/>
            <w:shd w:val="clear" w:color="auto" w:fill="auto"/>
          </w:tcPr>
          <w:p w14:paraId="0024A923" w14:textId="77777777" w:rsidR="00770039" w:rsidRPr="00D54DC7" w:rsidRDefault="00770039" w:rsidP="00770039">
            <w:pPr>
              <w:suppressAutoHyphens w:val="0"/>
              <w:spacing w:line="240" w:lineRule="auto"/>
            </w:pPr>
          </w:p>
        </w:tc>
        <w:tc>
          <w:tcPr>
            <w:tcW w:w="4459" w:type="dxa"/>
            <w:shd w:val="clear" w:color="auto" w:fill="auto"/>
            <w:hideMark/>
          </w:tcPr>
          <w:p w14:paraId="1979449C" w14:textId="77777777" w:rsidR="00770039" w:rsidRPr="00D54DC7" w:rsidRDefault="00770039" w:rsidP="00770039">
            <w:pPr>
              <w:suppressAutoHyphens w:val="0"/>
              <w:spacing w:line="240" w:lineRule="auto"/>
            </w:pPr>
            <w:r w:rsidRPr="00D54DC7">
              <w:t>Strengthening Capacity of Rural Primary Health Care Services to Address Adverse Impacts of Climate Change on Health</w:t>
            </w:r>
          </w:p>
        </w:tc>
        <w:tc>
          <w:tcPr>
            <w:tcW w:w="2384" w:type="dxa"/>
            <w:shd w:val="clear" w:color="auto" w:fill="auto"/>
          </w:tcPr>
          <w:p w14:paraId="5C49E48C" w14:textId="77777777" w:rsidR="00770039" w:rsidRPr="00D54DC7" w:rsidRDefault="00770039" w:rsidP="00770039">
            <w:pPr>
              <w:suppressAutoHyphens w:val="0"/>
              <w:spacing w:line="240" w:lineRule="auto"/>
            </w:pPr>
            <w:r w:rsidRPr="00D54DC7">
              <w:t>UNDP</w:t>
            </w:r>
          </w:p>
        </w:tc>
        <w:tc>
          <w:tcPr>
            <w:tcW w:w="1247" w:type="dxa"/>
            <w:shd w:val="clear" w:color="auto" w:fill="auto"/>
          </w:tcPr>
          <w:p w14:paraId="19D1A8D5" w14:textId="77777777" w:rsidR="00770039" w:rsidRPr="009B7B4E" w:rsidRDefault="00770039" w:rsidP="00770039">
            <w:pPr>
              <w:suppressAutoHyphens w:val="0"/>
              <w:spacing w:line="240" w:lineRule="auto"/>
              <w:rPr>
                <w:highlight w:val="yellow"/>
              </w:rPr>
            </w:pPr>
            <w:r w:rsidRPr="009B7B4E">
              <w:rPr>
                <w:highlight w:val="yellow"/>
              </w:rPr>
              <w:t>25.7</w:t>
            </w:r>
          </w:p>
        </w:tc>
        <w:tc>
          <w:tcPr>
            <w:tcW w:w="1661" w:type="dxa"/>
            <w:shd w:val="clear" w:color="auto" w:fill="auto"/>
            <w:hideMark/>
          </w:tcPr>
          <w:p w14:paraId="1B46B47F" w14:textId="77777777" w:rsidR="00770039" w:rsidRPr="00D54DC7" w:rsidRDefault="00770039" w:rsidP="00770039">
            <w:pPr>
              <w:suppressAutoHyphens w:val="0"/>
              <w:spacing w:line="240" w:lineRule="auto"/>
            </w:pPr>
            <w:r w:rsidRPr="00D54DC7">
              <w:t>30 April 2018</w:t>
            </w:r>
          </w:p>
        </w:tc>
        <w:tc>
          <w:tcPr>
            <w:tcW w:w="1763" w:type="dxa"/>
            <w:shd w:val="clear" w:color="auto" w:fill="auto"/>
            <w:hideMark/>
          </w:tcPr>
          <w:p w14:paraId="028719B2" w14:textId="77777777" w:rsidR="00770039" w:rsidRPr="00D54DC7" w:rsidRDefault="00770039" w:rsidP="00770039">
            <w:pPr>
              <w:suppressAutoHyphens w:val="0"/>
              <w:spacing w:line="240" w:lineRule="auto"/>
            </w:pPr>
            <w:r w:rsidRPr="00D54DC7">
              <w:t xml:space="preserve">– </w:t>
            </w:r>
          </w:p>
        </w:tc>
      </w:tr>
      <w:tr w:rsidR="00770039" w:rsidRPr="00D54DC7" w14:paraId="58665794" w14:textId="77777777" w:rsidTr="00FF3152">
        <w:trPr>
          <w:trHeight w:val="240"/>
        </w:trPr>
        <w:tc>
          <w:tcPr>
            <w:tcW w:w="2240" w:type="dxa"/>
            <w:vMerge/>
            <w:shd w:val="clear" w:color="auto" w:fill="auto"/>
          </w:tcPr>
          <w:p w14:paraId="33AB9AC9" w14:textId="77777777" w:rsidR="00770039" w:rsidRPr="00D54DC7" w:rsidRDefault="00770039" w:rsidP="00770039">
            <w:pPr>
              <w:suppressAutoHyphens w:val="0"/>
              <w:spacing w:line="240" w:lineRule="auto"/>
            </w:pPr>
          </w:p>
        </w:tc>
        <w:tc>
          <w:tcPr>
            <w:tcW w:w="4459" w:type="dxa"/>
            <w:shd w:val="clear" w:color="auto" w:fill="auto"/>
            <w:hideMark/>
          </w:tcPr>
          <w:p w14:paraId="595DD8A6" w14:textId="77777777" w:rsidR="00770039" w:rsidRPr="00D54DC7" w:rsidRDefault="00770039" w:rsidP="00770039">
            <w:pPr>
              <w:suppressAutoHyphens w:val="0"/>
              <w:spacing w:line="240" w:lineRule="auto"/>
            </w:pPr>
            <w:r w:rsidRPr="00D54DC7">
              <w:t>Building resilience in the face of climate change within traditional rain fed agricultural and pastoral systems in Sudan</w:t>
            </w:r>
          </w:p>
        </w:tc>
        <w:tc>
          <w:tcPr>
            <w:tcW w:w="2384" w:type="dxa"/>
            <w:shd w:val="clear" w:color="auto" w:fill="auto"/>
          </w:tcPr>
          <w:p w14:paraId="004D4B06" w14:textId="77777777" w:rsidR="00770039" w:rsidRPr="00D54DC7" w:rsidRDefault="00770039" w:rsidP="00770039">
            <w:pPr>
              <w:suppressAutoHyphens w:val="0"/>
              <w:spacing w:line="240" w:lineRule="auto"/>
            </w:pPr>
            <w:r w:rsidRPr="00D54DC7">
              <w:t>UNDP</w:t>
            </w:r>
          </w:p>
        </w:tc>
        <w:tc>
          <w:tcPr>
            <w:tcW w:w="1247" w:type="dxa"/>
            <w:shd w:val="clear" w:color="auto" w:fill="auto"/>
          </w:tcPr>
          <w:p w14:paraId="3043DC2E" w14:textId="77777777" w:rsidR="00770039" w:rsidRPr="009B7B4E" w:rsidRDefault="00770039" w:rsidP="00770039">
            <w:pPr>
              <w:suppressAutoHyphens w:val="0"/>
              <w:spacing w:line="240" w:lineRule="auto"/>
              <w:rPr>
                <w:highlight w:val="yellow"/>
              </w:rPr>
            </w:pPr>
            <w:r w:rsidRPr="009B7B4E">
              <w:rPr>
                <w:highlight w:val="yellow"/>
              </w:rPr>
              <w:t>40.0</w:t>
            </w:r>
          </w:p>
        </w:tc>
        <w:tc>
          <w:tcPr>
            <w:tcW w:w="1661" w:type="dxa"/>
            <w:shd w:val="clear" w:color="auto" w:fill="auto"/>
            <w:hideMark/>
          </w:tcPr>
          <w:p w14:paraId="366290A1" w14:textId="77777777" w:rsidR="00770039" w:rsidRPr="00D54DC7" w:rsidRDefault="00770039" w:rsidP="00770039">
            <w:pPr>
              <w:suppressAutoHyphens w:val="0"/>
              <w:spacing w:line="240" w:lineRule="auto"/>
            </w:pPr>
            <w:r w:rsidRPr="00D54DC7">
              <w:t>18 April 2016</w:t>
            </w:r>
          </w:p>
        </w:tc>
        <w:tc>
          <w:tcPr>
            <w:tcW w:w="1763" w:type="dxa"/>
            <w:shd w:val="clear" w:color="auto" w:fill="auto"/>
            <w:hideMark/>
          </w:tcPr>
          <w:p w14:paraId="7E533006" w14:textId="77777777" w:rsidR="00770039" w:rsidRPr="00D54DC7" w:rsidRDefault="00770039" w:rsidP="00770039">
            <w:pPr>
              <w:suppressAutoHyphens w:val="0"/>
              <w:spacing w:line="240" w:lineRule="auto"/>
            </w:pPr>
            <w:r w:rsidRPr="00D54DC7">
              <w:t>21 August 2020</w:t>
            </w:r>
          </w:p>
        </w:tc>
      </w:tr>
      <w:tr w:rsidR="00770039" w:rsidRPr="00D54DC7" w14:paraId="3E0D105F" w14:textId="77777777" w:rsidTr="00FF3152">
        <w:trPr>
          <w:trHeight w:val="240"/>
        </w:trPr>
        <w:tc>
          <w:tcPr>
            <w:tcW w:w="2240" w:type="dxa"/>
            <w:vMerge/>
            <w:shd w:val="clear" w:color="auto" w:fill="auto"/>
          </w:tcPr>
          <w:p w14:paraId="693ABD47" w14:textId="77777777" w:rsidR="00770039" w:rsidRPr="00D54DC7" w:rsidRDefault="00770039" w:rsidP="00770039">
            <w:pPr>
              <w:suppressAutoHyphens w:val="0"/>
              <w:spacing w:line="240" w:lineRule="auto"/>
            </w:pPr>
          </w:p>
        </w:tc>
        <w:tc>
          <w:tcPr>
            <w:tcW w:w="4459" w:type="dxa"/>
            <w:shd w:val="clear" w:color="auto" w:fill="auto"/>
          </w:tcPr>
          <w:p w14:paraId="0D7C37F2" w14:textId="77777777" w:rsidR="00770039" w:rsidRPr="00D54DC7" w:rsidRDefault="00770039" w:rsidP="00770039">
            <w:pPr>
              <w:suppressAutoHyphens w:val="0"/>
              <w:spacing w:line="240" w:lineRule="auto"/>
            </w:pPr>
            <w:r w:rsidRPr="00D54DC7">
              <w:t>Gums for Adaptation and Mitigation in Sudan (GAMS): Enhancing adaptive capacity of local communities and restoring carbon sink potential of the Gum Arabic belt, expanding Africa’s Great Green Wall</w:t>
            </w:r>
          </w:p>
        </w:tc>
        <w:tc>
          <w:tcPr>
            <w:tcW w:w="2384" w:type="dxa"/>
            <w:shd w:val="clear" w:color="auto" w:fill="auto"/>
          </w:tcPr>
          <w:p w14:paraId="717AE8A5" w14:textId="77777777" w:rsidR="00770039" w:rsidRPr="00D54DC7" w:rsidRDefault="00770039" w:rsidP="00770039">
            <w:pPr>
              <w:suppressAutoHyphens w:val="0"/>
              <w:spacing w:line="240" w:lineRule="auto"/>
            </w:pPr>
            <w:r w:rsidRPr="00D54DC7">
              <w:t>FAO</w:t>
            </w:r>
          </w:p>
        </w:tc>
        <w:tc>
          <w:tcPr>
            <w:tcW w:w="1247" w:type="dxa"/>
            <w:shd w:val="clear" w:color="auto" w:fill="auto"/>
          </w:tcPr>
          <w:p w14:paraId="133C08D1" w14:textId="77777777" w:rsidR="00770039" w:rsidRPr="009B7B4E" w:rsidRDefault="00770039" w:rsidP="00770039">
            <w:pPr>
              <w:suppressAutoHyphens w:val="0"/>
              <w:spacing w:line="240" w:lineRule="auto"/>
              <w:rPr>
                <w:highlight w:val="yellow"/>
              </w:rPr>
            </w:pPr>
            <w:r w:rsidRPr="009B7B4E">
              <w:rPr>
                <w:highlight w:val="yellow"/>
              </w:rPr>
              <w:t>10.0</w:t>
            </w:r>
          </w:p>
        </w:tc>
        <w:tc>
          <w:tcPr>
            <w:tcW w:w="1661" w:type="dxa"/>
            <w:shd w:val="clear" w:color="auto" w:fill="auto"/>
          </w:tcPr>
          <w:p w14:paraId="012AEB9B" w14:textId="77777777" w:rsidR="00770039" w:rsidRPr="00D54DC7" w:rsidRDefault="00770039" w:rsidP="00770039">
            <w:pPr>
              <w:suppressAutoHyphens w:val="0"/>
              <w:spacing w:line="240" w:lineRule="auto"/>
            </w:pPr>
            <w:r w:rsidRPr="00D54DC7">
              <w:t>28 April 2020</w:t>
            </w:r>
          </w:p>
        </w:tc>
        <w:tc>
          <w:tcPr>
            <w:tcW w:w="1763" w:type="dxa"/>
            <w:shd w:val="clear" w:color="auto" w:fill="auto"/>
          </w:tcPr>
          <w:p w14:paraId="669D5D31" w14:textId="77777777" w:rsidR="00770039" w:rsidRPr="00D54DC7" w:rsidRDefault="00770039" w:rsidP="00770039">
            <w:pPr>
              <w:suppressAutoHyphens w:val="0"/>
              <w:spacing w:line="240" w:lineRule="auto"/>
            </w:pPr>
            <w:r w:rsidRPr="00D54DC7">
              <w:t>13 November 2020</w:t>
            </w:r>
          </w:p>
        </w:tc>
      </w:tr>
      <w:tr w:rsidR="00533A57" w:rsidRPr="00D54DC7" w14:paraId="1F822B32" w14:textId="77777777" w:rsidTr="00503F5C">
        <w:trPr>
          <w:trHeight w:val="240"/>
        </w:trPr>
        <w:tc>
          <w:tcPr>
            <w:tcW w:w="2240" w:type="dxa"/>
            <w:vMerge w:val="restart"/>
            <w:shd w:val="clear" w:color="auto" w:fill="auto"/>
          </w:tcPr>
          <w:p w14:paraId="1639DD36" w14:textId="77777777" w:rsidR="00533A57" w:rsidRPr="00D54DC7" w:rsidRDefault="00533A57" w:rsidP="00770039">
            <w:pPr>
              <w:suppressAutoHyphens w:val="0"/>
              <w:spacing w:line="240" w:lineRule="auto"/>
            </w:pPr>
            <w:r w:rsidRPr="00D54DC7">
              <w:t xml:space="preserve">Togo </w:t>
            </w:r>
          </w:p>
        </w:tc>
        <w:tc>
          <w:tcPr>
            <w:tcW w:w="4459" w:type="dxa"/>
            <w:shd w:val="clear" w:color="auto" w:fill="auto"/>
            <w:hideMark/>
          </w:tcPr>
          <w:p w14:paraId="44E82C25" w14:textId="77777777" w:rsidR="00533A57" w:rsidRPr="00D54DC7" w:rsidRDefault="00533A57" w:rsidP="00770039">
            <w:pPr>
              <w:suppressAutoHyphens w:val="0"/>
              <w:spacing w:line="240" w:lineRule="auto"/>
            </w:pPr>
            <w:r w:rsidRPr="00D54DC7">
              <w:t>Strengthening the resilience of communities and ecosystems vulnerable to the impacts of climate change in the Mono-Togo basin</w:t>
            </w:r>
          </w:p>
        </w:tc>
        <w:tc>
          <w:tcPr>
            <w:tcW w:w="2384" w:type="dxa"/>
            <w:shd w:val="clear" w:color="auto" w:fill="auto"/>
          </w:tcPr>
          <w:p w14:paraId="19F264E1" w14:textId="77777777" w:rsidR="00533A57" w:rsidRPr="00D54DC7" w:rsidRDefault="00533A57" w:rsidP="00770039">
            <w:pPr>
              <w:suppressAutoHyphens w:val="0"/>
              <w:spacing w:line="240" w:lineRule="auto"/>
            </w:pPr>
            <w:r w:rsidRPr="00D54DC7">
              <w:t>UNDP</w:t>
            </w:r>
          </w:p>
        </w:tc>
        <w:tc>
          <w:tcPr>
            <w:tcW w:w="1247" w:type="dxa"/>
            <w:shd w:val="clear" w:color="auto" w:fill="auto"/>
          </w:tcPr>
          <w:p w14:paraId="0314D2A0" w14:textId="77777777" w:rsidR="00533A57" w:rsidRPr="009B7B4E" w:rsidRDefault="00533A57" w:rsidP="00770039">
            <w:pPr>
              <w:suppressAutoHyphens w:val="0"/>
              <w:spacing w:line="240" w:lineRule="auto"/>
              <w:rPr>
                <w:highlight w:val="yellow"/>
              </w:rPr>
            </w:pPr>
            <w:r w:rsidRPr="009B7B4E">
              <w:rPr>
                <w:highlight w:val="yellow"/>
              </w:rPr>
              <w:t>16.0</w:t>
            </w:r>
          </w:p>
        </w:tc>
        <w:tc>
          <w:tcPr>
            <w:tcW w:w="1661" w:type="dxa"/>
            <w:shd w:val="clear" w:color="auto" w:fill="auto"/>
            <w:hideMark/>
          </w:tcPr>
          <w:p w14:paraId="50E0F128" w14:textId="77777777" w:rsidR="00533A57" w:rsidRPr="00D54DC7" w:rsidRDefault="00533A57" w:rsidP="00770039">
            <w:pPr>
              <w:suppressAutoHyphens w:val="0"/>
              <w:spacing w:line="240" w:lineRule="auto"/>
            </w:pPr>
            <w:r w:rsidRPr="00D54DC7">
              <w:t>27 July 2019</w:t>
            </w:r>
          </w:p>
        </w:tc>
        <w:tc>
          <w:tcPr>
            <w:tcW w:w="1763" w:type="dxa"/>
            <w:shd w:val="clear" w:color="auto" w:fill="auto"/>
            <w:hideMark/>
          </w:tcPr>
          <w:p w14:paraId="60906BBD" w14:textId="77777777" w:rsidR="00533A57" w:rsidRPr="00D54DC7" w:rsidRDefault="00533A57" w:rsidP="00770039">
            <w:pPr>
              <w:suppressAutoHyphens w:val="0"/>
              <w:spacing w:line="240" w:lineRule="auto"/>
            </w:pPr>
            <w:r w:rsidRPr="00D54DC7">
              <w:t>–</w:t>
            </w:r>
          </w:p>
        </w:tc>
      </w:tr>
      <w:tr w:rsidR="00533A57" w:rsidRPr="00D54DC7" w14:paraId="0C669966" w14:textId="77777777" w:rsidTr="00FF3152">
        <w:trPr>
          <w:trHeight w:val="240"/>
        </w:trPr>
        <w:tc>
          <w:tcPr>
            <w:tcW w:w="2240" w:type="dxa"/>
            <w:vMerge/>
            <w:tcBorders>
              <w:bottom w:val="single" w:sz="12" w:space="0" w:color="auto"/>
            </w:tcBorders>
            <w:shd w:val="clear" w:color="auto" w:fill="auto"/>
          </w:tcPr>
          <w:p w14:paraId="72C00AC5" w14:textId="77777777" w:rsidR="00533A57" w:rsidRPr="00D54DC7" w:rsidRDefault="00533A57" w:rsidP="00770039">
            <w:pPr>
              <w:suppressAutoHyphens w:val="0"/>
              <w:spacing w:line="240" w:lineRule="auto"/>
            </w:pPr>
          </w:p>
        </w:tc>
        <w:tc>
          <w:tcPr>
            <w:tcW w:w="4459" w:type="dxa"/>
            <w:tcBorders>
              <w:bottom w:val="single" w:sz="12" w:space="0" w:color="auto"/>
            </w:tcBorders>
            <w:shd w:val="clear" w:color="auto" w:fill="auto"/>
          </w:tcPr>
          <w:p w14:paraId="4C6A0B85" w14:textId="48FC54E2" w:rsidR="00533A57" w:rsidRPr="00D54DC7" w:rsidRDefault="00533A57" w:rsidP="00770039">
            <w:pPr>
              <w:suppressAutoHyphens w:val="0"/>
              <w:spacing w:line="240" w:lineRule="auto"/>
            </w:pPr>
            <w:r w:rsidRPr="00533A57">
              <w:t xml:space="preserve">Addressing accelerating climate change-induced urban-to-rural migration through Low Emissions Climate Resilient </w:t>
            </w:r>
            <w:proofErr w:type="spellStart"/>
            <w:r w:rsidRPr="00533A57">
              <w:t>Agro</w:t>
            </w:r>
            <w:proofErr w:type="spellEnd"/>
            <w:r w:rsidRPr="00533A57">
              <w:t>-Spatial Development in Togo [Togo LECR – ASD Programme]</w:t>
            </w:r>
          </w:p>
        </w:tc>
        <w:tc>
          <w:tcPr>
            <w:tcW w:w="2384" w:type="dxa"/>
            <w:tcBorders>
              <w:bottom w:val="single" w:sz="12" w:space="0" w:color="auto"/>
            </w:tcBorders>
            <w:shd w:val="clear" w:color="auto" w:fill="auto"/>
          </w:tcPr>
          <w:p w14:paraId="1B48D326" w14:textId="5D6F6722" w:rsidR="00533A57" w:rsidRPr="00A07486" w:rsidRDefault="00533A57" w:rsidP="00770039">
            <w:pPr>
              <w:suppressAutoHyphens w:val="0"/>
              <w:spacing w:line="240" w:lineRule="auto"/>
              <w:rPr>
                <w:lang w:val="fr-FR"/>
              </w:rPr>
            </w:pPr>
            <w:r w:rsidRPr="00A07486">
              <w:rPr>
                <w:lang w:val="fr-FR"/>
              </w:rPr>
              <w:t>Banque Ouest Africaine de Développement (BOAD)</w:t>
            </w:r>
          </w:p>
        </w:tc>
        <w:tc>
          <w:tcPr>
            <w:tcW w:w="1247" w:type="dxa"/>
            <w:tcBorders>
              <w:bottom w:val="single" w:sz="12" w:space="0" w:color="auto"/>
            </w:tcBorders>
            <w:shd w:val="clear" w:color="auto" w:fill="auto"/>
          </w:tcPr>
          <w:p w14:paraId="53D90683" w14:textId="25755107" w:rsidR="00533A57" w:rsidRPr="009B7B4E" w:rsidRDefault="00533A57" w:rsidP="00770039">
            <w:pPr>
              <w:suppressAutoHyphens w:val="0"/>
              <w:spacing w:line="240" w:lineRule="auto"/>
              <w:rPr>
                <w:highlight w:val="yellow"/>
              </w:rPr>
            </w:pPr>
            <w:r w:rsidRPr="009B7B4E">
              <w:rPr>
                <w:highlight w:val="yellow"/>
              </w:rPr>
              <w:t>150.0</w:t>
            </w:r>
          </w:p>
        </w:tc>
        <w:tc>
          <w:tcPr>
            <w:tcW w:w="1661" w:type="dxa"/>
            <w:tcBorders>
              <w:bottom w:val="single" w:sz="12" w:space="0" w:color="auto"/>
            </w:tcBorders>
            <w:shd w:val="clear" w:color="auto" w:fill="auto"/>
          </w:tcPr>
          <w:p w14:paraId="47DBA1C9" w14:textId="3E53F676" w:rsidR="00533A57" w:rsidRPr="00D54DC7" w:rsidRDefault="00533A57" w:rsidP="00770039">
            <w:pPr>
              <w:suppressAutoHyphens w:val="0"/>
              <w:spacing w:line="240" w:lineRule="auto"/>
            </w:pPr>
            <w:r>
              <w:t>28 January 2021</w:t>
            </w:r>
          </w:p>
        </w:tc>
        <w:tc>
          <w:tcPr>
            <w:tcW w:w="1763" w:type="dxa"/>
            <w:tcBorders>
              <w:bottom w:val="single" w:sz="12" w:space="0" w:color="auto"/>
            </w:tcBorders>
            <w:shd w:val="clear" w:color="auto" w:fill="auto"/>
          </w:tcPr>
          <w:p w14:paraId="4FDA7FD3" w14:textId="3622D97B" w:rsidR="00533A57" w:rsidRPr="00D54DC7" w:rsidRDefault="00533A57" w:rsidP="00770039">
            <w:pPr>
              <w:suppressAutoHyphens w:val="0"/>
              <w:spacing w:line="240" w:lineRule="auto"/>
            </w:pPr>
            <w:r>
              <w:t>-</w:t>
            </w:r>
          </w:p>
        </w:tc>
      </w:tr>
    </w:tbl>
    <w:p w14:paraId="2840B960" w14:textId="77777777" w:rsidR="00FF3152" w:rsidRPr="00D54DC7" w:rsidRDefault="00FF3152" w:rsidP="00306D9D">
      <w:pPr>
        <w:suppressAutoHyphens w:val="0"/>
        <w:spacing w:before="60" w:line="240" w:lineRule="auto"/>
        <w:ind w:left="284"/>
        <w:rPr>
          <w:i/>
        </w:rPr>
      </w:pPr>
      <w:r w:rsidRPr="00D54DC7">
        <w:rPr>
          <w:i/>
        </w:rPr>
        <w:t xml:space="preserve">Notes: </w:t>
      </w:r>
      <w:r w:rsidRPr="000365D2">
        <w:rPr>
          <w:sz w:val="18"/>
          <w:szCs w:val="18"/>
        </w:rPr>
        <w:t xml:space="preserve">(1) This table provides an update to table </w:t>
      </w:r>
      <w:r w:rsidRPr="000365D2">
        <w:rPr>
          <w:sz w:val="18"/>
          <w:szCs w:val="18"/>
          <w:highlight w:val="green"/>
        </w:rPr>
        <w:t>2</w:t>
      </w:r>
      <w:r w:rsidRPr="000365D2">
        <w:rPr>
          <w:sz w:val="18"/>
          <w:szCs w:val="18"/>
        </w:rPr>
        <w:t xml:space="preserve"> in document FCCC/SBI/2021/13; (2) for</w:t>
      </w:r>
      <w:r w:rsidRPr="000365D2" w:rsidDel="001964D3">
        <w:rPr>
          <w:sz w:val="18"/>
          <w:szCs w:val="18"/>
        </w:rPr>
        <w:t xml:space="preserve"> </w:t>
      </w:r>
      <w:r w:rsidRPr="000365D2">
        <w:rPr>
          <w:sz w:val="18"/>
          <w:szCs w:val="18"/>
        </w:rPr>
        <w:t>multi-country projects, the names of countries with NAPs are shown in bold</w:t>
      </w:r>
      <w:r w:rsidRPr="00D54DC7">
        <w:t>.</w:t>
      </w:r>
    </w:p>
    <w:p w14:paraId="27AD0169" w14:textId="77777777" w:rsidR="00A176CD" w:rsidRPr="00D54DC7" w:rsidRDefault="00A176CD" w:rsidP="008C7291">
      <w:pPr>
        <w:pStyle w:val="RegH5G"/>
        <w:sectPr w:rsidR="00A176CD" w:rsidRPr="00D54DC7" w:rsidSect="00772E85">
          <w:headerReference w:type="even" r:id="rId33"/>
          <w:headerReference w:type="default" r:id="rId34"/>
          <w:footerReference w:type="even" r:id="rId35"/>
          <w:footerReference w:type="default" r:id="rId36"/>
          <w:endnotePr>
            <w:numFmt w:val="lowerLetter"/>
            <w:numRestart w:val="eachSect"/>
          </w:endnotePr>
          <w:pgSz w:w="16838" w:h="11906" w:orient="landscape" w:code="9"/>
          <w:pgMar w:top="1134" w:right="1417" w:bottom="1134" w:left="1134" w:header="850" w:footer="567" w:gutter="0"/>
          <w:cols w:space="708"/>
          <w:docGrid w:linePitch="360"/>
        </w:sectPr>
      </w:pPr>
    </w:p>
    <w:p w14:paraId="2B825FA4" w14:textId="4880C5E9" w:rsidR="00E7133C" w:rsidRPr="00D54DC7" w:rsidRDefault="00E7133C" w:rsidP="00E7133C">
      <w:pPr>
        <w:pStyle w:val="RegSingleTxtG"/>
      </w:pPr>
      <w:r w:rsidRPr="00D54DC7">
        <w:lastRenderedPageBreak/>
        <w:t xml:space="preserve">The LEG continued to provide technical guidance and other support to developing countries for formulating and implementing their NAPs through the Open NAP initiative, NAP country dialogues, NAP Expos, NAP Central and the NAP technical working group, as well as by tracking progress and developing guidelines and other materials, such as the NAP-SDG </w:t>
      </w:r>
      <w:proofErr w:type="spellStart"/>
      <w:r w:rsidRPr="00D54DC7">
        <w:t>iFrame</w:t>
      </w:r>
      <w:proofErr w:type="spellEnd"/>
      <w:r w:rsidRPr="00D54DC7">
        <w:t>, on the formulation and implementation of NAPs. The NAP country dialogues under the Open NAP initiative have become a regular platform for the LEG to converse with NAP country teams on progress in the process to formulate and implement NAPs, and these dialogues continued</w:t>
      </w:r>
      <w:r w:rsidR="003E29D3" w:rsidRPr="00D54DC7">
        <w:t xml:space="preserve"> </w:t>
      </w:r>
      <w:r w:rsidR="00A76DFD" w:rsidRPr="00D54DC7">
        <w:t>in 2021</w:t>
      </w:r>
      <w:r w:rsidR="003E29D3" w:rsidRPr="00D54DC7">
        <w:t xml:space="preserve">. More information on the work of the LEG on NAPs </w:t>
      </w:r>
      <w:r w:rsidR="00837DBF" w:rsidRPr="00D54DC7">
        <w:t>can be found</w:t>
      </w:r>
      <w:r w:rsidR="003E29D3" w:rsidRPr="00D54DC7">
        <w:t xml:space="preserve"> in the report of the 40</w:t>
      </w:r>
      <w:r w:rsidR="003E29D3" w:rsidRPr="00D54DC7">
        <w:rPr>
          <w:vertAlign w:val="superscript"/>
        </w:rPr>
        <w:t>th</w:t>
      </w:r>
      <w:r w:rsidR="003E29D3" w:rsidRPr="00D54DC7">
        <w:t xml:space="preserve"> meeting of the LEG.</w:t>
      </w:r>
      <w:r w:rsidR="003E29D3" w:rsidRPr="00D54DC7">
        <w:rPr>
          <w:rStyle w:val="FootnoteReference"/>
        </w:rPr>
        <w:footnoteReference w:id="37"/>
      </w:r>
    </w:p>
    <w:p w14:paraId="0B592A4E" w14:textId="0F354D78" w:rsidR="0014118A" w:rsidRPr="00D54DC7" w:rsidRDefault="0014118A" w:rsidP="0014118A">
      <w:pPr>
        <w:pStyle w:val="RegSingleTxtG"/>
      </w:pPr>
      <w:r w:rsidRPr="00D54DC7">
        <w:t xml:space="preserve">The Climate Service </w:t>
      </w:r>
      <w:proofErr w:type="spellStart"/>
      <w:r w:rsidRPr="00D54DC7">
        <w:t>Center</w:t>
      </w:r>
      <w:proofErr w:type="spellEnd"/>
      <w:r w:rsidRPr="00D54DC7">
        <w:t xml:space="preserve"> Germany </w:t>
      </w:r>
      <w:r w:rsidR="00515409" w:rsidRPr="00D54DC7">
        <w:t>is developing a high-resolution regional Earth observation system model and a decision support system for policymakers and practitioners, with a focus on agriculture and food security for West Africa, including for seven LDCs.</w:t>
      </w:r>
      <w:r w:rsidR="00515409" w:rsidRPr="00D54DC7">
        <w:rPr>
          <w:rStyle w:val="FootnoteReference"/>
        </w:rPr>
        <w:footnoteReference w:id="38"/>
      </w:r>
      <w:r w:rsidR="00515409" w:rsidRPr="00D54DC7">
        <w:t xml:space="preserve"> </w:t>
      </w:r>
    </w:p>
    <w:p w14:paraId="00203B38" w14:textId="445EA082" w:rsidR="00814560" w:rsidRPr="00D54DC7" w:rsidRDefault="00C8697B" w:rsidP="00220B66">
      <w:pPr>
        <w:pStyle w:val="RegSingleTxtG"/>
      </w:pPr>
      <w:r w:rsidRPr="00D54DC7">
        <w:t>FAO, in collaboration with UNDP</w:t>
      </w:r>
      <w:r w:rsidR="008257C2" w:rsidRPr="00D54DC7">
        <w:t xml:space="preserve"> and with funding from the Government of Germany</w:t>
      </w:r>
      <w:r w:rsidR="00F34A1D" w:rsidRPr="00D54DC7">
        <w:t xml:space="preserve"> through the International Climate Initiative</w:t>
      </w:r>
      <w:r w:rsidRPr="00D54DC7">
        <w:t>,</w:t>
      </w:r>
      <w:r w:rsidR="00941D35" w:rsidRPr="00D54DC7">
        <w:t xml:space="preserve"> </w:t>
      </w:r>
      <w:r w:rsidR="0068596F" w:rsidRPr="00D54DC7">
        <w:t>is implementing</w:t>
      </w:r>
      <w:r w:rsidRPr="00D54DC7">
        <w:t xml:space="preserve"> </w:t>
      </w:r>
      <w:r w:rsidR="00551AB2" w:rsidRPr="00D54DC7">
        <w:t>the</w:t>
      </w:r>
      <w:r w:rsidRPr="00D54DC7">
        <w:t xml:space="preserve"> five-year </w:t>
      </w:r>
      <w:r w:rsidR="00551AB2" w:rsidRPr="00D54DC7">
        <w:t xml:space="preserve">‘SCALA’ </w:t>
      </w:r>
      <w:r w:rsidRPr="00D54DC7">
        <w:t xml:space="preserve">programme (2020–2025) </w:t>
      </w:r>
      <w:r w:rsidR="00E639FF" w:rsidRPr="00D54DC7">
        <w:t>on</w:t>
      </w:r>
      <w:r w:rsidRPr="00D54DC7">
        <w:t xml:space="preserve"> </w:t>
      </w:r>
      <w:r w:rsidR="00E639FF" w:rsidRPr="00D54DC7">
        <w:t>s</w:t>
      </w:r>
      <w:r w:rsidRPr="00D54DC7">
        <w:t xml:space="preserve">caling up </w:t>
      </w:r>
      <w:r w:rsidR="00E639FF" w:rsidRPr="00D54DC7">
        <w:t>c</w:t>
      </w:r>
      <w:r w:rsidRPr="00D54DC7">
        <w:t xml:space="preserve">limate </w:t>
      </w:r>
      <w:r w:rsidR="00E639FF" w:rsidRPr="00D54DC7">
        <w:t>a</w:t>
      </w:r>
      <w:r w:rsidRPr="00D54DC7">
        <w:t xml:space="preserve">mbition on </w:t>
      </w:r>
      <w:r w:rsidR="00E639FF" w:rsidRPr="00D54DC7">
        <w:t>l</w:t>
      </w:r>
      <w:r w:rsidRPr="00D54DC7">
        <w:t xml:space="preserve">and </w:t>
      </w:r>
      <w:r w:rsidR="00E639FF" w:rsidRPr="00D54DC7">
        <w:t>u</w:t>
      </w:r>
      <w:r w:rsidRPr="00D54DC7">
        <w:t xml:space="preserve">se and </w:t>
      </w:r>
      <w:r w:rsidR="00E639FF" w:rsidRPr="00D54DC7">
        <w:t>a</w:t>
      </w:r>
      <w:r w:rsidRPr="00D54DC7">
        <w:t xml:space="preserve">griculture through </w:t>
      </w:r>
      <w:r w:rsidR="00E639FF" w:rsidRPr="00D54DC7">
        <w:t>NDCs</w:t>
      </w:r>
      <w:r w:rsidRPr="00D54DC7">
        <w:t xml:space="preserve"> and </w:t>
      </w:r>
      <w:r w:rsidR="00E639FF" w:rsidRPr="00D54DC7">
        <w:t>NAPs</w:t>
      </w:r>
      <w:r w:rsidR="00551AB2" w:rsidRPr="00D54DC7">
        <w:t>.</w:t>
      </w:r>
      <w:r w:rsidRPr="00D54DC7">
        <w:t xml:space="preserve"> </w:t>
      </w:r>
      <w:r w:rsidR="008D4F66" w:rsidRPr="00D54DC7">
        <w:t>While t</w:t>
      </w:r>
      <w:r w:rsidR="00551AB2" w:rsidRPr="00D54DC7">
        <w:t xml:space="preserve">he programme </w:t>
      </w:r>
      <w:r w:rsidRPr="00D54DC7">
        <w:t>provid</w:t>
      </w:r>
      <w:r w:rsidR="00551AB2" w:rsidRPr="00D54DC7">
        <w:t>es</w:t>
      </w:r>
      <w:r w:rsidR="00DB1E09" w:rsidRPr="00D54DC7">
        <w:t xml:space="preserve"> direct </w:t>
      </w:r>
      <w:r w:rsidRPr="00D54DC7">
        <w:t>support to 12 countries</w:t>
      </w:r>
      <w:r w:rsidR="00D8085A" w:rsidRPr="00D54DC7">
        <w:t>,</w:t>
      </w:r>
      <w:r w:rsidR="00DB1E09" w:rsidRPr="00D54DC7">
        <w:t xml:space="preserve"> </w:t>
      </w:r>
      <w:r w:rsidR="008D4F66" w:rsidRPr="00D54DC7">
        <w:t>it</w:t>
      </w:r>
      <w:r w:rsidRPr="00D54DC7">
        <w:t xml:space="preserve"> also support</w:t>
      </w:r>
      <w:r w:rsidR="00DB1E09" w:rsidRPr="00D54DC7">
        <w:t>s</w:t>
      </w:r>
      <w:r w:rsidRPr="00D54DC7">
        <w:t xml:space="preserve"> two GCF-approved projects </w:t>
      </w:r>
      <w:r w:rsidR="00B27451" w:rsidRPr="00D54DC7">
        <w:t>(</w:t>
      </w:r>
      <w:r w:rsidRPr="00D54DC7">
        <w:t>in Nepal and the Sudan</w:t>
      </w:r>
      <w:r w:rsidR="00B27451" w:rsidRPr="00D54DC7">
        <w:t>)</w:t>
      </w:r>
      <w:r w:rsidR="008D4F66" w:rsidRPr="00D54DC7">
        <w:t xml:space="preserve">, </w:t>
      </w:r>
      <w:r w:rsidRPr="00D54DC7">
        <w:t xml:space="preserve">and 19 </w:t>
      </w:r>
      <w:r w:rsidR="008D4F66" w:rsidRPr="00D54DC7">
        <w:t xml:space="preserve">GCF </w:t>
      </w:r>
      <w:r w:rsidRPr="00D54DC7">
        <w:t xml:space="preserve">projects in the LDCs </w:t>
      </w:r>
      <w:r w:rsidR="000652BC" w:rsidRPr="00D54DC7">
        <w:t xml:space="preserve">are </w:t>
      </w:r>
      <w:r w:rsidRPr="00D54DC7">
        <w:t>in the pipeline.</w:t>
      </w:r>
      <w:r w:rsidR="00C52455" w:rsidRPr="00D54DC7">
        <w:t xml:space="preserve"> </w:t>
      </w:r>
      <w:r w:rsidR="00220B66" w:rsidRPr="00D54DC7">
        <w:t xml:space="preserve">FAO has </w:t>
      </w:r>
      <w:r w:rsidR="005B2A59" w:rsidRPr="00D54DC7">
        <w:t xml:space="preserve">also </w:t>
      </w:r>
      <w:r w:rsidR="00220B66" w:rsidRPr="00D54DC7">
        <w:t>published</w:t>
      </w:r>
      <w:r w:rsidRPr="00D54DC7">
        <w:t xml:space="preserve"> two supplements to the NAP technical guidelines</w:t>
      </w:r>
      <w:r w:rsidR="002477E3" w:rsidRPr="00D54DC7">
        <w:t xml:space="preserve"> –</w:t>
      </w:r>
      <w:r w:rsidRPr="00D54DC7">
        <w:t xml:space="preserve"> on</w:t>
      </w:r>
      <w:r w:rsidR="00664BFB" w:rsidRPr="00D54DC7">
        <w:t>e</w:t>
      </w:r>
      <w:r w:rsidRPr="00D54DC7">
        <w:t xml:space="preserve"> </w:t>
      </w:r>
      <w:r w:rsidR="00664BFB" w:rsidRPr="00D54DC7">
        <w:t xml:space="preserve">on </w:t>
      </w:r>
      <w:r w:rsidRPr="00D54DC7">
        <w:t>forestry and agroforestry</w:t>
      </w:r>
      <w:r w:rsidR="00664BFB" w:rsidRPr="00D54DC7">
        <w:t xml:space="preserve"> and the other on</w:t>
      </w:r>
      <w:r w:rsidRPr="00D54DC7">
        <w:t xml:space="preserve"> fisheries and aquaculture</w:t>
      </w:r>
      <w:r w:rsidR="00220B66" w:rsidRPr="00D54DC7">
        <w:t>.</w:t>
      </w:r>
    </w:p>
    <w:p w14:paraId="1E79B1F9" w14:textId="164CC26B" w:rsidR="009076B5" w:rsidRPr="00D54DC7" w:rsidRDefault="009076B5" w:rsidP="00A51943">
      <w:pPr>
        <w:pStyle w:val="RegSingleTxtG"/>
        <w:numPr>
          <w:ilvl w:val="5"/>
          <w:numId w:val="1"/>
        </w:numPr>
      </w:pPr>
      <w:r w:rsidRPr="00D54DC7">
        <w:t xml:space="preserve">Since 2010, Germany </w:t>
      </w:r>
      <w:r w:rsidR="00105F90" w:rsidRPr="00D54DC7">
        <w:t xml:space="preserve">has </w:t>
      </w:r>
      <w:r w:rsidRPr="00D54DC7">
        <w:t xml:space="preserve">supported 54 countries in undertaking various activities such as conducting stakeholder consultations and developing monitoring and evaluation systems, including defining indicators in the process to formulate and implement NAPs. Its support </w:t>
      </w:r>
      <w:r w:rsidR="00BE18CA" w:rsidRPr="00D54DC7">
        <w:t>has been</w:t>
      </w:r>
      <w:r w:rsidRPr="00D54DC7">
        <w:t xml:space="preserve"> provided either bilaterally or multilaterally via NAP</w:t>
      </w:r>
      <w:r w:rsidR="008B13BD" w:rsidRPr="00D54DC7">
        <w:t>-</w:t>
      </w:r>
      <w:r w:rsidRPr="00D54DC7">
        <w:t>GSP or the NAP Global Network</w:t>
      </w:r>
      <w:r w:rsidR="00EA77FB" w:rsidRPr="00D54DC7">
        <w:t>,</w:t>
      </w:r>
      <w:r w:rsidRPr="00D54DC7">
        <w:t xml:space="preserve"> with whom Germany collaborates closely. The number of countries supported refers to direct beneficiaries of financial support</w:t>
      </w:r>
      <w:r w:rsidR="00A30D70" w:rsidRPr="00D54DC7">
        <w:t>, but an</w:t>
      </w:r>
      <w:r w:rsidRPr="00D54DC7">
        <w:t xml:space="preserve"> additional </w:t>
      </w:r>
      <w:r w:rsidR="00A30D70" w:rsidRPr="00D54DC7">
        <w:t xml:space="preserve">27 </w:t>
      </w:r>
      <w:r w:rsidRPr="00D54DC7">
        <w:t>countries benefit indirectly from German support of the NAP G</w:t>
      </w:r>
      <w:r w:rsidR="00963635" w:rsidRPr="00D54DC7">
        <w:t xml:space="preserve">lobal </w:t>
      </w:r>
      <w:r w:rsidRPr="00D54DC7">
        <w:t>N</w:t>
      </w:r>
      <w:r w:rsidR="00963635" w:rsidRPr="00D54DC7">
        <w:t>etwo</w:t>
      </w:r>
      <w:r w:rsidR="009F6F03" w:rsidRPr="00D54DC7">
        <w:t>r</w:t>
      </w:r>
      <w:r w:rsidR="00963635" w:rsidRPr="00D54DC7">
        <w:t>k</w:t>
      </w:r>
      <w:r w:rsidRPr="00D54DC7">
        <w:t xml:space="preserve">. Furthermore, GIZ </w:t>
      </w:r>
      <w:r w:rsidR="00963635" w:rsidRPr="00D54DC7">
        <w:t xml:space="preserve">has </w:t>
      </w:r>
      <w:r w:rsidRPr="00D54DC7">
        <w:t>supported four countries in undertaking climate risk analys</w:t>
      </w:r>
      <w:r w:rsidR="0022130A" w:rsidRPr="00D54DC7">
        <w:t>i</w:t>
      </w:r>
      <w:r w:rsidRPr="00D54DC7">
        <w:t>s and</w:t>
      </w:r>
      <w:r w:rsidR="004D704F" w:rsidRPr="00D54DC7">
        <w:t>,</w:t>
      </w:r>
      <w:r w:rsidRPr="00D54DC7">
        <w:t xml:space="preserve"> </w:t>
      </w:r>
      <w:r w:rsidR="004D704F" w:rsidRPr="00D54DC7">
        <w:t xml:space="preserve">in cooperation with the Potsdam Institute for Climate Impact Research, </w:t>
      </w:r>
      <w:r w:rsidRPr="00D54DC7">
        <w:t xml:space="preserve">12 countries in </w:t>
      </w:r>
      <w:r w:rsidR="0022130A" w:rsidRPr="00D54DC7">
        <w:t xml:space="preserve">undertaking </w:t>
      </w:r>
      <w:r w:rsidRPr="00D54DC7">
        <w:t xml:space="preserve">climate risk profiling. </w:t>
      </w:r>
      <w:r w:rsidR="00627E14" w:rsidRPr="00D54DC7">
        <w:t>T</w:t>
      </w:r>
      <w:r w:rsidRPr="00D54DC7">
        <w:t xml:space="preserve">he </w:t>
      </w:r>
      <w:proofErr w:type="spellStart"/>
      <w:r w:rsidRPr="00D54DC7">
        <w:t>InsuResilience</w:t>
      </w:r>
      <w:proofErr w:type="spellEnd"/>
      <w:r w:rsidRPr="00D54DC7">
        <w:t xml:space="preserve"> Solutions Fund supports three </w:t>
      </w:r>
      <w:r w:rsidR="00627E14" w:rsidRPr="00D54DC7">
        <w:t>countries in analysing climate risk</w:t>
      </w:r>
      <w:r w:rsidRPr="00D54DC7">
        <w:t>.</w:t>
      </w:r>
    </w:p>
    <w:p w14:paraId="501578CD" w14:textId="5C459003" w:rsidR="00F17800" w:rsidRPr="00D54DC7" w:rsidRDefault="00F17800" w:rsidP="00A51943">
      <w:pPr>
        <w:pStyle w:val="RegSingleTxtG"/>
        <w:numPr>
          <w:ilvl w:val="5"/>
          <w:numId w:val="1"/>
        </w:numPr>
      </w:pPr>
      <w:r w:rsidRPr="00D54DC7">
        <w:t>The NAP Global Network provid</w:t>
      </w:r>
      <w:r w:rsidR="00EA37FB" w:rsidRPr="00D54DC7">
        <w:t>es</w:t>
      </w:r>
      <w:r w:rsidRPr="00D54DC7">
        <w:t xml:space="preserve"> technical support to 13 LDCs</w:t>
      </w:r>
      <w:r w:rsidRPr="00D54DC7">
        <w:rPr>
          <w:rStyle w:val="FootnoteReference"/>
        </w:rPr>
        <w:footnoteReference w:id="39"/>
      </w:r>
      <w:r w:rsidRPr="00D54DC7">
        <w:t xml:space="preserve"> for the process to formulate and implement NAPs. It also organiz</w:t>
      </w:r>
      <w:r w:rsidR="0005195A" w:rsidRPr="00D54DC7">
        <w:t>es</w:t>
      </w:r>
      <w:r w:rsidRPr="00D54DC7">
        <w:t xml:space="preserve"> peer learning and exchange events</w:t>
      </w:r>
      <w:r w:rsidR="00FC578D" w:rsidRPr="00D54DC7">
        <w:t>;</w:t>
      </w:r>
      <w:r w:rsidRPr="00D54DC7">
        <w:t xml:space="preserve"> publish</w:t>
      </w:r>
      <w:r w:rsidR="0005195A" w:rsidRPr="00D54DC7">
        <w:t>es</w:t>
      </w:r>
      <w:r w:rsidRPr="00D54DC7">
        <w:t xml:space="preserve"> knowledge</w:t>
      </w:r>
      <w:r w:rsidR="00FF0E54" w:rsidRPr="00D54DC7">
        <w:t xml:space="preserve"> products</w:t>
      </w:r>
      <w:r w:rsidRPr="00D54DC7">
        <w:t xml:space="preserve">, analysis </w:t>
      </w:r>
      <w:r w:rsidR="00FF0E54" w:rsidRPr="00D54DC7">
        <w:t xml:space="preserve">tools </w:t>
      </w:r>
      <w:r w:rsidRPr="00D54DC7">
        <w:t>and communications resources on integrating gender and social inclusion considerations</w:t>
      </w:r>
      <w:r w:rsidR="00A46536" w:rsidRPr="00D54DC7">
        <w:t xml:space="preserve"> into adaptation</w:t>
      </w:r>
      <w:r w:rsidR="0005195A" w:rsidRPr="00D54DC7">
        <w:t xml:space="preserve"> action</w:t>
      </w:r>
      <w:r w:rsidRPr="00D54DC7">
        <w:t xml:space="preserve">; </w:t>
      </w:r>
      <w:r w:rsidR="00A46536" w:rsidRPr="00D54DC7">
        <w:t>conduct</w:t>
      </w:r>
      <w:r w:rsidR="00BD08E7" w:rsidRPr="00D54DC7">
        <w:t>s</w:t>
      </w:r>
      <w:r w:rsidR="00A46536" w:rsidRPr="00D54DC7">
        <w:t xml:space="preserve"> </w:t>
      </w:r>
      <w:r w:rsidRPr="00D54DC7">
        <w:t>monitoring</w:t>
      </w:r>
      <w:r w:rsidR="00BD08E7" w:rsidRPr="00D54DC7">
        <w:t xml:space="preserve"> and</w:t>
      </w:r>
      <w:r w:rsidRPr="00D54DC7">
        <w:t xml:space="preserve"> evaluation </w:t>
      </w:r>
      <w:r w:rsidR="00BD08E7" w:rsidRPr="00D54DC7">
        <w:t>training</w:t>
      </w:r>
      <w:r w:rsidRPr="00D54DC7">
        <w:t xml:space="preserve"> on adaptation; engag</w:t>
      </w:r>
      <w:r w:rsidR="00BD08E7" w:rsidRPr="00D54DC7">
        <w:t>es</w:t>
      </w:r>
      <w:r w:rsidRPr="00D54DC7">
        <w:t xml:space="preserve"> the private sector in adaptation</w:t>
      </w:r>
      <w:r w:rsidR="00A52303" w:rsidRPr="00D54DC7">
        <w:t xml:space="preserve"> initiatives</w:t>
      </w:r>
      <w:r w:rsidRPr="00D54DC7">
        <w:t>; develop</w:t>
      </w:r>
      <w:r w:rsidR="00E05108" w:rsidRPr="00D54DC7">
        <w:t>s</w:t>
      </w:r>
      <w:r w:rsidRPr="00D54DC7">
        <w:t xml:space="preserve"> NAP communication strategies; leverag</w:t>
      </w:r>
      <w:r w:rsidR="00BD08E7" w:rsidRPr="00D54DC7">
        <w:t>es</w:t>
      </w:r>
      <w:r w:rsidRPr="00D54DC7">
        <w:t xml:space="preserve"> </w:t>
      </w:r>
      <w:r w:rsidR="00A52303" w:rsidRPr="00D54DC7">
        <w:t xml:space="preserve">the </w:t>
      </w:r>
      <w:r w:rsidRPr="00D54DC7">
        <w:t xml:space="preserve">NAP process </w:t>
      </w:r>
      <w:r w:rsidR="00C25458">
        <w:t xml:space="preserve">to </w:t>
      </w:r>
      <w:r w:rsidR="00A32F1A">
        <w:t xml:space="preserve">guide </w:t>
      </w:r>
      <w:r w:rsidRPr="00D54DC7">
        <w:t>formulation of adaptation communications; develop</w:t>
      </w:r>
      <w:r w:rsidR="009F79AB" w:rsidRPr="00D54DC7">
        <w:t>s</w:t>
      </w:r>
      <w:r w:rsidRPr="00D54DC7">
        <w:t xml:space="preserve"> financing and resource mobilization strategies; enhanc</w:t>
      </w:r>
      <w:r w:rsidR="009F79AB" w:rsidRPr="00D54DC7">
        <w:t>es</w:t>
      </w:r>
      <w:r w:rsidRPr="00D54DC7">
        <w:t xml:space="preserve"> sectoral integration of adaptation; </w:t>
      </w:r>
      <w:r w:rsidR="009F79AB" w:rsidRPr="00D54DC7">
        <w:t>promotes</w:t>
      </w:r>
      <w:r w:rsidRPr="00D54DC7">
        <w:t xml:space="preserve"> linkages between </w:t>
      </w:r>
      <w:r w:rsidR="003460E1" w:rsidRPr="00D54DC7">
        <w:t xml:space="preserve">the </w:t>
      </w:r>
      <w:r w:rsidRPr="00D54DC7">
        <w:t>national and subnational level</w:t>
      </w:r>
      <w:r w:rsidR="00661E2A">
        <w:t>s</w:t>
      </w:r>
      <w:r w:rsidRPr="00D54DC7">
        <w:t>; integrat</w:t>
      </w:r>
      <w:r w:rsidR="009F79AB" w:rsidRPr="00D54DC7">
        <w:t>es</w:t>
      </w:r>
      <w:r w:rsidRPr="00D54DC7">
        <w:t xml:space="preserve"> ecosystem-based adaptation approaches into NAPs; and align</w:t>
      </w:r>
      <w:r w:rsidR="00295115" w:rsidRPr="00D54DC7">
        <w:t>s</w:t>
      </w:r>
      <w:r w:rsidRPr="00D54DC7">
        <w:t xml:space="preserve"> NAPs </w:t>
      </w:r>
      <w:r w:rsidR="0085186B" w:rsidRPr="00D54DC7">
        <w:t>with</w:t>
      </w:r>
      <w:r w:rsidRPr="00D54DC7">
        <w:t xml:space="preserve"> peacebuilding processes. The NAP Global Network is developing a supplement to the NAP technical guidelines on linking peacebuilding and adaptation in the context of conflict.</w:t>
      </w:r>
    </w:p>
    <w:p w14:paraId="749AB834" w14:textId="69650AA8" w:rsidR="00744D21" w:rsidRPr="00D54DC7" w:rsidRDefault="00CA7C4A" w:rsidP="00FC20D5">
      <w:pPr>
        <w:pStyle w:val="RegSingleTxtG"/>
        <w:numPr>
          <w:ilvl w:val="5"/>
          <w:numId w:val="1"/>
        </w:numPr>
      </w:pPr>
      <w:r w:rsidRPr="00D54DC7">
        <w:t>UNCDF support</w:t>
      </w:r>
      <w:r w:rsidR="003460E1" w:rsidRPr="00D54DC7">
        <w:t>s</w:t>
      </w:r>
      <w:r w:rsidRPr="00D54DC7">
        <w:t xml:space="preserve"> the expansion of NAP-aligned </w:t>
      </w:r>
      <w:r w:rsidR="00D601B4" w:rsidRPr="00D54DC7">
        <w:t>Local Climate Adaptive Living Facility</w:t>
      </w:r>
      <w:r w:rsidRPr="00D54DC7">
        <w:t xml:space="preserve"> </w:t>
      </w:r>
      <w:r w:rsidR="005D7B91">
        <w:t>initiatives</w:t>
      </w:r>
      <w:r w:rsidRPr="00D54DC7">
        <w:t xml:space="preserve"> in 14 LDCs</w:t>
      </w:r>
      <w:r w:rsidRPr="00D54DC7">
        <w:rPr>
          <w:rStyle w:val="FootnoteReference"/>
        </w:rPr>
        <w:footnoteReference w:id="40"/>
      </w:r>
      <w:r w:rsidRPr="00D54DC7">
        <w:t xml:space="preserve"> and the development of GCF project concept notes and readiness proposals related to subnational adaptation</w:t>
      </w:r>
      <w:r w:rsidR="002550D4" w:rsidRPr="00D54DC7">
        <w:t xml:space="preserve"> initiatives</w:t>
      </w:r>
      <w:r w:rsidR="00DF40B9" w:rsidRPr="00D54DC7">
        <w:t>.</w:t>
      </w:r>
    </w:p>
    <w:p w14:paraId="4CD54B24" w14:textId="6F45142A" w:rsidR="00DF40B9" w:rsidRPr="00D54DC7" w:rsidRDefault="00C83C1C" w:rsidP="003A275D">
      <w:pPr>
        <w:pStyle w:val="RegSingleTxtG"/>
      </w:pPr>
      <w:r w:rsidRPr="00D54DC7">
        <w:t>UNDP support</w:t>
      </w:r>
      <w:r w:rsidR="00C17ABB" w:rsidRPr="00D54DC7">
        <w:t>s</w:t>
      </w:r>
      <w:r w:rsidRPr="00D54DC7">
        <w:t xml:space="preserve"> 27 adaptation projects across Africa, Asia and Latin America funded by different streams (the GCF, GEF, LDCF and SCCF, as well as bilateral sources) in order to address areas of the process to formulate and implement NAPs. For example, UNDP </w:t>
      </w:r>
      <w:r w:rsidR="00656A36" w:rsidRPr="00D54DC7">
        <w:t xml:space="preserve">has </w:t>
      </w:r>
      <w:r w:rsidRPr="00D54DC7">
        <w:t xml:space="preserve">assisted Burundi, Djibouti, Guinea-Bissau, Mozambique, Senegal and the United Republic </w:t>
      </w:r>
      <w:r w:rsidRPr="00D54DC7">
        <w:lastRenderedPageBreak/>
        <w:t xml:space="preserve">of Tanzania in preparing proposals for readiness funding under the GCF; Chad, Malawi, the Niger and Senegal in implementing NAP projects with approved LDCF funding; and the Democratic Republic of the Congo in preparing project grants under the LDCF. UNDP </w:t>
      </w:r>
      <w:r w:rsidR="00743E10">
        <w:t xml:space="preserve">has </w:t>
      </w:r>
      <w:r w:rsidRPr="00D54DC7">
        <w:t>also assisted 10 LDCs</w:t>
      </w:r>
      <w:r w:rsidRPr="00D54DC7">
        <w:rPr>
          <w:rStyle w:val="FootnoteReference"/>
        </w:rPr>
        <w:footnoteReference w:id="41"/>
      </w:r>
      <w:r w:rsidRPr="00D54DC7">
        <w:t xml:space="preserve"> and 17 other developing countries</w:t>
      </w:r>
      <w:r w:rsidRPr="00D54DC7">
        <w:rPr>
          <w:rStyle w:val="FootnoteReference"/>
        </w:rPr>
        <w:footnoteReference w:id="42"/>
      </w:r>
      <w:r w:rsidRPr="00D54DC7">
        <w:t xml:space="preserve"> in securing funding from the GCF for formulating NAPs, while other countries’ proposals are still under review by the GCF and some are pending resubmission by their NDAs. </w:t>
      </w:r>
      <w:r w:rsidR="00A330A1" w:rsidRPr="00D54DC7">
        <w:t xml:space="preserve">UNDP also </w:t>
      </w:r>
      <w:r w:rsidR="00D31EB4" w:rsidRPr="00D54DC7">
        <w:t>s</w:t>
      </w:r>
      <w:r w:rsidR="00D6257B" w:rsidRPr="00D54DC7">
        <w:t>upport</w:t>
      </w:r>
      <w:r w:rsidR="00D31EB4" w:rsidRPr="00D54DC7">
        <w:t>s</w:t>
      </w:r>
      <w:r w:rsidR="00D6257B" w:rsidRPr="00D54DC7">
        <w:t xml:space="preserve"> five LDCs (Cambodia, Ethiopia, Nepal, Senegal and Uganda) in NDC and NAP implementation through </w:t>
      </w:r>
      <w:r w:rsidR="001457AF" w:rsidRPr="00D54DC7">
        <w:t>a</w:t>
      </w:r>
      <w:r w:rsidR="00D6257B" w:rsidRPr="00D54DC7">
        <w:t xml:space="preserve"> joint programme </w:t>
      </w:r>
      <w:r w:rsidR="001457AF" w:rsidRPr="00D54DC7">
        <w:t xml:space="preserve">with FAO (see para. </w:t>
      </w:r>
      <w:r w:rsidR="00D56B9F">
        <w:fldChar w:fldCharType="begin"/>
      </w:r>
      <w:r w:rsidR="00D56B9F">
        <w:instrText xml:space="preserve"> REF _Ref84582125 \n \p \h </w:instrText>
      </w:r>
      <w:r w:rsidR="00F43D47">
        <w:instrText xml:space="preserve"> \* MERGEFORMAT </w:instrText>
      </w:r>
      <w:r w:rsidR="00D56B9F">
        <w:fldChar w:fldCharType="separate"/>
      </w:r>
      <w:r w:rsidR="00AD4FD2" w:rsidRPr="00AD4FD2">
        <w:rPr>
          <w:highlight w:val="yellow"/>
        </w:rPr>
        <w:t>56</w:t>
      </w:r>
      <w:r w:rsidR="00AD4FD2">
        <w:t xml:space="preserve"> above</w:t>
      </w:r>
      <w:r w:rsidR="00D56B9F">
        <w:fldChar w:fldCharType="end"/>
      </w:r>
      <w:r w:rsidR="001457AF" w:rsidRPr="00D54DC7">
        <w:t>)</w:t>
      </w:r>
      <w:r w:rsidR="00A330A1" w:rsidRPr="00D54DC7">
        <w:t xml:space="preserve">. In addition, </w:t>
      </w:r>
      <w:r w:rsidR="00FA74C2" w:rsidRPr="00D54DC7">
        <w:t xml:space="preserve">jointly with UNEP, </w:t>
      </w:r>
      <w:r w:rsidR="00A330A1" w:rsidRPr="00D54DC7">
        <w:t>it conducted</w:t>
      </w:r>
      <w:r w:rsidR="00D6257B" w:rsidRPr="00D54DC7">
        <w:t xml:space="preserve"> a </w:t>
      </w:r>
      <w:r w:rsidR="00AB075C" w:rsidRPr="00D54DC7">
        <w:t xml:space="preserve">virtual </w:t>
      </w:r>
      <w:r w:rsidR="001E7239" w:rsidRPr="00D54DC7">
        <w:t>S</w:t>
      </w:r>
      <w:r w:rsidR="00D6257B" w:rsidRPr="00D54DC7">
        <w:t>outh–</w:t>
      </w:r>
      <w:r w:rsidR="001E7239" w:rsidRPr="00D54DC7">
        <w:t>S</w:t>
      </w:r>
      <w:r w:rsidR="00D6257B" w:rsidRPr="00D54DC7">
        <w:t xml:space="preserve">outh </w:t>
      </w:r>
      <w:r w:rsidR="00AB075C" w:rsidRPr="00D54DC7">
        <w:t xml:space="preserve">knowledge </w:t>
      </w:r>
      <w:r w:rsidR="00D6257B" w:rsidRPr="00D54DC7">
        <w:t>exchange</w:t>
      </w:r>
      <w:r w:rsidR="000603DD">
        <w:t>, held</w:t>
      </w:r>
      <w:r w:rsidR="00D6257B" w:rsidRPr="00D54DC7">
        <w:t xml:space="preserve"> </w:t>
      </w:r>
      <w:r w:rsidR="001E7239" w:rsidRPr="00D54DC7">
        <w:t xml:space="preserve">a </w:t>
      </w:r>
      <w:r w:rsidR="00D6257B" w:rsidRPr="00D54DC7">
        <w:t xml:space="preserve">new online training </w:t>
      </w:r>
      <w:r w:rsidR="001E7239" w:rsidRPr="00D54DC7">
        <w:t xml:space="preserve">course </w:t>
      </w:r>
      <w:r w:rsidR="00D6257B" w:rsidRPr="00D54DC7">
        <w:t>on elements of the formulation and implementation of NAPs, and compil</w:t>
      </w:r>
      <w:r w:rsidR="00BE3F2D" w:rsidRPr="00D54DC7">
        <w:t>ed</w:t>
      </w:r>
      <w:r w:rsidR="00D6257B" w:rsidRPr="00D54DC7">
        <w:t xml:space="preserve"> an e-compendium of NAP-GS</w:t>
      </w:r>
      <w:r w:rsidR="00B66720">
        <w:t>P.</w:t>
      </w:r>
    </w:p>
    <w:p w14:paraId="2C6735D7" w14:textId="767625B1" w:rsidR="00A330A1" w:rsidRPr="00D54DC7" w:rsidRDefault="00B765E8" w:rsidP="003A275D">
      <w:pPr>
        <w:pStyle w:val="RegSingleTxtG"/>
      </w:pPr>
      <w:r w:rsidRPr="00D54DC7">
        <w:t>UNEP support</w:t>
      </w:r>
      <w:r w:rsidR="001433AD" w:rsidRPr="00D54DC7">
        <w:t>s</w:t>
      </w:r>
      <w:r w:rsidRPr="00D54DC7">
        <w:t xml:space="preserve"> the implementation of GCF-funded NAP projects in Nepal and Myanmar and LDCF-approved projects in Eritrea, Eswatini, Malawi, Mauritania and Rwanda. UNEP </w:t>
      </w:r>
      <w:r w:rsidR="00B65A00">
        <w:t xml:space="preserve">has </w:t>
      </w:r>
      <w:r w:rsidRPr="00D54DC7">
        <w:t>also assist</w:t>
      </w:r>
      <w:r w:rsidR="000A28BD" w:rsidRPr="00D54DC7">
        <w:t>ed</w:t>
      </w:r>
      <w:r w:rsidRPr="00D54DC7">
        <w:t xml:space="preserve"> eight countries</w:t>
      </w:r>
      <w:r w:rsidRPr="00D54DC7">
        <w:rPr>
          <w:rStyle w:val="FootnoteReference"/>
        </w:rPr>
        <w:footnoteReference w:id="43"/>
      </w:r>
      <w:r w:rsidRPr="00D54DC7">
        <w:t xml:space="preserve"> in preparing project proposals to access funding under the GCF Readiness and Preparatory Support Programme.</w:t>
      </w:r>
      <w:r w:rsidR="00AF3B2B" w:rsidRPr="00D54DC7">
        <w:t xml:space="preserve"> In collaboration with UNDP, </w:t>
      </w:r>
      <w:r w:rsidR="00DF6A96" w:rsidRPr="00D54DC7">
        <w:t xml:space="preserve">it </w:t>
      </w:r>
      <w:r w:rsidR="00AF3B2B" w:rsidRPr="00D54DC7">
        <w:t>conducted a</w:t>
      </w:r>
      <w:r w:rsidR="00C94F8F" w:rsidRPr="00D54DC7">
        <w:t xml:space="preserve"> </w:t>
      </w:r>
      <w:r w:rsidR="00DF6A96" w:rsidRPr="00D54DC7">
        <w:t>S</w:t>
      </w:r>
      <w:r w:rsidR="00C94F8F" w:rsidRPr="00D54DC7">
        <w:t>outh–</w:t>
      </w:r>
      <w:r w:rsidR="00DF6A96" w:rsidRPr="00D54DC7">
        <w:t>S</w:t>
      </w:r>
      <w:r w:rsidR="00C94F8F" w:rsidRPr="00D54DC7">
        <w:t xml:space="preserve">outh knowledge exchange </w:t>
      </w:r>
      <w:r w:rsidR="00D14F6B" w:rsidRPr="00D54DC7">
        <w:t>to</w:t>
      </w:r>
      <w:r w:rsidR="00DF6A96" w:rsidRPr="00D54DC7">
        <w:t xml:space="preserve"> promote</w:t>
      </w:r>
      <w:r w:rsidR="00C94F8F" w:rsidRPr="00D54DC7">
        <w:t xml:space="preserve"> </w:t>
      </w:r>
      <w:r w:rsidR="00DF6A96" w:rsidRPr="00D54DC7">
        <w:t xml:space="preserve">peer </w:t>
      </w:r>
      <w:r w:rsidR="00C94F8F" w:rsidRPr="00D54DC7">
        <w:t xml:space="preserve">learning and </w:t>
      </w:r>
      <w:r w:rsidR="002F63F8" w:rsidRPr="00D54DC7">
        <w:t xml:space="preserve">the sharing of </w:t>
      </w:r>
      <w:r w:rsidR="00C94F8F" w:rsidRPr="00D54DC7">
        <w:t xml:space="preserve">experience on key elements and stages of </w:t>
      </w:r>
      <w:r w:rsidR="00B66720">
        <w:t>the  process to formulate and implement NAPs</w:t>
      </w:r>
      <w:r w:rsidR="00AF3B2B" w:rsidRPr="00D54DC7">
        <w:t xml:space="preserve">. UNEP has also started collaboration with </w:t>
      </w:r>
      <w:r w:rsidR="00C94F8F" w:rsidRPr="00D54DC7">
        <w:t xml:space="preserve">the One UN Climate Change Learning Partnership, the United Nations Institute for Training and Research and the NAP-GSP </w:t>
      </w:r>
      <w:r w:rsidR="00D14F6B" w:rsidRPr="00D54DC7">
        <w:t>to</w:t>
      </w:r>
      <w:r w:rsidR="002D3F2F" w:rsidRPr="00D54DC7">
        <w:t xml:space="preserve"> develop </w:t>
      </w:r>
      <w:r w:rsidR="00C94F8F" w:rsidRPr="00D54DC7">
        <w:t>an e-training module on the NAP process</w:t>
      </w:r>
      <w:r w:rsidR="00E06346" w:rsidRPr="00D54DC7">
        <w:t xml:space="preserve"> covering</w:t>
      </w:r>
      <w:r w:rsidR="00C94F8F" w:rsidRPr="00D54DC7">
        <w:t xml:space="preserve"> formulation, implementation and financing</w:t>
      </w:r>
      <w:r w:rsidR="002D3F2F" w:rsidRPr="00D54DC7">
        <w:t xml:space="preserve">. Furthermore, UNEP </w:t>
      </w:r>
      <w:r w:rsidR="00E06346" w:rsidRPr="00D54DC7">
        <w:t>produced</w:t>
      </w:r>
      <w:r w:rsidR="00C94F8F" w:rsidRPr="00D54DC7">
        <w:t xml:space="preserve"> a supplement to the NAP technical guidelines on integrating ecosystem-based adaptation into NAPs</w:t>
      </w:r>
      <w:r w:rsidR="002D3F2F" w:rsidRPr="00D54DC7">
        <w:t>.</w:t>
      </w:r>
    </w:p>
    <w:p w14:paraId="186A76FD" w14:textId="256C00EF" w:rsidR="002D3F2F" w:rsidRPr="00D54DC7" w:rsidRDefault="00862767" w:rsidP="00A51943">
      <w:pPr>
        <w:pStyle w:val="RegSingleTxtG"/>
      </w:pPr>
      <w:r w:rsidRPr="00D54DC7">
        <w:t xml:space="preserve">The United Nations Office for Disaster Risk Reduction </w:t>
      </w:r>
      <w:r w:rsidR="003B0400" w:rsidRPr="00D54DC7">
        <w:t>produc</w:t>
      </w:r>
      <w:r w:rsidR="00A06E53" w:rsidRPr="00D54DC7">
        <w:t>ed</w:t>
      </w:r>
      <w:r w:rsidR="003B0400" w:rsidRPr="00D54DC7">
        <w:t xml:space="preserve"> a supplement to the NAP technical guidelines on promoting synergy and alignment between climate change adaptation and disaster risk reduction</w:t>
      </w:r>
      <w:r w:rsidR="00B106F8" w:rsidRPr="00D54DC7">
        <w:t>. It will use</w:t>
      </w:r>
      <w:r w:rsidR="003B0400" w:rsidRPr="00D54DC7">
        <w:t xml:space="preserve"> the supplement as part of a training package on comprehensive risk management</w:t>
      </w:r>
      <w:r w:rsidR="00421AAE" w:rsidRPr="00D54DC7">
        <w:t xml:space="preserve"> </w:t>
      </w:r>
      <w:r w:rsidR="008030FD" w:rsidRPr="00D54DC7">
        <w:t>to be delivered to</w:t>
      </w:r>
      <w:r w:rsidR="003B0400" w:rsidRPr="00D54DC7">
        <w:t xml:space="preserve"> 16 LDCs and </w:t>
      </w:r>
      <w:r w:rsidR="00A06E53" w:rsidRPr="00D54DC7">
        <w:t>SIDS</w:t>
      </w:r>
      <w:r w:rsidR="003B0400" w:rsidRPr="00D54DC7">
        <w:t xml:space="preserve"> in 2021–2022</w:t>
      </w:r>
      <w:r w:rsidR="008030FD" w:rsidRPr="00D54DC7">
        <w:t>. The</w:t>
      </w:r>
      <w:r w:rsidR="00421AAE" w:rsidRPr="00D54DC7">
        <w:t xml:space="preserve"> aim of </w:t>
      </w:r>
      <w:r w:rsidR="008030FD" w:rsidRPr="00D54DC7">
        <w:t xml:space="preserve">the training is to </w:t>
      </w:r>
      <w:r w:rsidR="00421AAE" w:rsidRPr="00D54DC7">
        <w:t xml:space="preserve">help </w:t>
      </w:r>
      <w:r w:rsidR="008030FD" w:rsidRPr="00D54DC7">
        <w:t>countries</w:t>
      </w:r>
      <w:r w:rsidR="003B0400" w:rsidRPr="00D54DC7">
        <w:t xml:space="preserve"> </w:t>
      </w:r>
      <w:r w:rsidR="008C787B" w:rsidRPr="00D54DC7">
        <w:t xml:space="preserve">(1) </w:t>
      </w:r>
      <w:r w:rsidR="003B0400" w:rsidRPr="00D54DC7">
        <w:t xml:space="preserve">better understand and apply system-level approaches to addressing climate and disaster risks and </w:t>
      </w:r>
      <w:r w:rsidR="008C787B" w:rsidRPr="00D54DC7">
        <w:t xml:space="preserve">(2) </w:t>
      </w:r>
      <w:r w:rsidR="003B0400" w:rsidRPr="00D54DC7">
        <w:t>develop risk-informed NAPs and national disaster risk reduction strategies for adapting to climate change</w:t>
      </w:r>
      <w:r w:rsidR="00B106F8" w:rsidRPr="00D54DC7">
        <w:t>.</w:t>
      </w:r>
    </w:p>
    <w:p w14:paraId="395906F7" w14:textId="435593F4" w:rsidR="00282D28" w:rsidRPr="00D54DC7" w:rsidRDefault="00282D28" w:rsidP="00A51943">
      <w:pPr>
        <w:pStyle w:val="RegSingleTxtG"/>
      </w:pPr>
      <w:r w:rsidRPr="00D54DC7">
        <w:t>WHO support</w:t>
      </w:r>
      <w:r w:rsidR="000A5A7C" w:rsidRPr="00D54DC7">
        <w:t>s</w:t>
      </w:r>
      <w:r w:rsidRPr="00D54DC7">
        <w:t xml:space="preserve"> countries in developing </w:t>
      </w:r>
      <w:r w:rsidR="00DA014A" w:rsidRPr="00D54DC7">
        <w:t xml:space="preserve">the </w:t>
      </w:r>
      <w:r w:rsidRPr="00D54DC7">
        <w:t>health</w:t>
      </w:r>
      <w:r w:rsidR="00160774" w:rsidRPr="00D54DC7">
        <w:t>-related</w:t>
      </w:r>
      <w:r w:rsidRPr="00D54DC7">
        <w:t xml:space="preserve"> component</w:t>
      </w:r>
      <w:r w:rsidR="00552463">
        <w:t>s</w:t>
      </w:r>
      <w:r w:rsidRPr="00D54DC7">
        <w:t xml:space="preserve"> of their NAPs and</w:t>
      </w:r>
      <w:r w:rsidR="00DA014A" w:rsidRPr="00D54DC7">
        <w:t>,</w:t>
      </w:r>
      <w:r w:rsidRPr="00D54DC7">
        <w:t xml:space="preserve"> in some countries</w:t>
      </w:r>
      <w:r w:rsidR="00DA014A" w:rsidRPr="00D54DC7">
        <w:t>, in</w:t>
      </w:r>
      <w:r w:rsidRPr="00D54DC7">
        <w:t xml:space="preserve"> conducting climate change vulnerability and adaptation assessment</w:t>
      </w:r>
      <w:r w:rsidR="005F160F" w:rsidRPr="00D54DC7">
        <w:t>s in the health sector</w:t>
      </w:r>
      <w:r w:rsidR="00E10059" w:rsidRPr="00D54DC7">
        <w:t>. It</w:t>
      </w:r>
      <w:r w:rsidR="0018014B" w:rsidRPr="00D54DC7">
        <w:t xml:space="preserve"> has</w:t>
      </w:r>
      <w:r w:rsidR="00E10059" w:rsidRPr="00D54DC7">
        <w:t xml:space="preserve"> published</w:t>
      </w:r>
      <w:r w:rsidRPr="00D54DC7">
        <w:t xml:space="preserve"> guidance </w:t>
      </w:r>
      <w:r w:rsidR="00631771" w:rsidRPr="00D54DC7">
        <w:t>on</w:t>
      </w:r>
      <w:r w:rsidRPr="00D54DC7">
        <w:t xml:space="preserve"> develop</w:t>
      </w:r>
      <w:r w:rsidR="00631771" w:rsidRPr="00D54DC7">
        <w:t>ing</w:t>
      </w:r>
      <w:r w:rsidRPr="00D54DC7">
        <w:t xml:space="preserve"> and implement</w:t>
      </w:r>
      <w:r w:rsidR="00631771" w:rsidRPr="00D54DC7">
        <w:t>ing</w:t>
      </w:r>
      <w:r w:rsidRPr="00D54DC7">
        <w:t xml:space="preserve"> </w:t>
      </w:r>
      <w:r w:rsidR="00631771" w:rsidRPr="00D54DC7">
        <w:t xml:space="preserve">the </w:t>
      </w:r>
      <w:r w:rsidRPr="00D54DC7">
        <w:t>health</w:t>
      </w:r>
      <w:r w:rsidR="00DF75AA" w:rsidRPr="00D54DC7">
        <w:t>-related</w:t>
      </w:r>
      <w:r w:rsidR="00631771" w:rsidRPr="00D54DC7">
        <w:t xml:space="preserve"> component</w:t>
      </w:r>
      <w:r w:rsidR="00552463">
        <w:t>s</w:t>
      </w:r>
      <w:r w:rsidR="00631771" w:rsidRPr="00D54DC7">
        <w:t xml:space="preserve"> of</w:t>
      </w:r>
      <w:r w:rsidRPr="00D54DC7">
        <w:t xml:space="preserve"> NAPs, including </w:t>
      </w:r>
      <w:r w:rsidR="006159E2" w:rsidRPr="00D54DC7">
        <w:t xml:space="preserve">defining </w:t>
      </w:r>
      <w:r w:rsidR="00770F37">
        <w:t xml:space="preserve">their </w:t>
      </w:r>
      <w:r w:rsidRPr="00D54DC7">
        <w:t xml:space="preserve">quality criteria, and </w:t>
      </w:r>
      <w:r w:rsidR="006B4330" w:rsidRPr="00D54DC7">
        <w:t xml:space="preserve">has </w:t>
      </w:r>
      <w:r w:rsidRPr="00D54DC7">
        <w:t xml:space="preserve">updated </w:t>
      </w:r>
      <w:r w:rsidR="006B4330" w:rsidRPr="00D54DC7">
        <w:t xml:space="preserve">its </w:t>
      </w:r>
      <w:r w:rsidRPr="00D54DC7">
        <w:t>guidance on conducting climate change vulnerability and adaptation assessments</w:t>
      </w:r>
      <w:r w:rsidR="002D2F49" w:rsidRPr="00D54DC7">
        <w:t xml:space="preserve"> in the health sector</w:t>
      </w:r>
      <w:r w:rsidR="00270797" w:rsidRPr="00D54DC7">
        <w:t xml:space="preserve">. In addition, WHO </w:t>
      </w:r>
      <w:r w:rsidR="00704968" w:rsidRPr="00D54DC7">
        <w:t xml:space="preserve">has </w:t>
      </w:r>
      <w:r w:rsidR="00270797" w:rsidRPr="00D54DC7">
        <w:t>s</w:t>
      </w:r>
      <w:r w:rsidRPr="00D54DC7">
        <w:t>upport</w:t>
      </w:r>
      <w:r w:rsidR="00704968" w:rsidRPr="00D54DC7">
        <w:t>ed</w:t>
      </w:r>
      <w:r w:rsidRPr="00D54DC7">
        <w:t xml:space="preserve"> the development of health-related proposals under the GCF Readiness and Preparatory Support Programme for eight LDCs</w:t>
      </w:r>
      <w:r w:rsidR="00270797" w:rsidRPr="00D54DC7">
        <w:t>.</w:t>
      </w:r>
      <w:r w:rsidR="00270797" w:rsidRPr="00D54DC7">
        <w:rPr>
          <w:rStyle w:val="FootnoteReference"/>
        </w:rPr>
        <w:footnoteReference w:id="44"/>
      </w:r>
    </w:p>
    <w:p w14:paraId="36058B98" w14:textId="36AD7EDD" w:rsidR="0097721A" w:rsidRPr="00D54DC7" w:rsidRDefault="009A0558" w:rsidP="009A0558">
      <w:pPr>
        <w:pStyle w:val="RegHChG"/>
      </w:pPr>
      <w:bookmarkStart w:id="116" w:name="_Toc83734991"/>
      <w:bookmarkStart w:id="117" w:name="_Toc83738617"/>
      <w:bookmarkStart w:id="118" w:name="_Toc84955659"/>
      <w:r w:rsidRPr="00D54DC7">
        <w:t>Concluding remarks</w:t>
      </w:r>
      <w:bookmarkEnd w:id="116"/>
      <w:bookmarkEnd w:id="117"/>
      <w:bookmarkEnd w:id="118"/>
    </w:p>
    <w:p w14:paraId="233AB31E" w14:textId="77777777" w:rsidR="003A275D" w:rsidRPr="00D54DC7" w:rsidRDefault="003A275D" w:rsidP="003A275D">
      <w:pPr>
        <w:pStyle w:val="RegSingleTxtG"/>
      </w:pPr>
      <w:bookmarkStart w:id="119" w:name="_Ref23429293"/>
      <w:r w:rsidRPr="00D54DC7">
        <w:t xml:space="preserve">The report on </w:t>
      </w:r>
      <w:r w:rsidRPr="00D54DC7">
        <w:rPr>
          <w:spacing w:val="-6"/>
        </w:rPr>
        <w:t>progress</w:t>
      </w:r>
      <w:r w:rsidRPr="00D54DC7">
        <w:t xml:space="preserve"> in the process to formulate and implement NAPs is updated annually with information from various channels, such as responses to the online questionnaire, information submitted by Parties under the Convention, information provided by United Nations entities supporting countries in the process to formulate and implement NAPs, and information provided by countries at official UNFCCC events. Updated information is frequently posted on NAP Central.</w:t>
      </w:r>
      <w:bookmarkEnd w:id="119"/>
    </w:p>
    <w:p w14:paraId="397A0EFC" w14:textId="1A9DA12E" w:rsidR="009C1E1A" w:rsidRPr="00D54DC7" w:rsidRDefault="009C1E1A" w:rsidP="009C1E1A">
      <w:pPr>
        <w:suppressAutoHyphens w:val="0"/>
        <w:spacing w:line="240" w:lineRule="auto"/>
        <w:rPr>
          <w:u w:val="single"/>
        </w:rPr>
        <w:sectPr w:rsidR="009C1E1A" w:rsidRPr="00D54DC7" w:rsidSect="00DE6C09">
          <w:headerReference w:type="even" r:id="rId37"/>
          <w:headerReference w:type="default" r:id="rId38"/>
          <w:footerReference w:type="even" r:id="rId39"/>
          <w:footerReference w:type="default" r:id="rId40"/>
          <w:endnotePr>
            <w:numFmt w:val="lowerLetter"/>
            <w:numRestart w:val="eachSect"/>
          </w:endnotePr>
          <w:pgSz w:w="11906" w:h="16838" w:code="9"/>
          <w:pgMar w:top="1417" w:right="1134" w:bottom="1134" w:left="1134" w:header="850" w:footer="567" w:gutter="0"/>
          <w:cols w:space="708"/>
          <w:docGrid w:linePitch="360"/>
        </w:sectPr>
      </w:pPr>
      <w:bookmarkStart w:id="120" w:name="_Toc55921068"/>
    </w:p>
    <w:bookmarkEnd w:id="120"/>
    <w:p w14:paraId="71B13611" w14:textId="77777777" w:rsidR="00ED42CB" w:rsidRPr="00D54DC7" w:rsidRDefault="00913396" w:rsidP="00ED42CB">
      <w:pPr>
        <w:suppressAutoHyphens w:val="0"/>
        <w:spacing w:line="240" w:lineRule="auto"/>
        <w:rPr>
          <w:b/>
          <w:sz w:val="28"/>
          <w:szCs w:val="28"/>
        </w:rPr>
      </w:pPr>
      <w:r w:rsidRPr="00D54DC7">
        <w:rPr>
          <w:b/>
          <w:sz w:val="28"/>
          <w:szCs w:val="28"/>
        </w:rPr>
        <w:lastRenderedPageBreak/>
        <w:t>Annex I</w:t>
      </w:r>
    </w:p>
    <w:p w14:paraId="1DF71D3C" w14:textId="77777777" w:rsidR="00114A83" w:rsidRDefault="00FA2617" w:rsidP="00D375CB">
      <w:pPr>
        <w:suppressAutoHyphens w:val="0"/>
        <w:spacing w:before="360" w:line="240" w:lineRule="auto"/>
        <w:ind w:left="1134"/>
        <w:rPr>
          <w:b/>
          <w:sz w:val="28"/>
        </w:rPr>
      </w:pPr>
      <w:r w:rsidRPr="00D54DC7">
        <w:rPr>
          <w:b/>
          <w:sz w:val="28"/>
        </w:rPr>
        <w:t xml:space="preserve">Status of support from the Green Climate Fund and the Least Developed Countries Fund for the process to formulate and implement national adaptation plans as at </w:t>
      </w:r>
      <w:r w:rsidR="00ED42CB" w:rsidRPr="00C90BBD">
        <w:rPr>
          <w:b/>
          <w:sz w:val="28"/>
          <w:highlight w:val="yellow"/>
        </w:rPr>
        <w:t>31 July 2021</w:t>
      </w:r>
    </w:p>
    <w:p w14:paraId="0E3C5F05" w14:textId="436893B3" w:rsidR="00FA2617" w:rsidRPr="00D54DC7" w:rsidRDefault="00FA2617" w:rsidP="00D375CB">
      <w:pPr>
        <w:suppressAutoHyphens w:val="0"/>
        <w:spacing w:before="360" w:line="240" w:lineRule="auto"/>
        <w:ind w:left="1134"/>
        <w:rPr>
          <w:b/>
          <w:sz w:val="28"/>
        </w:rPr>
      </w:pPr>
    </w:p>
    <w:tbl>
      <w:tblPr>
        <w:tblW w:w="14286" w:type="dxa"/>
        <w:jc w:val="center"/>
        <w:tblBorders>
          <w:top w:val="single" w:sz="4" w:space="0" w:color="auto"/>
        </w:tblBorders>
        <w:tblCellMar>
          <w:left w:w="0" w:type="dxa"/>
        </w:tblCellMar>
        <w:tblLook w:val="04A0" w:firstRow="1" w:lastRow="0" w:firstColumn="1" w:lastColumn="0" w:noHBand="0" w:noVBand="1"/>
      </w:tblPr>
      <w:tblGrid>
        <w:gridCol w:w="2276"/>
        <w:gridCol w:w="1699"/>
        <w:gridCol w:w="1854"/>
        <w:gridCol w:w="4249"/>
        <w:gridCol w:w="4209"/>
      </w:tblGrid>
      <w:tr w:rsidR="00152CF7" w:rsidRPr="008E2F50" w14:paraId="679323A1" w14:textId="77777777" w:rsidTr="00152CF7">
        <w:trPr>
          <w:trHeight w:val="240"/>
          <w:tblHeader/>
          <w:jc w:val="center"/>
        </w:trPr>
        <w:tc>
          <w:tcPr>
            <w:tcW w:w="2273" w:type="dxa"/>
            <w:tcBorders>
              <w:top w:val="single" w:sz="4" w:space="0" w:color="auto"/>
              <w:bottom w:val="single" w:sz="12" w:space="0" w:color="auto"/>
            </w:tcBorders>
            <w:shd w:val="clear" w:color="auto" w:fill="auto"/>
            <w:noWrap/>
            <w:vAlign w:val="bottom"/>
            <w:hideMark/>
          </w:tcPr>
          <w:p w14:paraId="481ED87A" w14:textId="77777777" w:rsidR="008E2F50" w:rsidRPr="008E2F50" w:rsidRDefault="008E2F50" w:rsidP="008E2F50">
            <w:pPr>
              <w:suppressAutoHyphens w:val="0"/>
              <w:spacing w:before="40" w:after="40" w:line="180" w:lineRule="exact"/>
              <w:rPr>
                <w:rFonts w:eastAsia="Times New Roman"/>
                <w:i/>
                <w:iCs/>
                <w:sz w:val="16"/>
                <w:lang w:val="en-US" w:eastAsia="en-US"/>
              </w:rPr>
            </w:pPr>
            <w:r w:rsidRPr="008E2F50">
              <w:rPr>
                <w:rFonts w:eastAsia="Times New Roman"/>
                <w:i/>
                <w:iCs/>
                <w:sz w:val="16"/>
                <w:lang w:val="en-US" w:eastAsia="en-US"/>
              </w:rPr>
              <w:t>Party</w:t>
            </w:r>
          </w:p>
        </w:tc>
        <w:tc>
          <w:tcPr>
            <w:tcW w:w="1696" w:type="dxa"/>
            <w:tcBorders>
              <w:top w:val="single" w:sz="4" w:space="0" w:color="auto"/>
              <w:bottom w:val="single" w:sz="12" w:space="0" w:color="auto"/>
            </w:tcBorders>
            <w:shd w:val="clear" w:color="auto" w:fill="auto"/>
            <w:vAlign w:val="bottom"/>
            <w:hideMark/>
          </w:tcPr>
          <w:p w14:paraId="6263A360" w14:textId="77777777" w:rsidR="008E2F50" w:rsidRPr="008E2F50" w:rsidRDefault="008E2F50" w:rsidP="008E2F50">
            <w:pPr>
              <w:suppressAutoHyphens w:val="0"/>
              <w:spacing w:before="40" w:after="40" w:line="180" w:lineRule="exact"/>
              <w:rPr>
                <w:rFonts w:eastAsia="Times New Roman"/>
                <w:i/>
                <w:iCs/>
                <w:sz w:val="16"/>
                <w:lang w:val="en-US" w:eastAsia="en-US"/>
              </w:rPr>
            </w:pPr>
            <w:r w:rsidRPr="008E2F50">
              <w:rPr>
                <w:rFonts w:eastAsia="Times New Roman"/>
                <w:i/>
                <w:iCs/>
                <w:sz w:val="16"/>
                <w:lang w:val="en-US" w:eastAsia="en-US"/>
              </w:rPr>
              <w:t>Date of initial submission</w:t>
            </w:r>
          </w:p>
        </w:tc>
        <w:tc>
          <w:tcPr>
            <w:tcW w:w="1851" w:type="dxa"/>
            <w:tcBorders>
              <w:top w:val="single" w:sz="4" w:space="0" w:color="auto"/>
              <w:bottom w:val="single" w:sz="12" w:space="0" w:color="auto"/>
            </w:tcBorders>
            <w:shd w:val="clear" w:color="auto" w:fill="auto"/>
            <w:vAlign w:val="bottom"/>
            <w:hideMark/>
          </w:tcPr>
          <w:p w14:paraId="237F78A9" w14:textId="77777777" w:rsidR="008E2F50" w:rsidRPr="008E2F50" w:rsidRDefault="008E2F50" w:rsidP="008E2F50">
            <w:pPr>
              <w:suppressAutoHyphens w:val="0"/>
              <w:spacing w:before="40" w:after="40" w:line="180" w:lineRule="exact"/>
              <w:rPr>
                <w:rFonts w:eastAsia="Times New Roman"/>
                <w:i/>
                <w:iCs/>
                <w:sz w:val="16"/>
                <w:lang w:val="en-US" w:eastAsia="en-US"/>
              </w:rPr>
            </w:pPr>
            <w:r w:rsidRPr="008E2F50">
              <w:rPr>
                <w:rFonts w:eastAsia="Times New Roman"/>
                <w:i/>
                <w:iCs/>
                <w:sz w:val="16"/>
                <w:lang w:val="en-US" w:eastAsia="en-US"/>
              </w:rPr>
              <w:t>Approval date</w:t>
            </w:r>
          </w:p>
        </w:tc>
        <w:tc>
          <w:tcPr>
            <w:tcW w:w="4253" w:type="dxa"/>
            <w:tcBorders>
              <w:top w:val="single" w:sz="4" w:space="0" w:color="auto"/>
              <w:bottom w:val="single" w:sz="12" w:space="0" w:color="auto"/>
            </w:tcBorders>
            <w:shd w:val="clear" w:color="auto" w:fill="auto"/>
            <w:vAlign w:val="bottom"/>
            <w:hideMark/>
          </w:tcPr>
          <w:p w14:paraId="6C44BC9D" w14:textId="77777777" w:rsidR="008E2F50" w:rsidRPr="008E2F50" w:rsidRDefault="008E2F50" w:rsidP="008E2F50">
            <w:pPr>
              <w:suppressAutoHyphens w:val="0"/>
              <w:spacing w:before="40" w:after="40" w:line="180" w:lineRule="exact"/>
              <w:rPr>
                <w:rFonts w:eastAsia="Times New Roman"/>
                <w:i/>
                <w:iCs/>
                <w:sz w:val="16"/>
                <w:lang w:val="en-US" w:eastAsia="en-US"/>
              </w:rPr>
            </w:pPr>
            <w:r w:rsidRPr="008E2F50">
              <w:rPr>
                <w:rFonts w:eastAsia="Times New Roman"/>
                <w:i/>
                <w:iCs/>
                <w:sz w:val="16"/>
                <w:lang w:val="en-US" w:eastAsia="en-US"/>
              </w:rPr>
              <w:t>Delivery partner/ implementing agency</w:t>
            </w:r>
          </w:p>
        </w:tc>
        <w:tc>
          <w:tcPr>
            <w:tcW w:w="4213" w:type="dxa"/>
            <w:tcBorders>
              <w:top w:val="single" w:sz="4" w:space="0" w:color="auto"/>
              <w:bottom w:val="single" w:sz="12" w:space="0" w:color="auto"/>
            </w:tcBorders>
            <w:shd w:val="clear" w:color="auto" w:fill="auto"/>
            <w:noWrap/>
            <w:vAlign w:val="bottom"/>
            <w:hideMark/>
          </w:tcPr>
          <w:p w14:paraId="2404CF58" w14:textId="77777777" w:rsidR="008E2F50" w:rsidRPr="008E2F50" w:rsidRDefault="008E2F50" w:rsidP="008E2F50">
            <w:pPr>
              <w:suppressAutoHyphens w:val="0"/>
              <w:spacing w:before="40" w:after="40" w:line="180" w:lineRule="exact"/>
              <w:rPr>
                <w:rFonts w:eastAsia="Times New Roman"/>
                <w:i/>
                <w:iCs/>
                <w:sz w:val="16"/>
                <w:lang w:val="en-US" w:eastAsia="en-US"/>
              </w:rPr>
            </w:pPr>
            <w:r w:rsidRPr="008E2F50">
              <w:rPr>
                <w:rFonts w:eastAsia="Times New Roman"/>
                <w:i/>
                <w:iCs/>
                <w:sz w:val="16"/>
                <w:lang w:val="en-US" w:eastAsia="en-US"/>
              </w:rPr>
              <w:t>Status</w:t>
            </w:r>
          </w:p>
        </w:tc>
      </w:tr>
      <w:tr w:rsidR="00152CF7" w:rsidRPr="008E2F50" w14:paraId="6AEAF48F" w14:textId="77777777" w:rsidTr="00152CF7">
        <w:trPr>
          <w:trHeight w:val="240"/>
          <w:jc w:val="center"/>
        </w:trPr>
        <w:tc>
          <w:tcPr>
            <w:tcW w:w="2273" w:type="dxa"/>
            <w:tcBorders>
              <w:top w:val="single" w:sz="12" w:space="0" w:color="auto"/>
            </w:tcBorders>
            <w:shd w:val="clear" w:color="auto" w:fill="auto"/>
            <w:noWrap/>
            <w:hideMark/>
          </w:tcPr>
          <w:p w14:paraId="12CACE5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Albania</w:t>
            </w:r>
          </w:p>
        </w:tc>
        <w:tc>
          <w:tcPr>
            <w:tcW w:w="1696" w:type="dxa"/>
            <w:tcBorders>
              <w:top w:val="single" w:sz="12" w:space="0" w:color="auto"/>
            </w:tcBorders>
            <w:shd w:val="clear" w:color="auto" w:fill="auto"/>
            <w:noWrap/>
            <w:hideMark/>
          </w:tcPr>
          <w:p w14:paraId="095A232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30, 2017</w:t>
            </w:r>
          </w:p>
        </w:tc>
        <w:tc>
          <w:tcPr>
            <w:tcW w:w="1851" w:type="dxa"/>
            <w:tcBorders>
              <w:top w:val="single" w:sz="12" w:space="0" w:color="auto"/>
            </w:tcBorders>
            <w:shd w:val="clear" w:color="auto" w:fill="auto"/>
            <w:hideMark/>
          </w:tcPr>
          <w:p w14:paraId="6202DF8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24, 2019</w:t>
            </w:r>
          </w:p>
        </w:tc>
        <w:tc>
          <w:tcPr>
            <w:tcW w:w="4253" w:type="dxa"/>
            <w:tcBorders>
              <w:top w:val="single" w:sz="12" w:space="0" w:color="auto"/>
            </w:tcBorders>
            <w:shd w:val="clear" w:color="auto" w:fill="auto"/>
            <w:hideMark/>
          </w:tcPr>
          <w:p w14:paraId="234590B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tcBorders>
              <w:top w:val="single" w:sz="12" w:space="0" w:color="auto"/>
            </w:tcBorders>
            <w:shd w:val="clear" w:color="auto" w:fill="auto"/>
            <w:hideMark/>
          </w:tcPr>
          <w:p w14:paraId="3ECD741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First disbursement paid on 16 October 2020</w:t>
            </w:r>
          </w:p>
        </w:tc>
      </w:tr>
      <w:tr w:rsidR="00152CF7" w:rsidRPr="008E2F50" w14:paraId="3E37FE25" w14:textId="77777777" w:rsidTr="00152CF7">
        <w:trPr>
          <w:trHeight w:val="240"/>
          <w:jc w:val="center"/>
        </w:trPr>
        <w:tc>
          <w:tcPr>
            <w:tcW w:w="2273" w:type="dxa"/>
            <w:shd w:val="clear" w:color="auto" w:fill="auto"/>
            <w:noWrap/>
            <w:hideMark/>
          </w:tcPr>
          <w:p w14:paraId="52B5153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Angola</w:t>
            </w:r>
          </w:p>
        </w:tc>
        <w:tc>
          <w:tcPr>
            <w:tcW w:w="1696" w:type="dxa"/>
            <w:shd w:val="clear" w:color="auto" w:fill="auto"/>
            <w:noWrap/>
            <w:hideMark/>
          </w:tcPr>
          <w:p w14:paraId="07FC0E8B" w14:textId="398FAB6E" w:rsidR="008E2F50" w:rsidRPr="008E2F50" w:rsidRDefault="009C58A9" w:rsidP="008E2F50">
            <w:pPr>
              <w:suppressAutoHyphens w:val="0"/>
              <w:spacing w:before="40" w:after="80" w:line="220" w:lineRule="exact"/>
              <w:rPr>
                <w:rFonts w:eastAsia="Times New Roman"/>
                <w:lang w:val="en-US" w:eastAsia="en-US"/>
              </w:rPr>
            </w:pPr>
            <w:r>
              <w:rPr>
                <w:rFonts w:eastAsia="Times New Roman"/>
                <w:lang w:val="en-US" w:eastAsia="en-US"/>
              </w:rPr>
              <w:t>February 20, 2019</w:t>
            </w:r>
          </w:p>
        </w:tc>
        <w:tc>
          <w:tcPr>
            <w:tcW w:w="1851" w:type="dxa"/>
            <w:shd w:val="clear" w:color="auto" w:fill="auto"/>
            <w:hideMark/>
          </w:tcPr>
          <w:p w14:paraId="6BC68E0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3B42E6A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UNICEF</w:t>
            </w:r>
          </w:p>
        </w:tc>
        <w:tc>
          <w:tcPr>
            <w:tcW w:w="4213" w:type="dxa"/>
            <w:shd w:val="clear" w:color="auto" w:fill="auto"/>
            <w:hideMark/>
          </w:tcPr>
          <w:p w14:paraId="10984FB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Cancelled at NDA’s request on 28 July 2020</w:t>
            </w:r>
          </w:p>
        </w:tc>
      </w:tr>
      <w:tr w:rsidR="00152CF7" w:rsidRPr="008E2F50" w14:paraId="6686DAEB" w14:textId="77777777" w:rsidTr="00152CF7">
        <w:trPr>
          <w:trHeight w:val="240"/>
          <w:jc w:val="center"/>
        </w:trPr>
        <w:tc>
          <w:tcPr>
            <w:tcW w:w="2273" w:type="dxa"/>
            <w:shd w:val="clear" w:color="auto" w:fill="auto"/>
            <w:noWrap/>
            <w:hideMark/>
          </w:tcPr>
          <w:p w14:paraId="051DAE4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Antigua and Barbuda</w:t>
            </w:r>
          </w:p>
        </w:tc>
        <w:tc>
          <w:tcPr>
            <w:tcW w:w="1696" w:type="dxa"/>
            <w:shd w:val="clear" w:color="auto" w:fill="auto"/>
            <w:noWrap/>
            <w:hideMark/>
          </w:tcPr>
          <w:p w14:paraId="5EB3B5A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January 26, 2017</w:t>
            </w:r>
          </w:p>
        </w:tc>
        <w:tc>
          <w:tcPr>
            <w:tcW w:w="1851" w:type="dxa"/>
            <w:shd w:val="clear" w:color="auto" w:fill="auto"/>
            <w:hideMark/>
          </w:tcPr>
          <w:p w14:paraId="2F4CBC0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November 1, 2017</w:t>
            </w:r>
          </w:p>
        </w:tc>
        <w:tc>
          <w:tcPr>
            <w:tcW w:w="4253" w:type="dxa"/>
            <w:shd w:val="clear" w:color="auto" w:fill="auto"/>
            <w:hideMark/>
          </w:tcPr>
          <w:p w14:paraId="2DD65C1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xml:space="preserve">Ministry of Health and Environment of Antigua and Barbuda </w:t>
            </w:r>
          </w:p>
        </w:tc>
        <w:tc>
          <w:tcPr>
            <w:tcW w:w="4213" w:type="dxa"/>
            <w:shd w:val="clear" w:color="auto" w:fill="auto"/>
            <w:hideMark/>
          </w:tcPr>
          <w:p w14:paraId="1398C33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3rd disbursement completed</w:t>
            </w:r>
          </w:p>
        </w:tc>
      </w:tr>
      <w:tr w:rsidR="00152CF7" w:rsidRPr="008E2F50" w14:paraId="60752172" w14:textId="77777777" w:rsidTr="00152CF7">
        <w:trPr>
          <w:trHeight w:val="240"/>
          <w:jc w:val="center"/>
        </w:trPr>
        <w:tc>
          <w:tcPr>
            <w:tcW w:w="2273" w:type="dxa"/>
            <w:shd w:val="clear" w:color="auto" w:fill="auto"/>
            <w:noWrap/>
            <w:hideMark/>
          </w:tcPr>
          <w:p w14:paraId="5E89487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Argentina</w:t>
            </w:r>
          </w:p>
        </w:tc>
        <w:tc>
          <w:tcPr>
            <w:tcW w:w="1696" w:type="dxa"/>
            <w:shd w:val="clear" w:color="auto" w:fill="auto"/>
            <w:noWrap/>
            <w:hideMark/>
          </w:tcPr>
          <w:p w14:paraId="53AD773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April 28, 2017</w:t>
            </w:r>
          </w:p>
        </w:tc>
        <w:tc>
          <w:tcPr>
            <w:tcW w:w="1851" w:type="dxa"/>
            <w:shd w:val="clear" w:color="auto" w:fill="auto"/>
            <w:hideMark/>
          </w:tcPr>
          <w:p w14:paraId="40C4249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December 4, 2018</w:t>
            </w:r>
          </w:p>
        </w:tc>
        <w:tc>
          <w:tcPr>
            <w:tcW w:w="4253" w:type="dxa"/>
            <w:shd w:val="clear" w:color="auto" w:fill="auto"/>
            <w:hideMark/>
          </w:tcPr>
          <w:p w14:paraId="3FBDA9D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6A29CB9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3rd disbursement completed</w:t>
            </w:r>
          </w:p>
        </w:tc>
      </w:tr>
      <w:tr w:rsidR="00152CF7" w:rsidRPr="008E2F50" w14:paraId="693CE870" w14:textId="77777777" w:rsidTr="00152CF7">
        <w:trPr>
          <w:trHeight w:val="240"/>
          <w:jc w:val="center"/>
        </w:trPr>
        <w:tc>
          <w:tcPr>
            <w:tcW w:w="2273" w:type="dxa"/>
            <w:shd w:val="clear" w:color="auto" w:fill="auto"/>
            <w:noWrap/>
            <w:hideMark/>
          </w:tcPr>
          <w:p w14:paraId="0891035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Armenia</w:t>
            </w:r>
          </w:p>
        </w:tc>
        <w:tc>
          <w:tcPr>
            <w:tcW w:w="1696" w:type="dxa"/>
            <w:shd w:val="clear" w:color="auto" w:fill="auto"/>
            <w:noWrap/>
            <w:hideMark/>
          </w:tcPr>
          <w:p w14:paraId="3E39A37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14, 2017</w:t>
            </w:r>
          </w:p>
        </w:tc>
        <w:tc>
          <w:tcPr>
            <w:tcW w:w="1851" w:type="dxa"/>
            <w:shd w:val="clear" w:color="auto" w:fill="auto"/>
            <w:hideMark/>
          </w:tcPr>
          <w:p w14:paraId="44406F3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24, 2019</w:t>
            </w:r>
          </w:p>
        </w:tc>
        <w:tc>
          <w:tcPr>
            <w:tcW w:w="4253" w:type="dxa"/>
            <w:shd w:val="clear" w:color="auto" w:fill="auto"/>
            <w:hideMark/>
          </w:tcPr>
          <w:p w14:paraId="76F81F5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27D6746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4th disbursement completed</w:t>
            </w:r>
          </w:p>
        </w:tc>
      </w:tr>
      <w:tr w:rsidR="00152CF7" w:rsidRPr="008E2F50" w14:paraId="500E317D" w14:textId="77777777" w:rsidTr="00152CF7">
        <w:trPr>
          <w:trHeight w:val="240"/>
          <w:jc w:val="center"/>
        </w:trPr>
        <w:tc>
          <w:tcPr>
            <w:tcW w:w="2273" w:type="dxa"/>
            <w:shd w:val="clear" w:color="auto" w:fill="auto"/>
            <w:noWrap/>
            <w:hideMark/>
          </w:tcPr>
          <w:p w14:paraId="60ADFA0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Azerbaijan</w:t>
            </w:r>
          </w:p>
        </w:tc>
        <w:tc>
          <w:tcPr>
            <w:tcW w:w="1696" w:type="dxa"/>
            <w:shd w:val="clear" w:color="auto" w:fill="auto"/>
            <w:noWrap/>
            <w:hideMark/>
          </w:tcPr>
          <w:p w14:paraId="0D5E13F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August 13, 2018</w:t>
            </w:r>
          </w:p>
        </w:tc>
        <w:tc>
          <w:tcPr>
            <w:tcW w:w="1851" w:type="dxa"/>
            <w:shd w:val="clear" w:color="auto" w:fill="auto"/>
            <w:hideMark/>
          </w:tcPr>
          <w:p w14:paraId="6D2FFB3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December 2, 2019</w:t>
            </w:r>
          </w:p>
        </w:tc>
        <w:tc>
          <w:tcPr>
            <w:tcW w:w="4253" w:type="dxa"/>
            <w:shd w:val="clear" w:color="auto" w:fill="auto"/>
            <w:hideMark/>
          </w:tcPr>
          <w:p w14:paraId="64C6223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201B3D5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First disbursement paid on 8 October 2020</w:t>
            </w:r>
          </w:p>
        </w:tc>
      </w:tr>
      <w:tr w:rsidR="00152CF7" w:rsidRPr="008E2F50" w14:paraId="40737B89" w14:textId="77777777" w:rsidTr="00152CF7">
        <w:trPr>
          <w:trHeight w:val="240"/>
          <w:jc w:val="center"/>
        </w:trPr>
        <w:tc>
          <w:tcPr>
            <w:tcW w:w="2273" w:type="dxa"/>
            <w:shd w:val="clear" w:color="auto" w:fill="auto"/>
            <w:noWrap/>
            <w:hideMark/>
          </w:tcPr>
          <w:p w14:paraId="4B8D694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Bangladesh</w:t>
            </w:r>
          </w:p>
        </w:tc>
        <w:tc>
          <w:tcPr>
            <w:tcW w:w="1696" w:type="dxa"/>
            <w:shd w:val="clear" w:color="auto" w:fill="auto"/>
            <w:noWrap/>
            <w:hideMark/>
          </w:tcPr>
          <w:p w14:paraId="0B0D36C5" w14:textId="4AD1D0C5" w:rsidR="008E2F50" w:rsidRPr="008E2F50" w:rsidRDefault="009C58A9" w:rsidP="008E2F50">
            <w:pPr>
              <w:suppressAutoHyphens w:val="0"/>
              <w:spacing w:before="40" w:after="80" w:line="220" w:lineRule="exact"/>
              <w:rPr>
                <w:rFonts w:eastAsia="Times New Roman"/>
                <w:lang w:val="en-US" w:eastAsia="en-US"/>
              </w:rPr>
            </w:pPr>
            <w:r>
              <w:rPr>
                <w:rFonts w:eastAsia="Times New Roman"/>
                <w:lang w:val="en-US" w:eastAsia="en-US"/>
              </w:rPr>
              <w:t>July 16, 2017</w:t>
            </w:r>
          </w:p>
        </w:tc>
        <w:tc>
          <w:tcPr>
            <w:tcW w:w="1851" w:type="dxa"/>
            <w:shd w:val="clear" w:color="auto" w:fill="auto"/>
            <w:hideMark/>
          </w:tcPr>
          <w:p w14:paraId="14FAD2D9" w14:textId="3A5EEFAE"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w:t>
            </w:r>
            <w:r w:rsidR="00523E14">
              <w:rPr>
                <w:rFonts w:eastAsia="Times New Roman"/>
                <w:lang w:val="en-US" w:eastAsia="en-US"/>
              </w:rPr>
              <w:t>ruary 9, 20</w:t>
            </w:r>
            <w:r w:rsidRPr="008E2F50">
              <w:rPr>
                <w:rFonts w:eastAsia="Times New Roman"/>
                <w:lang w:val="en-US" w:eastAsia="en-US"/>
              </w:rPr>
              <w:t>18</w:t>
            </w:r>
          </w:p>
        </w:tc>
        <w:tc>
          <w:tcPr>
            <w:tcW w:w="4253" w:type="dxa"/>
            <w:shd w:val="clear" w:color="auto" w:fill="auto"/>
            <w:hideMark/>
          </w:tcPr>
          <w:p w14:paraId="757799E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085859A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7800E293" w14:textId="77777777" w:rsidTr="00152CF7">
        <w:trPr>
          <w:trHeight w:val="240"/>
          <w:jc w:val="center"/>
        </w:trPr>
        <w:tc>
          <w:tcPr>
            <w:tcW w:w="2273" w:type="dxa"/>
            <w:shd w:val="clear" w:color="auto" w:fill="auto"/>
            <w:noWrap/>
            <w:hideMark/>
          </w:tcPr>
          <w:p w14:paraId="29570EE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Belize</w:t>
            </w:r>
          </w:p>
        </w:tc>
        <w:tc>
          <w:tcPr>
            <w:tcW w:w="1696" w:type="dxa"/>
            <w:shd w:val="clear" w:color="auto" w:fill="auto"/>
            <w:noWrap/>
            <w:hideMark/>
          </w:tcPr>
          <w:p w14:paraId="0BE2E55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August 23, 2020</w:t>
            </w:r>
          </w:p>
        </w:tc>
        <w:tc>
          <w:tcPr>
            <w:tcW w:w="1851" w:type="dxa"/>
            <w:shd w:val="clear" w:color="auto" w:fill="auto"/>
            <w:hideMark/>
          </w:tcPr>
          <w:p w14:paraId="1A843FE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1, 2021</w:t>
            </w:r>
          </w:p>
        </w:tc>
        <w:tc>
          <w:tcPr>
            <w:tcW w:w="4253" w:type="dxa"/>
            <w:shd w:val="clear" w:color="auto" w:fill="auto"/>
            <w:hideMark/>
          </w:tcPr>
          <w:p w14:paraId="5E9339F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5124489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 June 2021 and initial disbursement completed</w:t>
            </w:r>
          </w:p>
        </w:tc>
      </w:tr>
      <w:tr w:rsidR="00152CF7" w:rsidRPr="008E2F50" w14:paraId="6813AE56" w14:textId="77777777" w:rsidTr="00152CF7">
        <w:trPr>
          <w:trHeight w:val="240"/>
          <w:jc w:val="center"/>
        </w:trPr>
        <w:tc>
          <w:tcPr>
            <w:tcW w:w="2273" w:type="dxa"/>
            <w:shd w:val="clear" w:color="auto" w:fill="auto"/>
            <w:noWrap/>
            <w:hideMark/>
          </w:tcPr>
          <w:p w14:paraId="550123E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Belize</w:t>
            </w:r>
          </w:p>
        </w:tc>
        <w:tc>
          <w:tcPr>
            <w:tcW w:w="1696" w:type="dxa"/>
            <w:shd w:val="clear" w:color="auto" w:fill="auto"/>
            <w:noWrap/>
            <w:hideMark/>
          </w:tcPr>
          <w:p w14:paraId="27CC251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16, 2020</w:t>
            </w:r>
          </w:p>
        </w:tc>
        <w:tc>
          <w:tcPr>
            <w:tcW w:w="1851" w:type="dxa"/>
            <w:shd w:val="clear" w:color="auto" w:fill="auto"/>
            <w:noWrap/>
            <w:hideMark/>
          </w:tcPr>
          <w:p w14:paraId="5DB8F0E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1AFF85B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CCCCC</w:t>
            </w:r>
          </w:p>
        </w:tc>
        <w:tc>
          <w:tcPr>
            <w:tcW w:w="4213" w:type="dxa"/>
            <w:shd w:val="clear" w:color="auto" w:fill="auto"/>
            <w:hideMark/>
          </w:tcPr>
          <w:p w14:paraId="57B8D01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790ACA99" w14:textId="77777777" w:rsidTr="00152CF7">
        <w:trPr>
          <w:trHeight w:val="240"/>
          <w:jc w:val="center"/>
        </w:trPr>
        <w:tc>
          <w:tcPr>
            <w:tcW w:w="2273" w:type="dxa"/>
            <w:shd w:val="clear" w:color="auto" w:fill="auto"/>
            <w:noWrap/>
            <w:hideMark/>
          </w:tcPr>
          <w:p w14:paraId="56140AF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Benin</w:t>
            </w:r>
          </w:p>
        </w:tc>
        <w:tc>
          <w:tcPr>
            <w:tcW w:w="1696" w:type="dxa"/>
            <w:shd w:val="clear" w:color="auto" w:fill="auto"/>
            <w:noWrap/>
            <w:hideMark/>
          </w:tcPr>
          <w:p w14:paraId="59F6350B" w14:textId="38A9453B"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July 27, 2017</w:t>
            </w:r>
          </w:p>
        </w:tc>
        <w:tc>
          <w:tcPr>
            <w:tcW w:w="1851" w:type="dxa"/>
            <w:shd w:val="clear" w:color="auto" w:fill="auto"/>
            <w:hideMark/>
          </w:tcPr>
          <w:p w14:paraId="555DDC7C" w14:textId="386F6845"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February 8, 2019</w:t>
            </w:r>
          </w:p>
        </w:tc>
        <w:tc>
          <w:tcPr>
            <w:tcW w:w="4253" w:type="dxa"/>
            <w:shd w:val="clear" w:color="auto" w:fill="auto"/>
            <w:hideMark/>
          </w:tcPr>
          <w:p w14:paraId="0CE053B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14F7948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All disbursements completed</w:t>
            </w:r>
          </w:p>
        </w:tc>
      </w:tr>
      <w:tr w:rsidR="00152CF7" w:rsidRPr="008E2F50" w14:paraId="48A014CF" w14:textId="77777777" w:rsidTr="00152CF7">
        <w:trPr>
          <w:trHeight w:val="240"/>
          <w:jc w:val="center"/>
        </w:trPr>
        <w:tc>
          <w:tcPr>
            <w:tcW w:w="2273" w:type="dxa"/>
            <w:shd w:val="clear" w:color="auto" w:fill="auto"/>
            <w:noWrap/>
            <w:hideMark/>
          </w:tcPr>
          <w:p w14:paraId="2E0B469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Bhutan</w:t>
            </w:r>
          </w:p>
        </w:tc>
        <w:tc>
          <w:tcPr>
            <w:tcW w:w="1696" w:type="dxa"/>
            <w:shd w:val="clear" w:color="auto" w:fill="auto"/>
            <w:noWrap/>
            <w:hideMark/>
          </w:tcPr>
          <w:p w14:paraId="019F139A" w14:textId="5A018889"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August 18, 2017</w:t>
            </w:r>
          </w:p>
        </w:tc>
        <w:tc>
          <w:tcPr>
            <w:tcW w:w="1851" w:type="dxa"/>
            <w:shd w:val="clear" w:color="auto" w:fill="auto"/>
            <w:hideMark/>
          </w:tcPr>
          <w:p w14:paraId="4EBFB623" w14:textId="70F928B2"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December 23, 2018</w:t>
            </w:r>
          </w:p>
        </w:tc>
        <w:tc>
          <w:tcPr>
            <w:tcW w:w="4253" w:type="dxa"/>
            <w:shd w:val="clear" w:color="auto" w:fill="auto"/>
            <w:hideMark/>
          </w:tcPr>
          <w:p w14:paraId="2BBB499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4B02E1D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16B83DB1" w14:textId="77777777" w:rsidTr="00152CF7">
        <w:trPr>
          <w:trHeight w:val="240"/>
          <w:jc w:val="center"/>
        </w:trPr>
        <w:tc>
          <w:tcPr>
            <w:tcW w:w="2273" w:type="dxa"/>
            <w:shd w:val="clear" w:color="auto" w:fill="auto"/>
            <w:noWrap/>
            <w:hideMark/>
          </w:tcPr>
          <w:p w14:paraId="404B192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Bosnia and Herzegovina</w:t>
            </w:r>
          </w:p>
        </w:tc>
        <w:tc>
          <w:tcPr>
            <w:tcW w:w="1696" w:type="dxa"/>
            <w:shd w:val="clear" w:color="auto" w:fill="auto"/>
            <w:noWrap/>
            <w:hideMark/>
          </w:tcPr>
          <w:p w14:paraId="1C10996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April 5, 2018</w:t>
            </w:r>
          </w:p>
        </w:tc>
        <w:tc>
          <w:tcPr>
            <w:tcW w:w="1851" w:type="dxa"/>
            <w:shd w:val="clear" w:color="auto" w:fill="auto"/>
            <w:hideMark/>
          </w:tcPr>
          <w:p w14:paraId="43D8D82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March 26, 2018</w:t>
            </w:r>
          </w:p>
        </w:tc>
        <w:tc>
          <w:tcPr>
            <w:tcW w:w="4253" w:type="dxa"/>
            <w:shd w:val="clear" w:color="auto" w:fill="auto"/>
            <w:hideMark/>
          </w:tcPr>
          <w:p w14:paraId="70E9600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4415E32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5th disbursement completed</w:t>
            </w:r>
          </w:p>
        </w:tc>
      </w:tr>
      <w:tr w:rsidR="00152CF7" w:rsidRPr="008E2F50" w14:paraId="1D89D413" w14:textId="77777777" w:rsidTr="00152CF7">
        <w:trPr>
          <w:trHeight w:val="240"/>
          <w:jc w:val="center"/>
        </w:trPr>
        <w:tc>
          <w:tcPr>
            <w:tcW w:w="2273" w:type="dxa"/>
            <w:shd w:val="clear" w:color="auto" w:fill="auto"/>
            <w:noWrap/>
            <w:hideMark/>
          </w:tcPr>
          <w:p w14:paraId="35235FB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Burkina Faso</w:t>
            </w:r>
          </w:p>
        </w:tc>
        <w:tc>
          <w:tcPr>
            <w:tcW w:w="1696" w:type="dxa"/>
            <w:shd w:val="clear" w:color="auto" w:fill="auto"/>
            <w:noWrap/>
            <w:hideMark/>
          </w:tcPr>
          <w:p w14:paraId="291B6345" w14:textId="01724516"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October 5, 2020</w:t>
            </w:r>
          </w:p>
        </w:tc>
        <w:tc>
          <w:tcPr>
            <w:tcW w:w="1851" w:type="dxa"/>
            <w:shd w:val="clear" w:color="auto" w:fill="auto"/>
            <w:noWrap/>
            <w:hideMark/>
          </w:tcPr>
          <w:p w14:paraId="1ABC109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3BD5C92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GGGI</w:t>
            </w:r>
          </w:p>
        </w:tc>
        <w:tc>
          <w:tcPr>
            <w:tcW w:w="4213" w:type="dxa"/>
            <w:shd w:val="clear" w:color="auto" w:fill="auto"/>
            <w:hideMark/>
          </w:tcPr>
          <w:p w14:paraId="1393860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30A2291B" w14:textId="77777777" w:rsidTr="00152CF7">
        <w:trPr>
          <w:trHeight w:val="240"/>
          <w:jc w:val="center"/>
        </w:trPr>
        <w:tc>
          <w:tcPr>
            <w:tcW w:w="2273" w:type="dxa"/>
            <w:shd w:val="clear" w:color="auto" w:fill="auto"/>
            <w:noWrap/>
            <w:hideMark/>
          </w:tcPr>
          <w:p w14:paraId="4B99975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Burundi</w:t>
            </w:r>
          </w:p>
        </w:tc>
        <w:tc>
          <w:tcPr>
            <w:tcW w:w="1696" w:type="dxa"/>
            <w:shd w:val="clear" w:color="auto" w:fill="auto"/>
            <w:noWrap/>
            <w:hideMark/>
          </w:tcPr>
          <w:p w14:paraId="5E4FFEE2" w14:textId="390AF2FC"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August 27, 2018</w:t>
            </w:r>
          </w:p>
        </w:tc>
        <w:tc>
          <w:tcPr>
            <w:tcW w:w="1851" w:type="dxa"/>
            <w:shd w:val="clear" w:color="auto" w:fill="auto"/>
            <w:hideMark/>
          </w:tcPr>
          <w:p w14:paraId="3DF1FDD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07A4F85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5ED8723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10 December 2018</w:t>
            </w:r>
          </w:p>
        </w:tc>
      </w:tr>
      <w:tr w:rsidR="00152CF7" w:rsidRPr="008E2F50" w14:paraId="7F4D9EDF" w14:textId="77777777" w:rsidTr="00152CF7">
        <w:trPr>
          <w:trHeight w:val="240"/>
          <w:jc w:val="center"/>
        </w:trPr>
        <w:tc>
          <w:tcPr>
            <w:tcW w:w="2273" w:type="dxa"/>
            <w:shd w:val="clear" w:color="auto" w:fill="auto"/>
            <w:noWrap/>
            <w:hideMark/>
          </w:tcPr>
          <w:p w14:paraId="580FC01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Cambodia</w:t>
            </w:r>
          </w:p>
        </w:tc>
        <w:tc>
          <w:tcPr>
            <w:tcW w:w="1696" w:type="dxa"/>
            <w:shd w:val="clear" w:color="auto" w:fill="auto"/>
            <w:noWrap/>
            <w:hideMark/>
          </w:tcPr>
          <w:p w14:paraId="6F48C635" w14:textId="0C60580A"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February 1, 2021</w:t>
            </w:r>
          </w:p>
        </w:tc>
        <w:tc>
          <w:tcPr>
            <w:tcW w:w="1851" w:type="dxa"/>
            <w:shd w:val="clear" w:color="auto" w:fill="auto"/>
            <w:noWrap/>
            <w:hideMark/>
          </w:tcPr>
          <w:p w14:paraId="55E8E4A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6297B44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Cambodia, DCC of the General Secretariat of the National Council for Sustainable Development</w:t>
            </w:r>
          </w:p>
        </w:tc>
        <w:tc>
          <w:tcPr>
            <w:tcW w:w="4213" w:type="dxa"/>
            <w:shd w:val="clear" w:color="auto" w:fill="auto"/>
            <w:hideMark/>
          </w:tcPr>
          <w:p w14:paraId="70EAEB3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27 July 2021</w:t>
            </w:r>
          </w:p>
        </w:tc>
      </w:tr>
      <w:tr w:rsidR="00152CF7" w:rsidRPr="008E2F50" w14:paraId="1D8D1FE3" w14:textId="77777777" w:rsidTr="00152CF7">
        <w:trPr>
          <w:trHeight w:val="240"/>
          <w:jc w:val="center"/>
        </w:trPr>
        <w:tc>
          <w:tcPr>
            <w:tcW w:w="2273" w:type="dxa"/>
            <w:shd w:val="clear" w:color="auto" w:fill="auto"/>
            <w:noWrap/>
            <w:hideMark/>
          </w:tcPr>
          <w:p w14:paraId="5FD4DCC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Cameroon</w:t>
            </w:r>
          </w:p>
        </w:tc>
        <w:tc>
          <w:tcPr>
            <w:tcW w:w="1696" w:type="dxa"/>
            <w:shd w:val="clear" w:color="auto" w:fill="auto"/>
            <w:noWrap/>
            <w:hideMark/>
          </w:tcPr>
          <w:p w14:paraId="0425A8D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31, 2017</w:t>
            </w:r>
          </w:p>
        </w:tc>
        <w:tc>
          <w:tcPr>
            <w:tcW w:w="1851" w:type="dxa"/>
            <w:shd w:val="clear" w:color="auto" w:fill="auto"/>
            <w:hideMark/>
          </w:tcPr>
          <w:p w14:paraId="33C9FF1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674BF2C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67AE1CA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12 October 2020</w:t>
            </w:r>
          </w:p>
        </w:tc>
      </w:tr>
      <w:tr w:rsidR="00152CF7" w:rsidRPr="008E2F50" w14:paraId="1AF84CF3" w14:textId="77777777" w:rsidTr="00152CF7">
        <w:trPr>
          <w:trHeight w:val="240"/>
          <w:jc w:val="center"/>
        </w:trPr>
        <w:tc>
          <w:tcPr>
            <w:tcW w:w="2273" w:type="dxa"/>
            <w:shd w:val="clear" w:color="auto" w:fill="auto"/>
            <w:noWrap/>
            <w:hideMark/>
          </w:tcPr>
          <w:p w14:paraId="4A0D014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Chad</w:t>
            </w:r>
          </w:p>
        </w:tc>
        <w:tc>
          <w:tcPr>
            <w:tcW w:w="1696" w:type="dxa"/>
            <w:shd w:val="clear" w:color="auto" w:fill="auto"/>
            <w:noWrap/>
            <w:hideMark/>
          </w:tcPr>
          <w:p w14:paraId="6FF8163A" w14:textId="26702DC6"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June 25, 2018</w:t>
            </w:r>
          </w:p>
        </w:tc>
        <w:tc>
          <w:tcPr>
            <w:tcW w:w="1851" w:type="dxa"/>
            <w:shd w:val="clear" w:color="auto" w:fill="auto"/>
            <w:hideMark/>
          </w:tcPr>
          <w:p w14:paraId="1B79A9CE" w14:textId="1129C061"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December 18, 2019</w:t>
            </w:r>
          </w:p>
        </w:tc>
        <w:tc>
          <w:tcPr>
            <w:tcW w:w="4253" w:type="dxa"/>
            <w:shd w:val="clear" w:color="auto" w:fill="auto"/>
            <w:hideMark/>
          </w:tcPr>
          <w:p w14:paraId="25740BB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National Water Fund/Fund for Environmental Action and Childhood</w:t>
            </w:r>
          </w:p>
        </w:tc>
        <w:tc>
          <w:tcPr>
            <w:tcW w:w="4213" w:type="dxa"/>
            <w:shd w:val="clear" w:color="auto" w:fill="auto"/>
            <w:hideMark/>
          </w:tcPr>
          <w:p w14:paraId="6FF1668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18D8836B" w14:textId="77777777" w:rsidTr="00152CF7">
        <w:trPr>
          <w:trHeight w:val="240"/>
          <w:jc w:val="center"/>
        </w:trPr>
        <w:tc>
          <w:tcPr>
            <w:tcW w:w="2273" w:type="dxa"/>
            <w:shd w:val="clear" w:color="auto" w:fill="auto"/>
            <w:noWrap/>
            <w:hideMark/>
          </w:tcPr>
          <w:p w14:paraId="42ACC76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lastRenderedPageBreak/>
              <w:t>Chile</w:t>
            </w:r>
          </w:p>
        </w:tc>
        <w:tc>
          <w:tcPr>
            <w:tcW w:w="1696" w:type="dxa"/>
            <w:shd w:val="clear" w:color="auto" w:fill="auto"/>
            <w:noWrap/>
            <w:hideMark/>
          </w:tcPr>
          <w:p w14:paraId="796A1B3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5, 2019</w:t>
            </w:r>
          </w:p>
        </w:tc>
        <w:tc>
          <w:tcPr>
            <w:tcW w:w="1851" w:type="dxa"/>
            <w:shd w:val="clear" w:color="auto" w:fill="auto"/>
            <w:hideMark/>
          </w:tcPr>
          <w:p w14:paraId="76A42A8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December 2, 2019</w:t>
            </w:r>
          </w:p>
        </w:tc>
        <w:tc>
          <w:tcPr>
            <w:tcW w:w="4253" w:type="dxa"/>
            <w:shd w:val="clear" w:color="auto" w:fill="auto"/>
            <w:hideMark/>
          </w:tcPr>
          <w:p w14:paraId="12FFA95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7510995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308F5786" w14:textId="77777777" w:rsidTr="00152CF7">
        <w:trPr>
          <w:trHeight w:val="240"/>
          <w:jc w:val="center"/>
        </w:trPr>
        <w:tc>
          <w:tcPr>
            <w:tcW w:w="2273" w:type="dxa"/>
            <w:shd w:val="clear" w:color="auto" w:fill="auto"/>
            <w:noWrap/>
            <w:hideMark/>
          </w:tcPr>
          <w:p w14:paraId="4536527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Chile</w:t>
            </w:r>
          </w:p>
        </w:tc>
        <w:tc>
          <w:tcPr>
            <w:tcW w:w="1696" w:type="dxa"/>
            <w:shd w:val="clear" w:color="auto" w:fill="auto"/>
            <w:noWrap/>
            <w:hideMark/>
          </w:tcPr>
          <w:p w14:paraId="5005D08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November 17, 2020</w:t>
            </w:r>
          </w:p>
        </w:tc>
        <w:tc>
          <w:tcPr>
            <w:tcW w:w="1851" w:type="dxa"/>
            <w:shd w:val="clear" w:color="auto" w:fill="auto"/>
            <w:hideMark/>
          </w:tcPr>
          <w:p w14:paraId="0A1EBC1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5821A1E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1D4D10E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32CE1A7C" w14:textId="77777777" w:rsidTr="00152CF7">
        <w:trPr>
          <w:trHeight w:val="240"/>
          <w:jc w:val="center"/>
        </w:trPr>
        <w:tc>
          <w:tcPr>
            <w:tcW w:w="2273" w:type="dxa"/>
            <w:shd w:val="clear" w:color="auto" w:fill="auto"/>
            <w:noWrap/>
            <w:hideMark/>
          </w:tcPr>
          <w:p w14:paraId="061D7A1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Chile</w:t>
            </w:r>
          </w:p>
        </w:tc>
        <w:tc>
          <w:tcPr>
            <w:tcW w:w="1696" w:type="dxa"/>
            <w:shd w:val="clear" w:color="auto" w:fill="auto"/>
            <w:noWrap/>
            <w:hideMark/>
          </w:tcPr>
          <w:p w14:paraId="33E15FA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1, 2021</w:t>
            </w:r>
          </w:p>
        </w:tc>
        <w:tc>
          <w:tcPr>
            <w:tcW w:w="1851" w:type="dxa"/>
            <w:shd w:val="clear" w:color="auto" w:fill="auto"/>
            <w:hideMark/>
          </w:tcPr>
          <w:p w14:paraId="681E81D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7567496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1678C94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22 March 2021</w:t>
            </w:r>
          </w:p>
        </w:tc>
      </w:tr>
      <w:tr w:rsidR="00152CF7" w:rsidRPr="008E2F50" w14:paraId="17A01360" w14:textId="77777777" w:rsidTr="00152CF7">
        <w:trPr>
          <w:trHeight w:val="240"/>
          <w:jc w:val="center"/>
        </w:trPr>
        <w:tc>
          <w:tcPr>
            <w:tcW w:w="2273" w:type="dxa"/>
            <w:shd w:val="clear" w:color="auto" w:fill="auto"/>
            <w:noWrap/>
            <w:hideMark/>
          </w:tcPr>
          <w:p w14:paraId="27DAC64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Colombia</w:t>
            </w:r>
          </w:p>
        </w:tc>
        <w:tc>
          <w:tcPr>
            <w:tcW w:w="1696" w:type="dxa"/>
            <w:shd w:val="clear" w:color="auto" w:fill="auto"/>
            <w:noWrap/>
            <w:hideMark/>
          </w:tcPr>
          <w:p w14:paraId="0EF5C40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November 11, 2016</w:t>
            </w:r>
          </w:p>
        </w:tc>
        <w:tc>
          <w:tcPr>
            <w:tcW w:w="1851" w:type="dxa"/>
            <w:shd w:val="clear" w:color="auto" w:fill="auto"/>
            <w:hideMark/>
          </w:tcPr>
          <w:p w14:paraId="056EDEE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January 8, 2018</w:t>
            </w:r>
          </w:p>
        </w:tc>
        <w:tc>
          <w:tcPr>
            <w:tcW w:w="4253" w:type="dxa"/>
            <w:shd w:val="clear" w:color="auto" w:fill="auto"/>
            <w:hideMark/>
          </w:tcPr>
          <w:p w14:paraId="096AC00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Action Fund/Fund for Environmental Action and Childhood</w:t>
            </w:r>
          </w:p>
        </w:tc>
        <w:tc>
          <w:tcPr>
            <w:tcW w:w="4213" w:type="dxa"/>
            <w:shd w:val="clear" w:color="auto" w:fill="auto"/>
            <w:hideMark/>
          </w:tcPr>
          <w:p w14:paraId="5F56950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4th disbursement completed</w:t>
            </w:r>
          </w:p>
        </w:tc>
      </w:tr>
      <w:tr w:rsidR="00152CF7" w:rsidRPr="008E2F50" w14:paraId="5EA1C9BB" w14:textId="77777777" w:rsidTr="00152CF7">
        <w:trPr>
          <w:trHeight w:val="240"/>
          <w:jc w:val="center"/>
        </w:trPr>
        <w:tc>
          <w:tcPr>
            <w:tcW w:w="2273" w:type="dxa"/>
            <w:shd w:val="clear" w:color="auto" w:fill="auto"/>
            <w:noWrap/>
            <w:hideMark/>
          </w:tcPr>
          <w:p w14:paraId="7313F79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Comoros</w:t>
            </w:r>
          </w:p>
        </w:tc>
        <w:tc>
          <w:tcPr>
            <w:tcW w:w="1696" w:type="dxa"/>
            <w:shd w:val="clear" w:color="auto" w:fill="auto"/>
            <w:noWrap/>
            <w:hideMark/>
          </w:tcPr>
          <w:p w14:paraId="600DE153" w14:textId="3168AD45" w:rsidR="008E2F50" w:rsidRPr="008E2F50" w:rsidRDefault="00523E14" w:rsidP="008E2F50">
            <w:pPr>
              <w:suppressAutoHyphens w:val="0"/>
              <w:spacing w:before="40" w:after="80" w:line="220" w:lineRule="exact"/>
              <w:rPr>
                <w:rFonts w:eastAsia="Times New Roman"/>
                <w:lang w:val="en-US" w:eastAsia="en-US"/>
              </w:rPr>
            </w:pPr>
            <w:proofErr w:type="spellStart"/>
            <w:r>
              <w:rPr>
                <w:rFonts w:eastAsia="Times New Roman"/>
                <w:lang w:val="en-US" w:eastAsia="en-US"/>
              </w:rPr>
              <w:t>Novmber</w:t>
            </w:r>
            <w:proofErr w:type="spellEnd"/>
            <w:r>
              <w:rPr>
                <w:rFonts w:eastAsia="Times New Roman"/>
                <w:lang w:val="en-US" w:eastAsia="en-US"/>
              </w:rPr>
              <w:t xml:space="preserve"> 12, 2020</w:t>
            </w:r>
          </w:p>
        </w:tc>
        <w:tc>
          <w:tcPr>
            <w:tcW w:w="1851" w:type="dxa"/>
            <w:shd w:val="clear" w:color="auto" w:fill="auto"/>
            <w:noWrap/>
            <w:hideMark/>
          </w:tcPr>
          <w:p w14:paraId="0F8A110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3EBC3E9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Ernst &amp; Young GmbH</w:t>
            </w:r>
          </w:p>
        </w:tc>
        <w:tc>
          <w:tcPr>
            <w:tcW w:w="4213" w:type="dxa"/>
            <w:shd w:val="clear" w:color="auto" w:fill="auto"/>
            <w:hideMark/>
          </w:tcPr>
          <w:p w14:paraId="56BAFDA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Pending confirmation on DP selection</w:t>
            </w:r>
          </w:p>
        </w:tc>
      </w:tr>
      <w:tr w:rsidR="00152CF7" w:rsidRPr="008E2F50" w14:paraId="17219668" w14:textId="77777777" w:rsidTr="00152CF7">
        <w:trPr>
          <w:trHeight w:val="240"/>
          <w:jc w:val="center"/>
        </w:trPr>
        <w:tc>
          <w:tcPr>
            <w:tcW w:w="2273" w:type="dxa"/>
            <w:shd w:val="clear" w:color="auto" w:fill="auto"/>
            <w:noWrap/>
            <w:hideMark/>
          </w:tcPr>
          <w:p w14:paraId="7FC4F18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Cook Islands</w:t>
            </w:r>
          </w:p>
        </w:tc>
        <w:tc>
          <w:tcPr>
            <w:tcW w:w="1696" w:type="dxa"/>
            <w:shd w:val="clear" w:color="auto" w:fill="auto"/>
            <w:noWrap/>
            <w:hideMark/>
          </w:tcPr>
          <w:p w14:paraId="4171FB9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April 19, 2021</w:t>
            </w:r>
          </w:p>
        </w:tc>
        <w:tc>
          <w:tcPr>
            <w:tcW w:w="1851" w:type="dxa"/>
            <w:shd w:val="clear" w:color="auto" w:fill="auto"/>
            <w:noWrap/>
            <w:hideMark/>
          </w:tcPr>
          <w:p w14:paraId="4CCEABB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2F9FA5F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Cook Islands, Ministry of Finance and Economic Management (MFEM_COK)</w:t>
            </w:r>
          </w:p>
        </w:tc>
        <w:tc>
          <w:tcPr>
            <w:tcW w:w="4213" w:type="dxa"/>
            <w:shd w:val="clear" w:color="auto" w:fill="auto"/>
            <w:hideMark/>
          </w:tcPr>
          <w:p w14:paraId="1AADC31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6D05564E" w14:textId="77777777" w:rsidTr="00152CF7">
        <w:trPr>
          <w:trHeight w:val="240"/>
          <w:jc w:val="center"/>
        </w:trPr>
        <w:tc>
          <w:tcPr>
            <w:tcW w:w="2273" w:type="dxa"/>
            <w:shd w:val="clear" w:color="auto" w:fill="auto"/>
            <w:noWrap/>
            <w:hideMark/>
          </w:tcPr>
          <w:p w14:paraId="7E93D9D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Costa Rica</w:t>
            </w:r>
          </w:p>
        </w:tc>
        <w:tc>
          <w:tcPr>
            <w:tcW w:w="1696" w:type="dxa"/>
            <w:shd w:val="clear" w:color="auto" w:fill="auto"/>
            <w:noWrap/>
            <w:hideMark/>
          </w:tcPr>
          <w:p w14:paraId="0918E09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5, 2017</w:t>
            </w:r>
          </w:p>
        </w:tc>
        <w:tc>
          <w:tcPr>
            <w:tcW w:w="1851" w:type="dxa"/>
            <w:shd w:val="clear" w:color="auto" w:fill="auto"/>
            <w:hideMark/>
          </w:tcPr>
          <w:p w14:paraId="1A6C4EB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10, 2018</w:t>
            </w:r>
          </w:p>
        </w:tc>
        <w:tc>
          <w:tcPr>
            <w:tcW w:w="4253" w:type="dxa"/>
            <w:shd w:val="clear" w:color="auto" w:fill="auto"/>
            <w:hideMark/>
          </w:tcPr>
          <w:p w14:paraId="481521E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6DC300D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3rd disbursement completed</w:t>
            </w:r>
          </w:p>
        </w:tc>
      </w:tr>
      <w:tr w:rsidR="00152CF7" w:rsidRPr="008E2F50" w14:paraId="0B22E62B" w14:textId="77777777" w:rsidTr="00152CF7">
        <w:trPr>
          <w:trHeight w:val="240"/>
          <w:jc w:val="center"/>
        </w:trPr>
        <w:tc>
          <w:tcPr>
            <w:tcW w:w="2273" w:type="dxa"/>
            <w:shd w:val="clear" w:color="auto" w:fill="auto"/>
            <w:noWrap/>
            <w:hideMark/>
          </w:tcPr>
          <w:p w14:paraId="00CCF2B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Côte d'Ivoire</w:t>
            </w:r>
          </w:p>
        </w:tc>
        <w:tc>
          <w:tcPr>
            <w:tcW w:w="1696" w:type="dxa"/>
            <w:shd w:val="clear" w:color="auto" w:fill="auto"/>
            <w:noWrap/>
            <w:hideMark/>
          </w:tcPr>
          <w:p w14:paraId="5188EEA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31, 2017</w:t>
            </w:r>
          </w:p>
        </w:tc>
        <w:tc>
          <w:tcPr>
            <w:tcW w:w="1851" w:type="dxa"/>
            <w:shd w:val="clear" w:color="auto" w:fill="auto"/>
            <w:hideMark/>
          </w:tcPr>
          <w:p w14:paraId="0D37C2F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9, 2019</w:t>
            </w:r>
          </w:p>
        </w:tc>
        <w:tc>
          <w:tcPr>
            <w:tcW w:w="4253" w:type="dxa"/>
            <w:shd w:val="clear" w:color="auto" w:fill="auto"/>
            <w:hideMark/>
          </w:tcPr>
          <w:p w14:paraId="2F3FB50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3A0FCC7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63096523" w14:textId="77777777" w:rsidTr="00152CF7">
        <w:trPr>
          <w:trHeight w:val="240"/>
          <w:jc w:val="center"/>
        </w:trPr>
        <w:tc>
          <w:tcPr>
            <w:tcW w:w="2273" w:type="dxa"/>
            <w:shd w:val="clear" w:color="auto" w:fill="auto"/>
            <w:noWrap/>
            <w:hideMark/>
          </w:tcPr>
          <w:p w14:paraId="54E4AE4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Cuba</w:t>
            </w:r>
          </w:p>
        </w:tc>
        <w:tc>
          <w:tcPr>
            <w:tcW w:w="1696" w:type="dxa"/>
            <w:shd w:val="clear" w:color="auto" w:fill="auto"/>
            <w:noWrap/>
            <w:hideMark/>
          </w:tcPr>
          <w:p w14:paraId="63FFA00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19, 2019</w:t>
            </w:r>
          </w:p>
        </w:tc>
        <w:tc>
          <w:tcPr>
            <w:tcW w:w="1851" w:type="dxa"/>
            <w:shd w:val="clear" w:color="auto" w:fill="auto"/>
            <w:hideMark/>
          </w:tcPr>
          <w:p w14:paraId="60AB278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2117361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1283BD7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38A56C67" w14:textId="77777777" w:rsidTr="00152CF7">
        <w:trPr>
          <w:trHeight w:val="240"/>
          <w:jc w:val="center"/>
        </w:trPr>
        <w:tc>
          <w:tcPr>
            <w:tcW w:w="2273" w:type="dxa"/>
            <w:shd w:val="clear" w:color="auto" w:fill="auto"/>
            <w:noWrap/>
            <w:hideMark/>
          </w:tcPr>
          <w:p w14:paraId="7A79CBC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Democratic Republic of the Congo</w:t>
            </w:r>
          </w:p>
        </w:tc>
        <w:tc>
          <w:tcPr>
            <w:tcW w:w="1696" w:type="dxa"/>
            <w:shd w:val="clear" w:color="auto" w:fill="auto"/>
            <w:noWrap/>
            <w:hideMark/>
          </w:tcPr>
          <w:p w14:paraId="2D8C5A61" w14:textId="1853F0A2" w:rsidR="008E2F50" w:rsidRPr="008E2F50" w:rsidRDefault="00523E14" w:rsidP="008E2F50">
            <w:pPr>
              <w:suppressAutoHyphens w:val="0"/>
              <w:spacing w:before="40" w:after="80" w:line="220" w:lineRule="exact"/>
              <w:rPr>
                <w:rFonts w:eastAsia="Times New Roman"/>
                <w:lang w:val="en-US" w:eastAsia="en-US"/>
              </w:rPr>
            </w:pPr>
            <w:r>
              <w:rPr>
                <w:rFonts w:eastAsia="Times New Roman"/>
                <w:lang w:val="en-US" w:eastAsia="en-US"/>
              </w:rPr>
              <w:t>February 14, 2017</w:t>
            </w:r>
          </w:p>
        </w:tc>
        <w:tc>
          <w:tcPr>
            <w:tcW w:w="1851" w:type="dxa"/>
            <w:shd w:val="clear" w:color="auto" w:fill="auto"/>
            <w:hideMark/>
          </w:tcPr>
          <w:p w14:paraId="7C740C15" w14:textId="00A1C0BD" w:rsidR="008E2F50" w:rsidRPr="008E2F50" w:rsidRDefault="00523E14" w:rsidP="008E2F50">
            <w:pPr>
              <w:suppressAutoHyphens w:val="0"/>
              <w:spacing w:before="40" w:after="80" w:line="220" w:lineRule="exact"/>
              <w:rPr>
                <w:rFonts w:eastAsia="Times New Roman"/>
                <w:lang w:val="en-US" w:eastAsia="en-US"/>
              </w:rPr>
            </w:pPr>
            <w:proofErr w:type="spellStart"/>
            <w:r>
              <w:rPr>
                <w:rFonts w:eastAsia="Times New Roman"/>
                <w:lang w:val="en-US" w:eastAsia="en-US"/>
              </w:rPr>
              <w:t>Jnaury</w:t>
            </w:r>
            <w:proofErr w:type="spellEnd"/>
            <w:r>
              <w:rPr>
                <w:rFonts w:eastAsia="Times New Roman"/>
                <w:lang w:val="en-US" w:eastAsia="en-US"/>
              </w:rPr>
              <w:t xml:space="preserve"> 31, 2018</w:t>
            </w:r>
          </w:p>
        </w:tc>
        <w:tc>
          <w:tcPr>
            <w:tcW w:w="4253" w:type="dxa"/>
            <w:shd w:val="clear" w:color="auto" w:fill="auto"/>
            <w:hideMark/>
          </w:tcPr>
          <w:p w14:paraId="0B00817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2D733AD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All disbursements completed</w:t>
            </w:r>
          </w:p>
        </w:tc>
      </w:tr>
      <w:tr w:rsidR="00152CF7" w:rsidRPr="008E2F50" w14:paraId="5144003D" w14:textId="77777777" w:rsidTr="00152CF7">
        <w:trPr>
          <w:trHeight w:val="240"/>
          <w:jc w:val="center"/>
        </w:trPr>
        <w:tc>
          <w:tcPr>
            <w:tcW w:w="2273" w:type="dxa"/>
            <w:shd w:val="clear" w:color="auto" w:fill="auto"/>
            <w:noWrap/>
            <w:hideMark/>
          </w:tcPr>
          <w:p w14:paraId="3D3C6F8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Djibouti</w:t>
            </w:r>
          </w:p>
        </w:tc>
        <w:tc>
          <w:tcPr>
            <w:tcW w:w="1696" w:type="dxa"/>
            <w:shd w:val="clear" w:color="auto" w:fill="auto"/>
            <w:noWrap/>
            <w:hideMark/>
          </w:tcPr>
          <w:p w14:paraId="528F6C27" w14:textId="57221EAF" w:rsidR="008E2F50" w:rsidRPr="008E2F50" w:rsidRDefault="006B02D8" w:rsidP="008E2F50">
            <w:pPr>
              <w:suppressAutoHyphens w:val="0"/>
              <w:spacing w:before="40" w:after="80" w:line="220" w:lineRule="exact"/>
              <w:rPr>
                <w:rFonts w:eastAsia="Times New Roman"/>
                <w:lang w:val="en-US" w:eastAsia="en-US"/>
              </w:rPr>
            </w:pPr>
            <w:r>
              <w:rPr>
                <w:rFonts w:eastAsia="Times New Roman"/>
                <w:lang w:val="en-US" w:eastAsia="en-US"/>
              </w:rPr>
              <w:t>December 24, 2018</w:t>
            </w:r>
          </w:p>
        </w:tc>
        <w:tc>
          <w:tcPr>
            <w:tcW w:w="1851" w:type="dxa"/>
            <w:shd w:val="clear" w:color="auto" w:fill="auto"/>
            <w:hideMark/>
          </w:tcPr>
          <w:p w14:paraId="6334F36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016A8B1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6F66AE9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Received comments from the GCF on 1 April 2019</w:t>
            </w:r>
          </w:p>
        </w:tc>
      </w:tr>
      <w:tr w:rsidR="00152CF7" w:rsidRPr="008E2F50" w14:paraId="5D337D79" w14:textId="77777777" w:rsidTr="00152CF7">
        <w:trPr>
          <w:trHeight w:val="240"/>
          <w:jc w:val="center"/>
        </w:trPr>
        <w:tc>
          <w:tcPr>
            <w:tcW w:w="2273" w:type="dxa"/>
            <w:shd w:val="clear" w:color="auto" w:fill="auto"/>
            <w:noWrap/>
            <w:hideMark/>
          </w:tcPr>
          <w:p w14:paraId="38CA0A7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Dominica</w:t>
            </w:r>
          </w:p>
        </w:tc>
        <w:tc>
          <w:tcPr>
            <w:tcW w:w="1696" w:type="dxa"/>
            <w:shd w:val="clear" w:color="auto" w:fill="auto"/>
            <w:noWrap/>
            <w:hideMark/>
          </w:tcPr>
          <w:p w14:paraId="39FF423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31, 2017</w:t>
            </w:r>
          </w:p>
        </w:tc>
        <w:tc>
          <w:tcPr>
            <w:tcW w:w="1851" w:type="dxa"/>
            <w:shd w:val="clear" w:color="auto" w:fill="auto"/>
            <w:hideMark/>
          </w:tcPr>
          <w:p w14:paraId="109BA4B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3, 2018</w:t>
            </w:r>
          </w:p>
        </w:tc>
        <w:tc>
          <w:tcPr>
            <w:tcW w:w="4253" w:type="dxa"/>
            <w:shd w:val="clear" w:color="auto" w:fill="auto"/>
            <w:hideMark/>
          </w:tcPr>
          <w:p w14:paraId="3E0B334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Ministry of Health and Environment of Antigua and Barbuda for the Commonwealth of Dominica</w:t>
            </w:r>
          </w:p>
        </w:tc>
        <w:tc>
          <w:tcPr>
            <w:tcW w:w="4213" w:type="dxa"/>
            <w:shd w:val="clear" w:color="auto" w:fill="auto"/>
            <w:hideMark/>
          </w:tcPr>
          <w:p w14:paraId="4EBA53F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Initial disbursement completed</w:t>
            </w:r>
          </w:p>
        </w:tc>
      </w:tr>
      <w:tr w:rsidR="00152CF7" w:rsidRPr="008E2F50" w14:paraId="6652C404" w14:textId="77777777" w:rsidTr="00152CF7">
        <w:trPr>
          <w:trHeight w:val="240"/>
          <w:jc w:val="center"/>
        </w:trPr>
        <w:tc>
          <w:tcPr>
            <w:tcW w:w="2273" w:type="dxa"/>
            <w:shd w:val="clear" w:color="auto" w:fill="auto"/>
            <w:noWrap/>
            <w:hideMark/>
          </w:tcPr>
          <w:p w14:paraId="1B616FE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Dominican Republic</w:t>
            </w:r>
          </w:p>
        </w:tc>
        <w:tc>
          <w:tcPr>
            <w:tcW w:w="1696" w:type="dxa"/>
            <w:shd w:val="clear" w:color="auto" w:fill="auto"/>
            <w:noWrap/>
            <w:hideMark/>
          </w:tcPr>
          <w:p w14:paraId="040E24A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March 31, 2017</w:t>
            </w:r>
          </w:p>
        </w:tc>
        <w:tc>
          <w:tcPr>
            <w:tcW w:w="1851" w:type="dxa"/>
            <w:shd w:val="clear" w:color="auto" w:fill="auto"/>
            <w:hideMark/>
          </w:tcPr>
          <w:p w14:paraId="2DA084D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11, 2018</w:t>
            </w:r>
          </w:p>
        </w:tc>
        <w:tc>
          <w:tcPr>
            <w:tcW w:w="4253" w:type="dxa"/>
            <w:shd w:val="clear" w:color="auto" w:fill="auto"/>
            <w:hideMark/>
          </w:tcPr>
          <w:p w14:paraId="0215F19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1EE22FD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794F0811" w14:textId="77777777" w:rsidTr="00152CF7">
        <w:trPr>
          <w:trHeight w:val="240"/>
          <w:jc w:val="center"/>
        </w:trPr>
        <w:tc>
          <w:tcPr>
            <w:tcW w:w="2273" w:type="dxa"/>
            <w:shd w:val="clear" w:color="auto" w:fill="auto"/>
            <w:noWrap/>
            <w:hideMark/>
          </w:tcPr>
          <w:p w14:paraId="1036CE0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Ecuador</w:t>
            </w:r>
          </w:p>
        </w:tc>
        <w:tc>
          <w:tcPr>
            <w:tcW w:w="1696" w:type="dxa"/>
            <w:shd w:val="clear" w:color="auto" w:fill="auto"/>
            <w:noWrap/>
            <w:hideMark/>
          </w:tcPr>
          <w:p w14:paraId="218AD70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April 10, 2017</w:t>
            </w:r>
          </w:p>
        </w:tc>
        <w:tc>
          <w:tcPr>
            <w:tcW w:w="1851" w:type="dxa"/>
            <w:shd w:val="clear" w:color="auto" w:fill="auto"/>
            <w:hideMark/>
          </w:tcPr>
          <w:p w14:paraId="66691F3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11, 2018</w:t>
            </w:r>
          </w:p>
        </w:tc>
        <w:tc>
          <w:tcPr>
            <w:tcW w:w="4253" w:type="dxa"/>
            <w:shd w:val="clear" w:color="auto" w:fill="auto"/>
            <w:hideMark/>
          </w:tcPr>
          <w:p w14:paraId="69E010E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53F501B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3rd disbursement completed</w:t>
            </w:r>
          </w:p>
        </w:tc>
      </w:tr>
      <w:tr w:rsidR="00152CF7" w:rsidRPr="008E2F50" w14:paraId="483509F5" w14:textId="77777777" w:rsidTr="00152CF7">
        <w:trPr>
          <w:trHeight w:val="240"/>
          <w:jc w:val="center"/>
        </w:trPr>
        <w:tc>
          <w:tcPr>
            <w:tcW w:w="2273" w:type="dxa"/>
            <w:shd w:val="clear" w:color="auto" w:fill="auto"/>
            <w:noWrap/>
            <w:hideMark/>
          </w:tcPr>
          <w:p w14:paraId="67F55E6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Egypt</w:t>
            </w:r>
          </w:p>
        </w:tc>
        <w:tc>
          <w:tcPr>
            <w:tcW w:w="1696" w:type="dxa"/>
            <w:shd w:val="clear" w:color="auto" w:fill="auto"/>
            <w:noWrap/>
            <w:hideMark/>
          </w:tcPr>
          <w:p w14:paraId="4B3444F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31, 2017</w:t>
            </w:r>
          </w:p>
        </w:tc>
        <w:tc>
          <w:tcPr>
            <w:tcW w:w="1851" w:type="dxa"/>
            <w:shd w:val="clear" w:color="auto" w:fill="auto"/>
            <w:hideMark/>
          </w:tcPr>
          <w:p w14:paraId="2F4617D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March 5, 2021</w:t>
            </w:r>
          </w:p>
        </w:tc>
        <w:tc>
          <w:tcPr>
            <w:tcW w:w="4253" w:type="dxa"/>
            <w:shd w:val="clear" w:color="auto" w:fill="auto"/>
            <w:hideMark/>
          </w:tcPr>
          <w:p w14:paraId="2F0C51D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06AD7A2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5 March 2021 and initial disbursement completed</w:t>
            </w:r>
          </w:p>
        </w:tc>
      </w:tr>
      <w:tr w:rsidR="00152CF7" w:rsidRPr="008E2F50" w14:paraId="7C93286B" w14:textId="77777777" w:rsidTr="00152CF7">
        <w:trPr>
          <w:trHeight w:val="240"/>
          <w:jc w:val="center"/>
        </w:trPr>
        <w:tc>
          <w:tcPr>
            <w:tcW w:w="2273" w:type="dxa"/>
            <w:shd w:val="clear" w:color="auto" w:fill="auto"/>
            <w:noWrap/>
            <w:hideMark/>
          </w:tcPr>
          <w:p w14:paraId="35CBCE4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El Salvador</w:t>
            </w:r>
          </w:p>
        </w:tc>
        <w:tc>
          <w:tcPr>
            <w:tcW w:w="1696" w:type="dxa"/>
            <w:shd w:val="clear" w:color="auto" w:fill="auto"/>
            <w:noWrap/>
            <w:hideMark/>
          </w:tcPr>
          <w:p w14:paraId="66B53E3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6, 2018</w:t>
            </w:r>
          </w:p>
        </w:tc>
        <w:tc>
          <w:tcPr>
            <w:tcW w:w="1851" w:type="dxa"/>
            <w:shd w:val="clear" w:color="auto" w:fill="auto"/>
            <w:hideMark/>
          </w:tcPr>
          <w:p w14:paraId="5220248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3625845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5852D3C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With the NDA since 6 August 2019</w:t>
            </w:r>
          </w:p>
        </w:tc>
      </w:tr>
      <w:tr w:rsidR="00152CF7" w:rsidRPr="008E2F50" w14:paraId="4637EE86" w14:textId="77777777" w:rsidTr="00152CF7">
        <w:trPr>
          <w:trHeight w:val="240"/>
          <w:jc w:val="center"/>
        </w:trPr>
        <w:tc>
          <w:tcPr>
            <w:tcW w:w="2273" w:type="dxa"/>
            <w:shd w:val="clear" w:color="auto" w:fill="auto"/>
            <w:noWrap/>
            <w:hideMark/>
          </w:tcPr>
          <w:p w14:paraId="34829AB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Equatorial Guinea</w:t>
            </w:r>
          </w:p>
        </w:tc>
        <w:tc>
          <w:tcPr>
            <w:tcW w:w="1696" w:type="dxa"/>
            <w:shd w:val="clear" w:color="auto" w:fill="auto"/>
            <w:noWrap/>
            <w:hideMark/>
          </w:tcPr>
          <w:p w14:paraId="117726E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2, 2021</w:t>
            </w:r>
          </w:p>
        </w:tc>
        <w:tc>
          <w:tcPr>
            <w:tcW w:w="1851" w:type="dxa"/>
            <w:shd w:val="clear" w:color="auto" w:fill="auto"/>
            <w:noWrap/>
            <w:hideMark/>
          </w:tcPr>
          <w:p w14:paraId="231BD7B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7E2E532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Ernst &amp; Young GmbH</w:t>
            </w:r>
          </w:p>
        </w:tc>
        <w:tc>
          <w:tcPr>
            <w:tcW w:w="4213" w:type="dxa"/>
            <w:shd w:val="clear" w:color="auto" w:fill="auto"/>
            <w:hideMark/>
          </w:tcPr>
          <w:p w14:paraId="5237EAC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13 April 2021</w:t>
            </w:r>
          </w:p>
        </w:tc>
      </w:tr>
      <w:tr w:rsidR="00152CF7" w:rsidRPr="008E2F50" w14:paraId="5E358E3A" w14:textId="77777777" w:rsidTr="00152CF7">
        <w:trPr>
          <w:trHeight w:val="240"/>
          <w:jc w:val="center"/>
        </w:trPr>
        <w:tc>
          <w:tcPr>
            <w:tcW w:w="2273" w:type="dxa"/>
            <w:shd w:val="clear" w:color="auto" w:fill="auto"/>
            <w:noWrap/>
            <w:hideMark/>
          </w:tcPr>
          <w:p w14:paraId="6AC6770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Eritrea</w:t>
            </w:r>
          </w:p>
        </w:tc>
        <w:tc>
          <w:tcPr>
            <w:tcW w:w="1696" w:type="dxa"/>
            <w:shd w:val="clear" w:color="auto" w:fill="auto"/>
            <w:noWrap/>
            <w:hideMark/>
          </w:tcPr>
          <w:p w14:paraId="5AD1140B" w14:textId="2A9BE9E5" w:rsidR="008E2F50" w:rsidRPr="008E2F50" w:rsidRDefault="006B02D8" w:rsidP="008E2F50">
            <w:pPr>
              <w:suppressAutoHyphens w:val="0"/>
              <w:spacing w:before="40" w:after="80" w:line="220" w:lineRule="exact"/>
              <w:rPr>
                <w:rFonts w:eastAsia="Times New Roman"/>
                <w:lang w:val="en-US" w:eastAsia="en-US"/>
              </w:rPr>
            </w:pPr>
            <w:r>
              <w:rPr>
                <w:rFonts w:eastAsia="Times New Roman"/>
                <w:lang w:val="en-US" w:eastAsia="en-US"/>
              </w:rPr>
              <w:t>September 30, 2018</w:t>
            </w:r>
          </w:p>
        </w:tc>
        <w:tc>
          <w:tcPr>
            <w:tcW w:w="1851" w:type="dxa"/>
            <w:shd w:val="clear" w:color="auto" w:fill="auto"/>
            <w:hideMark/>
          </w:tcPr>
          <w:p w14:paraId="21FAD55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2ED85C2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3D54185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16 April 2020</w:t>
            </w:r>
          </w:p>
        </w:tc>
      </w:tr>
      <w:tr w:rsidR="00152CF7" w:rsidRPr="008E2F50" w14:paraId="6171EB6A" w14:textId="77777777" w:rsidTr="00152CF7">
        <w:trPr>
          <w:trHeight w:val="240"/>
          <w:jc w:val="center"/>
        </w:trPr>
        <w:tc>
          <w:tcPr>
            <w:tcW w:w="2273" w:type="dxa"/>
            <w:shd w:val="clear" w:color="auto" w:fill="auto"/>
            <w:noWrap/>
            <w:hideMark/>
          </w:tcPr>
          <w:p w14:paraId="479E26C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Eswatini</w:t>
            </w:r>
          </w:p>
        </w:tc>
        <w:tc>
          <w:tcPr>
            <w:tcW w:w="1696" w:type="dxa"/>
            <w:shd w:val="clear" w:color="auto" w:fill="auto"/>
            <w:noWrap/>
            <w:hideMark/>
          </w:tcPr>
          <w:p w14:paraId="1941923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17, 2017</w:t>
            </w:r>
          </w:p>
        </w:tc>
        <w:tc>
          <w:tcPr>
            <w:tcW w:w="1851" w:type="dxa"/>
            <w:shd w:val="clear" w:color="auto" w:fill="auto"/>
            <w:hideMark/>
          </w:tcPr>
          <w:p w14:paraId="0393AC4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26, 2018</w:t>
            </w:r>
          </w:p>
        </w:tc>
        <w:tc>
          <w:tcPr>
            <w:tcW w:w="4253" w:type="dxa"/>
            <w:shd w:val="clear" w:color="auto" w:fill="auto"/>
            <w:hideMark/>
          </w:tcPr>
          <w:p w14:paraId="534557F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264C8AB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373C96D9" w14:textId="77777777" w:rsidTr="00152CF7">
        <w:trPr>
          <w:trHeight w:val="240"/>
          <w:jc w:val="center"/>
        </w:trPr>
        <w:tc>
          <w:tcPr>
            <w:tcW w:w="2273" w:type="dxa"/>
            <w:shd w:val="clear" w:color="auto" w:fill="auto"/>
            <w:noWrap/>
            <w:hideMark/>
          </w:tcPr>
          <w:p w14:paraId="6A611B0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Ethiopia</w:t>
            </w:r>
          </w:p>
        </w:tc>
        <w:tc>
          <w:tcPr>
            <w:tcW w:w="1696" w:type="dxa"/>
            <w:shd w:val="clear" w:color="auto" w:fill="auto"/>
            <w:noWrap/>
            <w:hideMark/>
          </w:tcPr>
          <w:p w14:paraId="2A577786" w14:textId="43E9F9FC" w:rsidR="008E2F50" w:rsidRPr="008E2F50" w:rsidRDefault="006B02D8" w:rsidP="008E2F50">
            <w:pPr>
              <w:suppressAutoHyphens w:val="0"/>
              <w:spacing w:before="40" w:after="80" w:line="220" w:lineRule="exact"/>
              <w:rPr>
                <w:rFonts w:eastAsia="Times New Roman"/>
                <w:lang w:val="en-US" w:eastAsia="en-US"/>
              </w:rPr>
            </w:pPr>
            <w:r>
              <w:rPr>
                <w:rFonts w:eastAsia="Times New Roman"/>
                <w:lang w:val="en-US" w:eastAsia="en-US"/>
              </w:rPr>
              <w:t>February 16, 2019</w:t>
            </w:r>
          </w:p>
        </w:tc>
        <w:tc>
          <w:tcPr>
            <w:tcW w:w="1851" w:type="dxa"/>
            <w:shd w:val="clear" w:color="auto" w:fill="auto"/>
            <w:hideMark/>
          </w:tcPr>
          <w:p w14:paraId="7891133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21-May-21</w:t>
            </w:r>
          </w:p>
        </w:tc>
        <w:tc>
          <w:tcPr>
            <w:tcW w:w="4253" w:type="dxa"/>
            <w:shd w:val="clear" w:color="auto" w:fill="auto"/>
            <w:hideMark/>
          </w:tcPr>
          <w:p w14:paraId="709A0B8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GGGI</w:t>
            </w:r>
          </w:p>
        </w:tc>
        <w:tc>
          <w:tcPr>
            <w:tcW w:w="4213" w:type="dxa"/>
            <w:shd w:val="clear" w:color="auto" w:fill="auto"/>
            <w:hideMark/>
          </w:tcPr>
          <w:p w14:paraId="60B913E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21 May 2021 and initial disbursement completed</w:t>
            </w:r>
          </w:p>
        </w:tc>
      </w:tr>
      <w:tr w:rsidR="00152CF7" w:rsidRPr="008E2F50" w14:paraId="04564D1A" w14:textId="77777777" w:rsidTr="00152CF7">
        <w:trPr>
          <w:trHeight w:val="240"/>
          <w:jc w:val="center"/>
        </w:trPr>
        <w:tc>
          <w:tcPr>
            <w:tcW w:w="2273" w:type="dxa"/>
            <w:shd w:val="clear" w:color="auto" w:fill="auto"/>
            <w:noWrap/>
            <w:hideMark/>
          </w:tcPr>
          <w:p w14:paraId="2A73E33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Fiji</w:t>
            </w:r>
          </w:p>
        </w:tc>
        <w:tc>
          <w:tcPr>
            <w:tcW w:w="1696" w:type="dxa"/>
            <w:shd w:val="clear" w:color="auto" w:fill="auto"/>
            <w:noWrap/>
            <w:hideMark/>
          </w:tcPr>
          <w:p w14:paraId="3ADF98E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16, 2021</w:t>
            </w:r>
          </w:p>
        </w:tc>
        <w:tc>
          <w:tcPr>
            <w:tcW w:w="1851" w:type="dxa"/>
            <w:shd w:val="clear" w:color="auto" w:fill="auto"/>
            <w:noWrap/>
            <w:hideMark/>
          </w:tcPr>
          <w:p w14:paraId="2EF9C86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3F8A2C9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GGGI</w:t>
            </w:r>
          </w:p>
        </w:tc>
        <w:tc>
          <w:tcPr>
            <w:tcW w:w="4213" w:type="dxa"/>
            <w:shd w:val="clear" w:color="auto" w:fill="auto"/>
            <w:hideMark/>
          </w:tcPr>
          <w:p w14:paraId="32DDDC3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23 July 2021</w:t>
            </w:r>
          </w:p>
        </w:tc>
      </w:tr>
      <w:tr w:rsidR="00152CF7" w:rsidRPr="008E2F50" w14:paraId="7646D8E7" w14:textId="77777777" w:rsidTr="00152CF7">
        <w:trPr>
          <w:trHeight w:val="240"/>
          <w:jc w:val="center"/>
        </w:trPr>
        <w:tc>
          <w:tcPr>
            <w:tcW w:w="2273" w:type="dxa"/>
            <w:shd w:val="clear" w:color="auto" w:fill="auto"/>
            <w:noWrap/>
            <w:hideMark/>
          </w:tcPr>
          <w:p w14:paraId="7DD8A27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lastRenderedPageBreak/>
              <w:t>Gabon</w:t>
            </w:r>
          </w:p>
        </w:tc>
        <w:tc>
          <w:tcPr>
            <w:tcW w:w="1696" w:type="dxa"/>
            <w:shd w:val="clear" w:color="auto" w:fill="auto"/>
            <w:noWrap/>
            <w:hideMark/>
          </w:tcPr>
          <w:p w14:paraId="7ADE1FD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15, 2017</w:t>
            </w:r>
          </w:p>
        </w:tc>
        <w:tc>
          <w:tcPr>
            <w:tcW w:w="1851" w:type="dxa"/>
            <w:shd w:val="clear" w:color="auto" w:fill="auto"/>
            <w:hideMark/>
          </w:tcPr>
          <w:p w14:paraId="3677C51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12, 2018</w:t>
            </w:r>
          </w:p>
        </w:tc>
        <w:tc>
          <w:tcPr>
            <w:tcW w:w="4253" w:type="dxa"/>
            <w:shd w:val="clear" w:color="auto" w:fill="auto"/>
            <w:hideMark/>
          </w:tcPr>
          <w:p w14:paraId="2BD091F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Deposits and Consignments Fund Gabon</w:t>
            </w:r>
          </w:p>
        </w:tc>
        <w:tc>
          <w:tcPr>
            <w:tcW w:w="4213" w:type="dxa"/>
            <w:shd w:val="clear" w:color="auto" w:fill="auto"/>
            <w:hideMark/>
          </w:tcPr>
          <w:p w14:paraId="7B7C9AA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6E1BEE1F" w14:textId="77777777" w:rsidTr="00152CF7">
        <w:trPr>
          <w:trHeight w:val="240"/>
          <w:jc w:val="center"/>
        </w:trPr>
        <w:tc>
          <w:tcPr>
            <w:tcW w:w="2273" w:type="dxa"/>
            <w:shd w:val="clear" w:color="auto" w:fill="auto"/>
            <w:noWrap/>
            <w:hideMark/>
          </w:tcPr>
          <w:p w14:paraId="16FC121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Gambia</w:t>
            </w:r>
          </w:p>
        </w:tc>
        <w:tc>
          <w:tcPr>
            <w:tcW w:w="1696" w:type="dxa"/>
            <w:shd w:val="clear" w:color="auto" w:fill="auto"/>
            <w:noWrap/>
            <w:hideMark/>
          </w:tcPr>
          <w:p w14:paraId="5F4E3BFE" w14:textId="43389607" w:rsidR="008E2F50" w:rsidRPr="008E2F50" w:rsidRDefault="006B02D8" w:rsidP="008E2F50">
            <w:pPr>
              <w:suppressAutoHyphens w:val="0"/>
              <w:spacing w:before="40" w:after="80" w:line="220" w:lineRule="exact"/>
              <w:rPr>
                <w:rFonts w:eastAsia="Times New Roman"/>
                <w:lang w:val="en-US" w:eastAsia="en-US"/>
              </w:rPr>
            </w:pPr>
            <w:r>
              <w:rPr>
                <w:rFonts w:eastAsia="Times New Roman"/>
                <w:lang w:val="en-US" w:eastAsia="en-US"/>
              </w:rPr>
              <w:t>February 12, 2021</w:t>
            </w:r>
          </w:p>
        </w:tc>
        <w:tc>
          <w:tcPr>
            <w:tcW w:w="1851" w:type="dxa"/>
            <w:shd w:val="clear" w:color="auto" w:fill="auto"/>
            <w:noWrap/>
            <w:hideMark/>
          </w:tcPr>
          <w:p w14:paraId="576057F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261C612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29C7B94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6 April 2021</w:t>
            </w:r>
          </w:p>
        </w:tc>
      </w:tr>
      <w:tr w:rsidR="00152CF7" w:rsidRPr="008E2F50" w14:paraId="123114B5" w14:textId="77777777" w:rsidTr="00152CF7">
        <w:trPr>
          <w:trHeight w:val="240"/>
          <w:jc w:val="center"/>
        </w:trPr>
        <w:tc>
          <w:tcPr>
            <w:tcW w:w="2273" w:type="dxa"/>
            <w:shd w:val="clear" w:color="auto" w:fill="auto"/>
            <w:noWrap/>
            <w:hideMark/>
          </w:tcPr>
          <w:p w14:paraId="408B1BD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Georgia</w:t>
            </w:r>
          </w:p>
        </w:tc>
        <w:tc>
          <w:tcPr>
            <w:tcW w:w="1696" w:type="dxa"/>
            <w:shd w:val="clear" w:color="auto" w:fill="auto"/>
            <w:noWrap/>
            <w:hideMark/>
          </w:tcPr>
          <w:p w14:paraId="33B7D54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31, 2021</w:t>
            </w:r>
          </w:p>
        </w:tc>
        <w:tc>
          <w:tcPr>
            <w:tcW w:w="1851" w:type="dxa"/>
            <w:shd w:val="clear" w:color="auto" w:fill="auto"/>
            <w:noWrap/>
            <w:hideMark/>
          </w:tcPr>
          <w:p w14:paraId="2E7D09C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0DEC4DF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3D76D0B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22 July 2021</w:t>
            </w:r>
          </w:p>
        </w:tc>
      </w:tr>
      <w:tr w:rsidR="00152CF7" w:rsidRPr="008E2F50" w14:paraId="4B465757" w14:textId="77777777" w:rsidTr="00152CF7">
        <w:trPr>
          <w:trHeight w:val="240"/>
          <w:jc w:val="center"/>
        </w:trPr>
        <w:tc>
          <w:tcPr>
            <w:tcW w:w="2273" w:type="dxa"/>
            <w:shd w:val="clear" w:color="auto" w:fill="auto"/>
            <w:noWrap/>
            <w:hideMark/>
          </w:tcPr>
          <w:p w14:paraId="7FF427A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Ghana</w:t>
            </w:r>
          </w:p>
        </w:tc>
        <w:tc>
          <w:tcPr>
            <w:tcW w:w="1696" w:type="dxa"/>
            <w:shd w:val="clear" w:color="auto" w:fill="auto"/>
            <w:noWrap/>
            <w:hideMark/>
          </w:tcPr>
          <w:p w14:paraId="54A187C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31, 2017</w:t>
            </w:r>
          </w:p>
        </w:tc>
        <w:tc>
          <w:tcPr>
            <w:tcW w:w="1851" w:type="dxa"/>
            <w:shd w:val="clear" w:color="auto" w:fill="auto"/>
            <w:hideMark/>
          </w:tcPr>
          <w:p w14:paraId="53E2EF5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1, 2019</w:t>
            </w:r>
          </w:p>
        </w:tc>
        <w:tc>
          <w:tcPr>
            <w:tcW w:w="4253" w:type="dxa"/>
            <w:shd w:val="clear" w:color="auto" w:fill="auto"/>
            <w:hideMark/>
          </w:tcPr>
          <w:p w14:paraId="4404440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72B2AA9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294182A6" w14:textId="77777777" w:rsidTr="00152CF7">
        <w:trPr>
          <w:trHeight w:val="240"/>
          <w:jc w:val="center"/>
        </w:trPr>
        <w:tc>
          <w:tcPr>
            <w:tcW w:w="2273" w:type="dxa"/>
            <w:shd w:val="clear" w:color="auto" w:fill="auto"/>
            <w:noWrap/>
            <w:hideMark/>
          </w:tcPr>
          <w:p w14:paraId="6491765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Grenada</w:t>
            </w:r>
          </w:p>
        </w:tc>
        <w:tc>
          <w:tcPr>
            <w:tcW w:w="1696" w:type="dxa"/>
            <w:shd w:val="clear" w:color="auto" w:fill="auto"/>
            <w:noWrap/>
            <w:hideMark/>
          </w:tcPr>
          <w:p w14:paraId="3B763B0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14, 2020</w:t>
            </w:r>
          </w:p>
        </w:tc>
        <w:tc>
          <w:tcPr>
            <w:tcW w:w="1851" w:type="dxa"/>
            <w:shd w:val="clear" w:color="auto" w:fill="auto"/>
            <w:noWrap/>
            <w:hideMark/>
          </w:tcPr>
          <w:p w14:paraId="41C4523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2391EDE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30618BE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66CDE14D" w14:textId="77777777" w:rsidTr="00152CF7">
        <w:trPr>
          <w:trHeight w:val="240"/>
          <w:jc w:val="center"/>
        </w:trPr>
        <w:tc>
          <w:tcPr>
            <w:tcW w:w="2273" w:type="dxa"/>
            <w:shd w:val="clear" w:color="auto" w:fill="auto"/>
            <w:noWrap/>
            <w:hideMark/>
          </w:tcPr>
          <w:p w14:paraId="513DF0B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Guatemala</w:t>
            </w:r>
          </w:p>
        </w:tc>
        <w:tc>
          <w:tcPr>
            <w:tcW w:w="1696" w:type="dxa"/>
            <w:shd w:val="clear" w:color="auto" w:fill="auto"/>
            <w:noWrap/>
            <w:hideMark/>
          </w:tcPr>
          <w:p w14:paraId="5047C71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31, 2019</w:t>
            </w:r>
          </w:p>
        </w:tc>
        <w:tc>
          <w:tcPr>
            <w:tcW w:w="1851" w:type="dxa"/>
            <w:shd w:val="clear" w:color="auto" w:fill="auto"/>
            <w:hideMark/>
          </w:tcPr>
          <w:p w14:paraId="6CAC87F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January 10, 2020</w:t>
            </w:r>
          </w:p>
        </w:tc>
        <w:tc>
          <w:tcPr>
            <w:tcW w:w="4253" w:type="dxa"/>
            <w:shd w:val="clear" w:color="auto" w:fill="auto"/>
            <w:hideMark/>
          </w:tcPr>
          <w:p w14:paraId="31E87EF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Rainforest Alliance</w:t>
            </w:r>
          </w:p>
        </w:tc>
        <w:tc>
          <w:tcPr>
            <w:tcW w:w="4213" w:type="dxa"/>
            <w:shd w:val="clear" w:color="auto" w:fill="auto"/>
            <w:hideMark/>
          </w:tcPr>
          <w:p w14:paraId="3F5CD11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10 January 2020 and initial disbursement completed</w:t>
            </w:r>
          </w:p>
        </w:tc>
      </w:tr>
      <w:tr w:rsidR="00152CF7" w:rsidRPr="008E2F50" w14:paraId="1BC5C563" w14:textId="77777777" w:rsidTr="00152CF7">
        <w:trPr>
          <w:trHeight w:val="240"/>
          <w:jc w:val="center"/>
        </w:trPr>
        <w:tc>
          <w:tcPr>
            <w:tcW w:w="2273" w:type="dxa"/>
            <w:shd w:val="clear" w:color="auto" w:fill="auto"/>
            <w:noWrap/>
            <w:hideMark/>
          </w:tcPr>
          <w:p w14:paraId="03493C8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Guinea</w:t>
            </w:r>
          </w:p>
        </w:tc>
        <w:tc>
          <w:tcPr>
            <w:tcW w:w="1696" w:type="dxa"/>
            <w:shd w:val="clear" w:color="auto" w:fill="auto"/>
            <w:noWrap/>
            <w:hideMark/>
          </w:tcPr>
          <w:p w14:paraId="2BA42D63" w14:textId="253DDE1C" w:rsidR="008E2F50" w:rsidRPr="008E2F50" w:rsidRDefault="006B02D8" w:rsidP="008E2F50">
            <w:pPr>
              <w:suppressAutoHyphens w:val="0"/>
              <w:spacing w:before="40" w:after="80" w:line="220" w:lineRule="exact"/>
              <w:rPr>
                <w:rFonts w:eastAsia="Times New Roman"/>
                <w:lang w:val="en-US" w:eastAsia="en-US"/>
              </w:rPr>
            </w:pPr>
            <w:r>
              <w:rPr>
                <w:rFonts w:eastAsia="Times New Roman"/>
                <w:lang w:val="en-US" w:eastAsia="en-US"/>
              </w:rPr>
              <w:t>August 22, 2019</w:t>
            </w:r>
          </w:p>
        </w:tc>
        <w:tc>
          <w:tcPr>
            <w:tcW w:w="1851" w:type="dxa"/>
            <w:shd w:val="clear" w:color="auto" w:fill="auto"/>
            <w:hideMark/>
          </w:tcPr>
          <w:p w14:paraId="546DEBB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2-Mar-20</w:t>
            </w:r>
          </w:p>
        </w:tc>
        <w:tc>
          <w:tcPr>
            <w:tcW w:w="4253" w:type="dxa"/>
            <w:shd w:val="clear" w:color="auto" w:fill="auto"/>
            <w:hideMark/>
          </w:tcPr>
          <w:p w14:paraId="17F961B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5525875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 March 2020 and initial disbursement completed</w:t>
            </w:r>
          </w:p>
        </w:tc>
      </w:tr>
      <w:tr w:rsidR="00152CF7" w:rsidRPr="008E2F50" w14:paraId="74B29CE2" w14:textId="77777777" w:rsidTr="00152CF7">
        <w:trPr>
          <w:trHeight w:val="240"/>
          <w:jc w:val="center"/>
        </w:trPr>
        <w:tc>
          <w:tcPr>
            <w:tcW w:w="2273" w:type="dxa"/>
            <w:shd w:val="clear" w:color="auto" w:fill="auto"/>
            <w:noWrap/>
            <w:hideMark/>
          </w:tcPr>
          <w:p w14:paraId="0D3223F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Guinea-Bissau</w:t>
            </w:r>
          </w:p>
        </w:tc>
        <w:tc>
          <w:tcPr>
            <w:tcW w:w="1696" w:type="dxa"/>
            <w:shd w:val="clear" w:color="auto" w:fill="auto"/>
            <w:noWrap/>
            <w:hideMark/>
          </w:tcPr>
          <w:p w14:paraId="579A424C" w14:textId="0D562447" w:rsidR="008E2F50" w:rsidRPr="008E2F50" w:rsidRDefault="006B02D8" w:rsidP="008E2F50">
            <w:pPr>
              <w:suppressAutoHyphens w:val="0"/>
              <w:spacing w:before="40" w:after="80" w:line="220" w:lineRule="exact"/>
              <w:rPr>
                <w:rFonts w:eastAsia="Times New Roman"/>
                <w:lang w:val="en-US" w:eastAsia="en-US"/>
              </w:rPr>
            </w:pPr>
            <w:r>
              <w:rPr>
                <w:rFonts w:eastAsia="Times New Roman"/>
                <w:lang w:val="en-US" w:eastAsia="en-US"/>
              </w:rPr>
              <w:t>April 23, 2019</w:t>
            </w:r>
          </w:p>
        </w:tc>
        <w:tc>
          <w:tcPr>
            <w:tcW w:w="1851" w:type="dxa"/>
            <w:shd w:val="clear" w:color="auto" w:fill="auto"/>
            <w:hideMark/>
          </w:tcPr>
          <w:p w14:paraId="53EE44B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76CED18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774A33D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2 June 2021</w:t>
            </w:r>
          </w:p>
        </w:tc>
      </w:tr>
      <w:tr w:rsidR="00152CF7" w:rsidRPr="008E2F50" w14:paraId="7C26A6FE" w14:textId="77777777" w:rsidTr="00152CF7">
        <w:trPr>
          <w:trHeight w:val="240"/>
          <w:jc w:val="center"/>
        </w:trPr>
        <w:tc>
          <w:tcPr>
            <w:tcW w:w="2273" w:type="dxa"/>
            <w:shd w:val="clear" w:color="auto" w:fill="auto"/>
            <w:noWrap/>
            <w:hideMark/>
          </w:tcPr>
          <w:p w14:paraId="033980B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Haiti</w:t>
            </w:r>
          </w:p>
        </w:tc>
        <w:tc>
          <w:tcPr>
            <w:tcW w:w="1696" w:type="dxa"/>
            <w:shd w:val="clear" w:color="auto" w:fill="auto"/>
            <w:noWrap/>
            <w:hideMark/>
          </w:tcPr>
          <w:p w14:paraId="500BB4A3" w14:textId="2B439861" w:rsidR="008E2F50" w:rsidRPr="008E2F50" w:rsidRDefault="006B02D8" w:rsidP="008E2F50">
            <w:pPr>
              <w:suppressAutoHyphens w:val="0"/>
              <w:spacing w:before="40" w:after="80" w:line="220" w:lineRule="exact"/>
              <w:rPr>
                <w:rFonts w:eastAsia="Times New Roman"/>
                <w:lang w:val="en-US" w:eastAsia="en-US"/>
              </w:rPr>
            </w:pPr>
            <w:r>
              <w:rPr>
                <w:rFonts w:eastAsia="Times New Roman"/>
                <w:lang w:val="en-US" w:eastAsia="en-US"/>
              </w:rPr>
              <w:t>April 23, 2018</w:t>
            </w:r>
          </w:p>
        </w:tc>
        <w:tc>
          <w:tcPr>
            <w:tcW w:w="1851" w:type="dxa"/>
            <w:shd w:val="clear" w:color="auto" w:fill="auto"/>
            <w:hideMark/>
          </w:tcPr>
          <w:p w14:paraId="6C1DA7FB" w14:textId="15596DEB"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May 15, 2019</w:t>
            </w:r>
          </w:p>
        </w:tc>
        <w:tc>
          <w:tcPr>
            <w:tcW w:w="4253" w:type="dxa"/>
            <w:shd w:val="clear" w:color="auto" w:fill="auto"/>
            <w:hideMark/>
          </w:tcPr>
          <w:p w14:paraId="48C2461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6006B3A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3rd disbursement completed</w:t>
            </w:r>
          </w:p>
        </w:tc>
      </w:tr>
      <w:tr w:rsidR="00152CF7" w:rsidRPr="008E2F50" w14:paraId="5B662686" w14:textId="77777777" w:rsidTr="00152CF7">
        <w:trPr>
          <w:trHeight w:val="240"/>
          <w:jc w:val="center"/>
        </w:trPr>
        <w:tc>
          <w:tcPr>
            <w:tcW w:w="2273" w:type="dxa"/>
            <w:shd w:val="clear" w:color="auto" w:fill="auto"/>
            <w:noWrap/>
            <w:hideMark/>
          </w:tcPr>
          <w:p w14:paraId="71E1473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Honduras</w:t>
            </w:r>
          </w:p>
        </w:tc>
        <w:tc>
          <w:tcPr>
            <w:tcW w:w="1696" w:type="dxa"/>
            <w:shd w:val="clear" w:color="auto" w:fill="auto"/>
            <w:noWrap/>
            <w:hideMark/>
          </w:tcPr>
          <w:p w14:paraId="6A77282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4, 2017</w:t>
            </w:r>
          </w:p>
        </w:tc>
        <w:tc>
          <w:tcPr>
            <w:tcW w:w="1851" w:type="dxa"/>
            <w:shd w:val="clear" w:color="auto" w:fill="auto"/>
            <w:hideMark/>
          </w:tcPr>
          <w:p w14:paraId="784C728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27, 2019</w:t>
            </w:r>
          </w:p>
        </w:tc>
        <w:tc>
          <w:tcPr>
            <w:tcW w:w="4253" w:type="dxa"/>
            <w:shd w:val="clear" w:color="auto" w:fill="auto"/>
            <w:hideMark/>
          </w:tcPr>
          <w:p w14:paraId="27D18EE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2D63740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3CBE161D" w14:textId="77777777" w:rsidTr="00152CF7">
        <w:trPr>
          <w:trHeight w:val="240"/>
          <w:jc w:val="center"/>
        </w:trPr>
        <w:tc>
          <w:tcPr>
            <w:tcW w:w="2273" w:type="dxa"/>
            <w:shd w:val="clear" w:color="auto" w:fill="auto"/>
            <w:noWrap/>
            <w:hideMark/>
          </w:tcPr>
          <w:p w14:paraId="78E0CC8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Indonesia</w:t>
            </w:r>
          </w:p>
        </w:tc>
        <w:tc>
          <w:tcPr>
            <w:tcW w:w="1696" w:type="dxa"/>
            <w:shd w:val="clear" w:color="auto" w:fill="auto"/>
            <w:noWrap/>
            <w:hideMark/>
          </w:tcPr>
          <w:p w14:paraId="6314305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25, 2019</w:t>
            </w:r>
          </w:p>
        </w:tc>
        <w:tc>
          <w:tcPr>
            <w:tcW w:w="1851" w:type="dxa"/>
            <w:shd w:val="clear" w:color="auto" w:fill="auto"/>
            <w:hideMark/>
          </w:tcPr>
          <w:p w14:paraId="188E46E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2542DD9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113BC34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3C23855C" w14:textId="77777777" w:rsidTr="00152CF7">
        <w:trPr>
          <w:trHeight w:val="240"/>
          <w:jc w:val="center"/>
        </w:trPr>
        <w:tc>
          <w:tcPr>
            <w:tcW w:w="2273" w:type="dxa"/>
            <w:shd w:val="clear" w:color="auto" w:fill="auto"/>
            <w:noWrap/>
            <w:hideMark/>
          </w:tcPr>
          <w:p w14:paraId="6363224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Iraq</w:t>
            </w:r>
          </w:p>
        </w:tc>
        <w:tc>
          <w:tcPr>
            <w:tcW w:w="1696" w:type="dxa"/>
            <w:shd w:val="clear" w:color="auto" w:fill="auto"/>
            <w:noWrap/>
            <w:hideMark/>
          </w:tcPr>
          <w:p w14:paraId="6D273CD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31, 2017</w:t>
            </w:r>
          </w:p>
        </w:tc>
        <w:tc>
          <w:tcPr>
            <w:tcW w:w="1851" w:type="dxa"/>
            <w:shd w:val="clear" w:color="auto" w:fill="auto"/>
            <w:hideMark/>
          </w:tcPr>
          <w:p w14:paraId="1556A4C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December 18, 2018</w:t>
            </w:r>
          </w:p>
        </w:tc>
        <w:tc>
          <w:tcPr>
            <w:tcW w:w="4253" w:type="dxa"/>
            <w:shd w:val="clear" w:color="auto" w:fill="auto"/>
            <w:hideMark/>
          </w:tcPr>
          <w:p w14:paraId="37FD476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0AAA239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18 December 2019 and initial disbursement completed</w:t>
            </w:r>
          </w:p>
        </w:tc>
      </w:tr>
      <w:tr w:rsidR="00152CF7" w:rsidRPr="008E2F50" w14:paraId="4ECAFF52" w14:textId="77777777" w:rsidTr="00152CF7">
        <w:trPr>
          <w:trHeight w:val="240"/>
          <w:jc w:val="center"/>
        </w:trPr>
        <w:tc>
          <w:tcPr>
            <w:tcW w:w="2273" w:type="dxa"/>
            <w:shd w:val="clear" w:color="auto" w:fill="auto"/>
            <w:noWrap/>
            <w:hideMark/>
          </w:tcPr>
          <w:p w14:paraId="39BFF4C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Jamaica</w:t>
            </w:r>
          </w:p>
        </w:tc>
        <w:tc>
          <w:tcPr>
            <w:tcW w:w="1696" w:type="dxa"/>
            <w:shd w:val="clear" w:color="auto" w:fill="auto"/>
            <w:noWrap/>
            <w:hideMark/>
          </w:tcPr>
          <w:p w14:paraId="141E9F1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30, 2020</w:t>
            </w:r>
          </w:p>
        </w:tc>
        <w:tc>
          <w:tcPr>
            <w:tcW w:w="1851" w:type="dxa"/>
            <w:shd w:val="clear" w:color="auto" w:fill="auto"/>
            <w:noWrap/>
            <w:hideMark/>
          </w:tcPr>
          <w:p w14:paraId="75CAB1B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April 15, 2021</w:t>
            </w:r>
          </w:p>
        </w:tc>
        <w:tc>
          <w:tcPr>
            <w:tcW w:w="4253" w:type="dxa"/>
            <w:shd w:val="clear" w:color="auto" w:fill="auto"/>
            <w:hideMark/>
          </w:tcPr>
          <w:p w14:paraId="7C108A5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Planning Institute of Jamaica</w:t>
            </w:r>
          </w:p>
        </w:tc>
        <w:tc>
          <w:tcPr>
            <w:tcW w:w="4213" w:type="dxa"/>
            <w:shd w:val="clear" w:color="auto" w:fill="auto"/>
            <w:hideMark/>
          </w:tcPr>
          <w:p w14:paraId="2197920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15 April 2021 and the grant agreement process underway</w:t>
            </w:r>
          </w:p>
        </w:tc>
      </w:tr>
      <w:tr w:rsidR="00152CF7" w:rsidRPr="008E2F50" w14:paraId="70E23033" w14:textId="77777777" w:rsidTr="00152CF7">
        <w:trPr>
          <w:trHeight w:val="240"/>
          <w:jc w:val="center"/>
        </w:trPr>
        <w:tc>
          <w:tcPr>
            <w:tcW w:w="2273" w:type="dxa"/>
            <w:shd w:val="clear" w:color="auto" w:fill="auto"/>
            <w:noWrap/>
            <w:hideMark/>
          </w:tcPr>
          <w:p w14:paraId="5CB1DDA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Kazakhstan</w:t>
            </w:r>
          </w:p>
        </w:tc>
        <w:tc>
          <w:tcPr>
            <w:tcW w:w="1696" w:type="dxa"/>
            <w:shd w:val="clear" w:color="auto" w:fill="auto"/>
            <w:noWrap/>
            <w:hideMark/>
          </w:tcPr>
          <w:p w14:paraId="2E90587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7, 2021</w:t>
            </w:r>
          </w:p>
        </w:tc>
        <w:tc>
          <w:tcPr>
            <w:tcW w:w="1851" w:type="dxa"/>
            <w:shd w:val="clear" w:color="auto" w:fill="auto"/>
            <w:noWrap/>
            <w:hideMark/>
          </w:tcPr>
          <w:p w14:paraId="729E5AB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400B12F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03E4858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17 June 2021</w:t>
            </w:r>
          </w:p>
        </w:tc>
      </w:tr>
      <w:tr w:rsidR="00152CF7" w:rsidRPr="008E2F50" w14:paraId="6BD83450" w14:textId="77777777" w:rsidTr="00152CF7">
        <w:trPr>
          <w:trHeight w:val="240"/>
          <w:jc w:val="center"/>
        </w:trPr>
        <w:tc>
          <w:tcPr>
            <w:tcW w:w="2273" w:type="dxa"/>
            <w:shd w:val="clear" w:color="auto" w:fill="auto"/>
            <w:noWrap/>
            <w:hideMark/>
          </w:tcPr>
          <w:p w14:paraId="3060174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Kenya</w:t>
            </w:r>
          </w:p>
        </w:tc>
        <w:tc>
          <w:tcPr>
            <w:tcW w:w="1696" w:type="dxa"/>
            <w:shd w:val="clear" w:color="auto" w:fill="auto"/>
            <w:noWrap/>
            <w:hideMark/>
          </w:tcPr>
          <w:p w14:paraId="7169D74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April 25, 2017</w:t>
            </w:r>
          </w:p>
        </w:tc>
        <w:tc>
          <w:tcPr>
            <w:tcW w:w="1851" w:type="dxa"/>
            <w:shd w:val="clear" w:color="auto" w:fill="auto"/>
            <w:hideMark/>
          </w:tcPr>
          <w:p w14:paraId="0474D2D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31, 2018</w:t>
            </w:r>
          </w:p>
        </w:tc>
        <w:tc>
          <w:tcPr>
            <w:tcW w:w="4253" w:type="dxa"/>
            <w:shd w:val="clear" w:color="auto" w:fill="auto"/>
            <w:hideMark/>
          </w:tcPr>
          <w:p w14:paraId="10C9CC0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28A5631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3rd disbursement completed</w:t>
            </w:r>
          </w:p>
        </w:tc>
      </w:tr>
      <w:tr w:rsidR="00152CF7" w:rsidRPr="008E2F50" w14:paraId="0642A92D" w14:textId="77777777" w:rsidTr="00152CF7">
        <w:trPr>
          <w:trHeight w:val="240"/>
          <w:jc w:val="center"/>
        </w:trPr>
        <w:tc>
          <w:tcPr>
            <w:tcW w:w="2273" w:type="dxa"/>
            <w:shd w:val="clear" w:color="auto" w:fill="auto"/>
            <w:noWrap/>
            <w:hideMark/>
          </w:tcPr>
          <w:p w14:paraId="605BC6A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Kyrgyzstan</w:t>
            </w:r>
          </w:p>
        </w:tc>
        <w:tc>
          <w:tcPr>
            <w:tcW w:w="1696" w:type="dxa"/>
            <w:shd w:val="clear" w:color="auto" w:fill="auto"/>
            <w:noWrap/>
            <w:hideMark/>
          </w:tcPr>
          <w:p w14:paraId="3BE14D4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6, 2018</w:t>
            </w:r>
          </w:p>
        </w:tc>
        <w:tc>
          <w:tcPr>
            <w:tcW w:w="1851" w:type="dxa"/>
            <w:shd w:val="clear" w:color="auto" w:fill="auto"/>
            <w:hideMark/>
          </w:tcPr>
          <w:p w14:paraId="4D5EC81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18, 2020</w:t>
            </w:r>
          </w:p>
        </w:tc>
        <w:tc>
          <w:tcPr>
            <w:tcW w:w="4253" w:type="dxa"/>
            <w:shd w:val="clear" w:color="auto" w:fill="auto"/>
            <w:hideMark/>
          </w:tcPr>
          <w:p w14:paraId="482E89F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3C6EEB3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18 May 2020 and initial disbursement completed</w:t>
            </w:r>
          </w:p>
        </w:tc>
      </w:tr>
      <w:tr w:rsidR="00152CF7" w:rsidRPr="008E2F50" w14:paraId="726DAA8C" w14:textId="77777777" w:rsidTr="00152CF7">
        <w:trPr>
          <w:trHeight w:val="240"/>
          <w:jc w:val="center"/>
        </w:trPr>
        <w:tc>
          <w:tcPr>
            <w:tcW w:w="2273" w:type="dxa"/>
            <w:shd w:val="clear" w:color="auto" w:fill="auto"/>
            <w:noWrap/>
            <w:hideMark/>
          </w:tcPr>
          <w:p w14:paraId="4660D10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Lesotho</w:t>
            </w:r>
          </w:p>
        </w:tc>
        <w:tc>
          <w:tcPr>
            <w:tcW w:w="1696" w:type="dxa"/>
            <w:shd w:val="clear" w:color="auto" w:fill="auto"/>
            <w:noWrap/>
            <w:hideMark/>
          </w:tcPr>
          <w:p w14:paraId="0B40D849" w14:textId="64F34E41"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October 13, 2017</w:t>
            </w:r>
          </w:p>
        </w:tc>
        <w:tc>
          <w:tcPr>
            <w:tcW w:w="1851" w:type="dxa"/>
            <w:shd w:val="clear" w:color="auto" w:fill="auto"/>
            <w:hideMark/>
          </w:tcPr>
          <w:p w14:paraId="51B625F6" w14:textId="5B6AC80C"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June 24, 2020</w:t>
            </w:r>
          </w:p>
        </w:tc>
        <w:tc>
          <w:tcPr>
            <w:tcW w:w="4253" w:type="dxa"/>
            <w:shd w:val="clear" w:color="auto" w:fill="auto"/>
            <w:hideMark/>
          </w:tcPr>
          <w:p w14:paraId="53DB261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1951CE8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and initial disbursement completed</w:t>
            </w:r>
          </w:p>
        </w:tc>
      </w:tr>
      <w:tr w:rsidR="00152CF7" w:rsidRPr="008E2F50" w14:paraId="535BF39E" w14:textId="77777777" w:rsidTr="00152CF7">
        <w:trPr>
          <w:trHeight w:val="240"/>
          <w:jc w:val="center"/>
        </w:trPr>
        <w:tc>
          <w:tcPr>
            <w:tcW w:w="2273" w:type="dxa"/>
            <w:shd w:val="clear" w:color="auto" w:fill="auto"/>
            <w:noWrap/>
            <w:hideMark/>
          </w:tcPr>
          <w:p w14:paraId="7434A6F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Liberia</w:t>
            </w:r>
          </w:p>
        </w:tc>
        <w:tc>
          <w:tcPr>
            <w:tcW w:w="1696" w:type="dxa"/>
            <w:shd w:val="clear" w:color="auto" w:fill="auto"/>
            <w:noWrap/>
            <w:hideMark/>
          </w:tcPr>
          <w:p w14:paraId="22F5E6A3" w14:textId="14D52626"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September 14, 2016</w:t>
            </w:r>
          </w:p>
        </w:tc>
        <w:tc>
          <w:tcPr>
            <w:tcW w:w="1851" w:type="dxa"/>
            <w:shd w:val="clear" w:color="auto" w:fill="auto"/>
            <w:hideMark/>
          </w:tcPr>
          <w:p w14:paraId="4E9DC8C4" w14:textId="6D4229C8"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November 14, 2016</w:t>
            </w:r>
          </w:p>
        </w:tc>
        <w:tc>
          <w:tcPr>
            <w:tcW w:w="4253" w:type="dxa"/>
            <w:shd w:val="clear" w:color="auto" w:fill="auto"/>
            <w:hideMark/>
          </w:tcPr>
          <w:p w14:paraId="162BE0F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2C6254C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14 November 2016 and disbursement completed</w:t>
            </w:r>
          </w:p>
        </w:tc>
      </w:tr>
      <w:tr w:rsidR="00152CF7" w:rsidRPr="008E2F50" w14:paraId="5EFAAE8B" w14:textId="77777777" w:rsidTr="00152CF7">
        <w:trPr>
          <w:trHeight w:val="240"/>
          <w:jc w:val="center"/>
        </w:trPr>
        <w:tc>
          <w:tcPr>
            <w:tcW w:w="2273" w:type="dxa"/>
            <w:shd w:val="clear" w:color="auto" w:fill="auto"/>
            <w:noWrap/>
            <w:hideMark/>
          </w:tcPr>
          <w:p w14:paraId="099DE89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Madagascar</w:t>
            </w:r>
          </w:p>
        </w:tc>
        <w:tc>
          <w:tcPr>
            <w:tcW w:w="1696" w:type="dxa"/>
            <w:shd w:val="clear" w:color="auto" w:fill="auto"/>
            <w:noWrap/>
            <w:hideMark/>
          </w:tcPr>
          <w:p w14:paraId="09F19E50" w14:textId="394AA364"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April 29, 2017</w:t>
            </w:r>
          </w:p>
        </w:tc>
        <w:tc>
          <w:tcPr>
            <w:tcW w:w="1851" w:type="dxa"/>
            <w:shd w:val="clear" w:color="auto" w:fill="auto"/>
            <w:hideMark/>
          </w:tcPr>
          <w:p w14:paraId="15531D49" w14:textId="5DABEB3C"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October 17, 2019</w:t>
            </w:r>
          </w:p>
        </w:tc>
        <w:tc>
          <w:tcPr>
            <w:tcW w:w="4253" w:type="dxa"/>
            <w:shd w:val="clear" w:color="auto" w:fill="auto"/>
            <w:hideMark/>
          </w:tcPr>
          <w:p w14:paraId="3097322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336C5B6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17 October 2019 and initial disbursement completed</w:t>
            </w:r>
          </w:p>
        </w:tc>
      </w:tr>
      <w:tr w:rsidR="00152CF7" w:rsidRPr="008E2F50" w14:paraId="100C92BE" w14:textId="77777777" w:rsidTr="00152CF7">
        <w:trPr>
          <w:trHeight w:val="240"/>
          <w:jc w:val="center"/>
        </w:trPr>
        <w:tc>
          <w:tcPr>
            <w:tcW w:w="2273" w:type="dxa"/>
            <w:shd w:val="clear" w:color="auto" w:fill="auto"/>
            <w:noWrap/>
            <w:hideMark/>
          </w:tcPr>
          <w:p w14:paraId="5206F29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Malawi</w:t>
            </w:r>
          </w:p>
        </w:tc>
        <w:tc>
          <w:tcPr>
            <w:tcW w:w="1696" w:type="dxa"/>
            <w:shd w:val="clear" w:color="auto" w:fill="auto"/>
            <w:noWrap/>
            <w:hideMark/>
          </w:tcPr>
          <w:p w14:paraId="6F94B057" w14:textId="591FAC7E"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June 30, 2017</w:t>
            </w:r>
          </w:p>
        </w:tc>
        <w:tc>
          <w:tcPr>
            <w:tcW w:w="1851" w:type="dxa"/>
            <w:shd w:val="clear" w:color="auto" w:fill="auto"/>
            <w:hideMark/>
          </w:tcPr>
          <w:p w14:paraId="363DE9A0" w14:textId="72107B84"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March 20, 2019</w:t>
            </w:r>
          </w:p>
        </w:tc>
        <w:tc>
          <w:tcPr>
            <w:tcW w:w="4253" w:type="dxa"/>
            <w:shd w:val="clear" w:color="auto" w:fill="auto"/>
            <w:hideMark/>
          </w:tcPr>
          <w:p w14:paraId="003867E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0EF60AE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20 March 2019 and initial disbursement completed</w:t>
            </w:r>
          </w:p>
        </w:tc>
      </w:tr>
      <w:tr w:rsidR="00152CF7" w:rsidRPr="008E2F50" w14:paraId="172D475F" w14:textId="77777777" w:rsidTr="00152CF7">
        <w:trPr>
          <w:trHeight w:val="240"/>
          <w:jc w:val="center"/>
        </w:trPr>
        <w:tc>
          <w:tcPr>
            <w:tcW w:w="2273" w:type="dxa"/>
            <w:shd w:val="clear" w:color="auto" w:fill="auto"/>
            <w:noWrap/>
            <w:hideMark/>
          </w:tcPr>
          <w:p w14:paraId="4D66309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Maldives</w:t>
            </w:r>
          </w:p>
        </w:tc>
        <w:tc>
          <w:tcPr>
            <w:tcW w:w="1696" w:type="dxa"/>
            <w:shd w:val="clear" w:color="auto" w:fill="auto"/>
            <w:noWrap/>
            <w:hideMark/>
          </w:tcPr>
          <w:p w14:paraId="6461D06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November 6, 2020</w:t>
            </w:r>
          </w:p>
        </w:tc>
        <w:tc>
          <w:tcPr>
            <w:tcW w:w="1851" w:type="dxa"/>
            <w:shd w:val="clear" w:color="auto" w:fill="auto"/>
            <w:noWrap/>
            <w:hideMark/>
          </w:tcPr>
          <w:p w14:paraId="17858F8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79E12FF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4EFB3BA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10 May 2021</w:t>
            </w:r>
          </w:p>
        </w:tc>
      </w:tr>
      <w:tr w:rsidR="00152CF7" w:rsidRPr="008E2F50" w14:paraId="466D6AE3" w14:textId="77777777" w:rsidTr="00152CF7">
        <w:trPr>
          <w:trHeight w:val="240"/>
          <w:jc w:val="center"/>
        </w:trPr>
        <w:tc>
          <w:tcPr>
            <w:tcW w:w="2273" w:type="dxa"/>
            <w:shd w:val="clear" w:color="auto" w:fill="auto"/>
            <w:noWrap/>
            <w:hideMark/>
          </w:tcPr>
          <w:p w14:paraId="3F17D41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lastRenderedPageBreak/>
              <w:t>Mali</w:t>
            </w:r>
          </w:p>
        </w:tc>
        <w:tc>
          <w:tcPr>
            <w:tcW w:w="1696" w:type="dxa"/>
            <w:shd w:val="clear" w:color="auto" w:fill="auto"/>
            <w:noWrap/>
            <w:hideMark/>
          </w:tcPr>
          <w:p w14:paraId="10304243" w14:textId="16A8406C"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December 18, 2017</w:t>
            </w:r>
          </w:p>
        </w:tc>
        <w:tc>
          <w:tcPr>
            <w:tcW w:w="1851" w:type="dxa"/>
            <w:shd w:val="clear" w:color="auto" w:fill="auto"/>
            <w:hideMark/>
          </w:tcPr>
          <w:p w14:paraId="266AB7E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671D7E7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AFAP</w:t>
            </w:r>
          </w:p>
        </w:tc>
        <w:tc>
          <w:tcPr>
            <w:tcW w:w="4213" w:type="dxa"/>
            <w:shd w:val="clear" w:color="auto" w:fill="auto"/>
            <w:hideMark/>
          </w:tcPr>
          <w:p w14:paraId="718996D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21 October 2020</w:t>
            </w:r>
          </w:p>
        </w:tc>
      </w:tr>
      <w:tr w:rsidR="00152CF7" w:rsidRPr="008E2F50" w14:paraId="055B3D1D" w14:textId="77777777" w:rsidTr="00152CF7">
        <w:trPr>
          <w:trHeight w:val="240"/>
          <w:jc w:val="center"/>
        </w:trPr>
        <w:tc>
          <w:tcPr>
            <w:tcW w:w="2273" w:type="dxa"/>
            <w:shd w:val="clear" w:color="auto" w:fill="auto"/>
            <w:noWrap/>
            <w:hideMark/>
          </w:tcPr>
          <w:p w14:paraId="6EAA4EC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Mauritania</w:t>
            </w:r>
          </w:p>
        </w:tc>
        <w:tc>
          <w:tcPr>
            <w:tcW w:w="1696" w:type="dxa"/>
            <w:shd w:val="clear" w:color="auto" w:fill="auto"/>
            <w:noWrap/>
            <w:hideMark/>
          </w:tcPr>
          <w:p w14:paraId="169CC046" w14:textId="7157BE47" w:rsidR="008E2F50" w:rsidRPr="008E2F50" w:rsidRDefault="00536128" w:rsidP="008E2F50">
            <w:pPr>
              <w:suppressAutoHyphens w:val="0"/>
              <w:spacing w:before="40" w:after="80" w:line="220" w:lineRule="exact"/>
              <w:rPr>
                <w:rFonts w:eastAsia="Times New Roman"/>
                <w:lang w:val="en-US" w:eastAsia="en-US"/>
              </w:rPr>
            </w:pPr>
            <w:r>
              <w:rPr>
                <w:rFonts w:eastAsia="Times New Roman"/>
                <w:lang w:val="en-US" w:eastAsia="en-US"/>
              </w:rPr>
              <w:t>June 30, 2017</w:t>
            </w:r>
          </w:p>
        </w:tc>
        <w:tc>
          <w:tcPr>
            <w:tcW w:w="1851" w:type="dxa"/>
            <w:shd w:val="clear" w:color="auto" w:fill="auto"/>
            <w:hideMark/>
          </w:tcPr>
          <w:p w14:paraId="1688F5B4" w14:textId="2875F5B1" w:rsidR="008E2F50" w:rsidRPr="008E2F50" w:rsidRDefault="00AD4217" w:rsidP="008E2F50">
            <w:pPr>
              <w:suppressAutoHyphens w:val="0"/>
              <w:spacing w:before="40" w:after="80" w:line="220" w:lineRule="exact"/>
              <w:rPr>
                <w:rFonts w:eastAsia="Times New Roman"/>
                <w:lang w:val="en-US" w:eastAsia="en-US"/>
              </w:rPr>
            </w:pPr>
            <w:r>
              <w:rPr>
                <w:rFonts w:eastAsia="Times New Roman"/>
                <w:lang w:val="en-US" w:eastAsia="en-US"/>
              </w:rPr>
              <w:t>July 9, 2018</w:t>
            </w:r>
          </w:p>
        </w:tc>
        <w:tc>
          <w:tcPr>
            <w:tcW w:w="4253" w:type="dxa"/>
            <w:shd w:val="clear" w:color="auto" w:fill="auto"/>
            <w:hideMark/>
          </w:tcPr>
          <w:p w14:paraId="1F46BDA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77E7740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24F0D463" w14:textId="77777777" w:rsidTr="00152CF7">
        <w:trPr>
          <w:trHeight w:val="240"/>
          <w:jc w:val="center"/>
        </w:trPr>
        <w:tc>
          <w:tcPr>
            <w:tcW w:w="2273" w:type="dxa"/>
            <w:shd w:val="clear" w:color="auto" w:fill="auto"/>
            <w:noWrap/>
            <w:hideMark/>
          </w:tcPr>
          <w:p w14:paraId="18442BB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Mauritius</w:t>
            </w:r>
          </w:p>
        </w:tc>
        <w:tc>
          <w:tcPr>
            <w:tcW w:w="1696" w:type="dxa"/>
            <w:shd w:val="clear" w:color="auto" w:fill="auto"/>
            <w:noWrap/>
            <w:hideMark/>
          </w:tcPr>
          <w:p w14:paraId="0A4E15C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31, 2017</w:t>
            </w:r>
          </w:p>
        </w:tc>
        <w:tc>
          <w:tcPr>
            <w:tcW w:w="1851" w:type="dxa"/>
            <w:shd w:val="clear" w:color="auto" w:fill="auto"/>
            <w:hideMark/>
          </w:tcPr>
          <w:p w14:paraId="70A718C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556EC38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Ministry of Social Security, National Solidarity, and Environment and Sustainable Development</w:t>
            </w:r>
          </w:p>
        </w:tc>
        <w:tc>
          <w:tcPr>
            <w:tcW w:w="4213" w:type="dxa"/>
            <w:shd w:val="clear" w:color="auto" w:fill="auto"/>
            <w:hideMark/>
          </w:tcPr>
          <w:p w14:paraId="154F796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Technical assistance provided: mission dates 25 February to 2 March 2019</w:t>
            </w:r>
          </w:p>
        </w:tc>
      </w:tr>
      <w:tr w:rsidR="00152CF7" w:rsidRPr="008E2F50" w14:paraId="60B92271" w14:textId="77777777" w:rsidTr="00152CF7">
        <w:trPr>
          <w:trHeight w:val="240"/>
          <w:jc w:val="center"/>
        </w:trPr>
        <w:tc>
          <w:tcPr>
            <w:tcW w:w="2273" w:type="dxa"/>
            <w:shd w:val="clear" w:color="auto" w:fill="auto"/>
            <w:noWrap/>
            <w:hideMark/>
          </w:tcPr>
          <w:p w14:paraId="4610926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Mauritius</w:t>
            </w:r>
          </w:p>
        </w:tc>
        <w:tc>
          <w:tcPr>
            <w:tcW w:w="1696" w:type="dxa"/>
            <w:shd w:val="clear" w:color="auto" w:fill="auto"/>
            <w:noWrap/>
            <w:hideMark/>
          </w:tcPr>
          <w:p w14:paraId="04CCB13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January 22, 2021</w:t>
            </w:r>
          </w:p>
        </w:tc>
        <w:tc>
          <w:tcPr>
            <w:tcW w:w="1851" w:type="dxa"/>
            <w:shd w:val="clear" w:color="auto" w:fill="auto"/>
            <w:hideMark/>
          </w:tcPr>
          <w:p w14:paraId="3BB6546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5CCFF43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WHO</w:t>
            </w:r>
          </w:p>
        </w:tc>
        <w:tc>
          <w:tcPr>
            <w:tcW w:w="4213" w:type="dxa"/>
            <w:shd w:val="clear" w:color="auto" w:fill="auto"/>
            <w:hideMark/>
          </w:tcPr>
          <w:p w14:paraId="30D7C54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21390EA0" w14:textId="77777777" w:rsidTr="00152CF7">
        <w:trPr>
          <w:trHeight w:val="240"/>
          <w:jc w:val="center"/>
        </w:trPr>
        <w:tc>
          <w:tcPr>
            <w:tcW w:w="2273" w:type="dxa"/>
            <w:shd w:val="clear" w:color="auto" w:fill="auto"/>
            <w:noWrap/>
            <w:hideMark/>
          </w:tcPr>
          <w:p w14:paraId="396B327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Mexico</w:t>
            </w:r>
          </w:p>
        </w:tc>
        <w:tc>
          <w:tcPr>
            <w:tcW w:w="1696" w:type="dxa"/>
            <w:shd w:val="clear" w:color="auto" w:fill="auto"/>
            <w:noWrap/>
            <w:hideMark/>
          </w:tcPr>
          <w:p w14:paraId="607C3B9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April 28, 2018</w:t>
            </w:r>
          </w:p>
        </w:tc>
        <w:tc>
          <w:tcPr>
            <w:tcW w:w="1851" w:type="dxa"/>
            <w:shd w:val="clear" w:color="auto" w:fill="auto"/>
            <w:hideMark/>
          </w:tcPr>
          <w:p w14:paraId="19074F2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4874343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NA</w:t>
            </w:r>
          </w:p>
        </w:tc>
        <w:tc>
          <w:tcPr>
            <w:tcW w:w="4213" w:type="dxa"/>
            <w:shd w:val="clear" w:color="auto" w:fill="auto"/>
            <w:hideMark/>
          </w:tcPr>
          <w:p w14:paraId="2D04839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With the NDA since 26 November 2018</w:t>
            </w:r>
          </w:p>
        </w:tc>
      </w:tr>
      <w:tr w:rsidR="00152CF7" w:rsidRPr="008E2F50" w14:paraId="1BF35C0A" w14:textId="77777777" w:rsidTr="00152CF7">
        <w:trPr>
          <w:trHeight w:val="240"/>
          <w:jc w:val="center"/>
        </w:trPr>
        <w:tc>
          <w:tcPr>
            <w:tcW w:w="2273" w:type="dxa"/>
            <w:shd w:val="clear" w:color="auto" w:fill="auto"/>
            <w:noWrap/>
            <w:hideMark/>
          </w:tcPr>
          <w:p w14:paraId="24F2D0A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Mongolia</w:t>
            </w:r>
          </w:p>
        </w:tc>
        <w:tc>
          <w:tcPr>
            <w:tcW w:w="1696" w:type="dxa"/>
            <w:shd w:val="clear" w:color="auto" w:fill="auto"/>
            <w:noWrap/>
            <w:hideMark/>
          </w:tcPr>
          <w:p w14:paraId="123AE61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10, 2017</w:t>
            </w:r>
          </w:p>
        </w:tc>
        <w:tc>
          <w:tcPr>
            <w:tcW w:w="1851" w:type="dxa"/>
            <w:shd w:val="clear" w:color="auto" w:fill="auto"/>
            <w:hideMark/>
          </w:tcPr>
          <w:p w14:paraId="789ACBC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22, 2018</w:t>
            </w:r>
          </w:p>
        </w:tc>
        <w:tc>
          <w:tcPr>
            <w:tcW w:w="4253" w:type="dxa"/>
            <w:shd w:val="clear" w:color="auto" w:fill="auto"/>
            <w:hideMark/>
          </w:tcPr>
          <w:p w14:paraId="6587E0E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28CB57C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4th disbursement completed</w:t>
            </w:r>
          </w:p>
        </w:tc>
      </w:tr>
      <w:tr w:rsidR="00152CF7" w:rsidRPr="008E2F50" w14:paraId="40A805A9" w14:textId="77777777" w:rsidTr="00152CF7">
        <w:trPr>
          <w:trHeight w:val="240"/>
          <w:jc w:val="center"/>
        </w:trPr>
        <w:tc>
          <w:tcPr>
            <w:tcW w:w="2273" w:type="dxa"/>
            <w:shd w:val="clear" w:color="auto" w:fill="auto"/>
            <w:noWrap/>
            <w:hideMark/>
          </w:tcPr>
          <w:p w14:paraId="621EB0F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Montenegro</w:t>
            </w:r>
          </w:p>
        </w:tc>
        <w:tc>
          <w:tcPr>
            <w:tcW w:w="1696" w:type="dxa"/>
            <w:shd w:val="clear" w:color="auto" w:fill="auto"/>
            <w:noWrap/>
            <w:hideMark/>
          </w:tcPr>
          <w:p w14:paraId="4E76E81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31, 2017</w:t>
            </w:r>
          </w:p>
        </w:tc>
        <w:tc>
          <w:tcPr>
            <w:tcW w:w="1851" w:type="dxa"/>
            <w:shd w:val="clear" w:color="auto" w:fill="auto"/>
            <w:hideMark/>
          </w:tcPr>
          <w:p w14:paraId="42B197D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23, 2020</w:t>
            </w:r>
          </w:p>
        </w:tc>
        <w:tc>
          <w:tcPr>
            <w:tcW w:w="4253" w:type="dxa"/>
            <w:shd w:val="clear" w:color="auto" w:fill="auto"/>
            <w:hideMark/>
          </w:tcPr>
          <w:p w14:paraId="321AC76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4860B26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23 October 2020 and initial disbursement completed</w:t>
            </w:r>
          </w:p>
        </w:tc>
      </w:tr>
      <w:tr w:rsidR="00152CF7" w:rsidRPr="008E2F50" w14:paraId="293A3FE9" w14:textId="77777777" w:rsidTr="00152CF7">
        <w:trPr>
          <w:trHeight w:val="240"/>
          <w:jc w:val="center"/>
        </w:trPr>
        <w:tc>
          <w:tcPr>
            <w:tcW w:w="2273" w:type="dxa"/>
            <w:shd w:val="clear" w:color="auto" w:fill="auto"/>
            <w:noWrap/>
            <w:hideMark/>
          </w:tcPr>
          <w:p w14:paraId="08EDF6B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Morocco</w:t>
            </w:r>
          </w:p>
        </w:tc>
        <w:tc>
          <w:tcPr>
            <w:tcW w:w="1696" w:type="dxa"/>
            <w:shd w:val="clear" w:color="auto" w:fill="auto"/>
            <w:noWrap/>
            <w:hideMark/>
          </w:tcPr>
          <w:p w14:paraId="2C1FA26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December 14, 2018</w:t>
            </w:r>
          </w:p>
        </w:tc>
        <w:tc>
          <w:tcPr>
            <w:tcW w:w="1851" w:type="dxa"/>
            <w:shd w:val="clear" w:color="auto" w:fill="auto"/>
            <w:hideMark/>
          </w:tcPr>
          <w:p w14:paraId="54A618E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March 17, 2021</w:t>
            </w:r>
          </w:p>
        </w:tc>
        <w:tc>
          <w:tcPr>
            <w:tcW w:w="4253" w:type="dxa"/>
            <w:shd w:val="clear" w:color="auto" w:fill="auto"/>
            <w:hideMark/>
          </w:tcPr>
          <w:p w14:paraId="0316BE8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1A96E0C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17 March 2021 and initial disbursement completed</w:t>
            </w:r>
          </w:p>
        </w:tc>
      </w:tr>
      <w:tr w:rsidR="00152CF7" w:rsidRPr="008E2F50" w14:paraId="2A35925B" w14:textId="77777777" w:rsidTr="00152CF7">
        <w:trPr>
          <w:trHeight w:val="240"/>
          <w:jc w:val="center"/>
        </w:trPr>
        <w:tc>
          <w:tcPr>
            <w:tcW w:w="2273" w:type="dxa"/>
            <w:shd w:val="clear" w:color="auto" w:fill="auto"/>
            <w:noWrap/>
            <w:hideMark/>
          </w:tcPr>
          <w:p w14:paraId="3AB2A3A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Myanmar</w:t>
            </w:r>
          </w:p>
        </w:tc>
        <w:tc>
          <w:tcPr>
            <w:tcW w:w="1696" w:type="dxa"/>
            <w:shd w:val="clear" w:color="auto" w:fill="auto"/>
            <w:noWrap/>
            <w:hideMark/>
          </w:tcPr>
          <w:p w14:paraId="723D7850" w14:textId="7A691E6C" w:rsidR="008E2F50" w:rsidRPr="008E2F50" w:rsidRDefault="00AD4217" w:rsidP="008E2F50">
            <w:pPr>
              <w:suppressAutoHyphens w:val="0"/>
              <w:spacing w:before="40" w:after="80" w:line="220" w:lineRule="exact"/>
              <w:rPr>
                <w:rFonts w:eastAsia="Times New Roman"/>
                <w:lang w:val="en-US" w:eastAsia="en-US"/>
              </w:rPr>
            </w:pPr>
            <w:r>
              <w:rPr>
                <w:rFonts w:eastAsia="Times New Roman"/>
                <w:lang w:val="en-US" w:eastAsia="en-US"/>
              </w:rPr>
              <w:t>July 31, 2017</w:t>
            </w:r>
          </w:p>
        </w:tc>
        <w:tc>
          <w:tcPr>
            <w:tcW w:w="1851" w:type="dxa"/>
            <w:shd w:val="clear" w:color="auto" w:fill="auto"/>
            <w:hideMark/>
          </w:tcPr>
          <w:p w14:paraId="3B3D80CF" w14:textId="68FCD0A8" w:rsidR="008E2F50" w:rsidRPr="008E2F50" w:rsidRDefault="00AD4217" w:rsidP="008E2F50">
            <w:pPr>
              <w:suppressAutoHyphens w:val="0"/>
              <w:spacing w:before="40" w:after="80" w:line="220" w:lineRule="exact"/>
              <w:rPr>
                <w:rFonts w:eastAsia="Times New Roman"/>
                <w:lang w:val="en-US" w:eastAsia="en-US"/>
              </w:rPr>
            </w:pPr>
            <w:r>
              <w:rPr>
                <w:rFonts w:eastAsia="Times New Roman"/>
                <w:lang w:val="en-US" w:eastAsia="en-US"/>
              </w:rPr>
              <w:t>February 15, 2020</w:t>
            </w:r>
          </w:p>
        </w:tc>
        <w:tc>
          <w:tcPr>
            <w:tcW w:w="4253" w:type="dxa"/>
            <w:shd w:val="clear" w:color="auto" w:fill="auto"/>
            <w:hideMark/>
          </w:tcPr>
          <w:p w14:paraId="418366D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690CC6D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15 February 2020 and initial disbursement completed</w:t>
            </w:r>
          </w:p>
        </w:tc>
      </w:tr>
      <w:tr w:rsidR="00152CF7" w:rsidRPr="008E2F50" w14:paraId="7C9E2877" w14:textId="77777777" w:rsidTr="00152CF7">
        <w:trPr>
          <w:trHeight w:val="240"/>
          <w:jc w:val="center"/>
        </w:trPr>
        <w:tc>
          <w:tcPr>
            <w:tcW w:w="2273" w:type="dxa"/>
            <w:shd w:val="clear" w:color="auto" w:fill="auto"/>
            <w:noWrap/>
            <w:hideMark/>
          </w:tcPr>
          <w:p w14:paraId="643C7BE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Nauru</w:t>
            </w:r>
          </w:p>
        </w:tc>
        <w:tc>
          <w:tcPr>
            <w:tcW w:w="1696" w:type="dxa"/>
            <w:shd w:val="clear" w:color="auto" w:fill="auto"/>
            <w:noWrap/>
            <w:hideMark/>
          </w:tcPr>
          <w:p w14:paraId="7F696A3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March 13, 2020</w:t>
            </w:r>
          </w:p>
        </w:tc>
        <w:tc>
          <w:tcPr>
            <w:tcW w:w="1851" w:type="dxa"/>
            <w:shd w:val="clear" w:color="auto" w:fill="auto"/>
            <w:noWrap/>
            <w:hideMark/>
          </w:tcPr>
          <w:p w14:paraId="0A1D778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277F807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SPREP</w:t>
            </w:r>
          </w:p>
        </w:tc>
        <w:tc>
          <w:tcPr>
            <w:tcW w:w="4213" w:type="dxa"/>
            <w:shd w:val="clear" w:color="auto" w:fill="auto"/>
            <w:hideMark/>
          </w:tcPr>
          <w:p w14:paraId="616F0EF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5BC73254" w14:textId="77777777" w:rsidTr="00152CF7">
        <w:trPr>
          <w:trHeight w:val="240"/>
          <w:jc w:val="center"/>
        </w:trPr>
        <w:tc>
          <w:tcPr>
            <w:tcW w:w="2273" w:type="dxa"/>
            <w:shd w:val="clear" w:color="auto" w:fill="auto"/>
            <w:noWrap/>
            <w:hideMark/>
          </w:tcPr>
          <w:p w14:paraId="5A835E6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Nepal</w:t>
            </w:r>
          </w:p>
        </w:tc>
        <w:tc>
          <w:tcPr>
            <w:tcW w:w="1696" w:type="dxa"/>
            <w:shd w:val="clear" w:color="auto" w:fill="auto"/>
            <w:noWrap/>
            <w:hideMark/>
          </w:tcPr>
          <w:p w14:paraId="7CC99B50" w14:textId="3ECD85BD" w:rsidR="008E2F50" w:rsidRPr="008E2F50" w:rsidRDefault="00AD4217" w:rsidP="008E2F50">
            <w:pPr>
              <w:suppressAutoHyphens w:val="0"/>
              <w:spacing w:before="40" w:after="80" w:line="220" w:lineRule="exact"/>
              <w:rPr>
                <w:rFonts w:eastAsia="Times New Roman"/>
                <w:lang w:val="en-US" w:eastAsia="en-US"/>
              </w:rPr>
            </w:pPr>
            <w:r>
              <w:rPr>
                <w:rFonts w:eastAsia="Times New Roman"/>
                <w:lang w:val="en-US" w:eastAsia="en-US"/>
              </w:rPr>
              <w:t>September 9, 2016</w:t>
            </w:r>
          </w:p>
        </w:tc>
        <w:tc>
          <w:tcPr>
            <w:tcW w:w="1851" w:type="dxa"/>
            <w:shd w:val="clear" w:color="auto" w:fill="auto"/>
            <w:hideMark/>
          </w:tcPr>
          <w:p w14:paraId="5D583C9A" w14:textId="34BEF7D4" w:rsidR="008E2F50" w:rsidRPr="008E2F50" w:rsidRDefault="00AD4217" w:rsidP="008E2F50">
            <w:pPr>
              <w:suppressAutoHyphens w:val="0"/>
              <w:spacing w:before="40" w:after="80" w:line="220" w:lineRule="exact"/>
              <w:rPr>
                <w:rFonts w:eastAsia="Times New Roman"/>
                <w:lang w:val="en-US" w:eastAsia="en-US"/>
              </w:rPr>
            </w:pPr>
            <w:r>
              <w:rPr>
                <w:rFonts w:eastAsia="Times New Roman"/>
                <w:lang w:val="en-US" w:eastAsia="en-US"/>
              </w:rPr>
              <w:t>November 14, 2016</w:t>
            </w:r>
          </w:p>
        </w:tc>
        <w:tc>
          <w:tcPr>
            <w:tcW w:w="4253" w:type="dxa"/>
            <w:shd w:val="clear" w:color="auto" w:fill="auto"/>
            <w:hideMark/>
          </w:tcPr>
          <w:p w14:paraId="1D19D98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03BBEED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37BAAE0F" w14:textId="77777777" w:rsidTr="00152CF7">
        <w:trPr>
          <w:trHeight w:val="240"/>
          <w:jc w:val="center"/>
        </w:trPr>
        <w:tc>
          <w:tcPr>
            <w:tcW w:w="2273" w:type="dxa"/>
            <w:shd w:val="clear" w:color="auto" w:fill="auto"/>
            <w:noWrap/>
            <w:hideMark/>
          </w:tcPr>
          <w:p w14:paraId="03E2BA8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Niger</w:t>
            </w:r>
          </w:p>
        </w:tc>
        <w:tc>
          <w:tcPr>
            <w:tcW w:w="1696" w:type="dxa"/>
            <w:shd w:val="clear" w:color="auto" w:fill="auto"/>
            <w:noWrap/>
            <w:hideMark/>
          </w:tcPr>
          <w:p w14:paraId="2C198F40" w14:textId="3E674C44" w:rsidR="008E2F50" w:rsidRPr="008E2F50" w:rsidRDefault="00FD1324" w:rsidP="008E2F50">
            <w:pPr>
              <w:suppressAutoHyphens w:val="0"/>
              <w:spacing w:before="40" w:after="80" w:line="220" w:lineRule="exact"/>
              <w:rPr>
                <w:rFonts w:eastAsia="Times New Roman"/>
                <w:lang w:val="en-US" w:eastAsia="en-US"/>
              </w:rPr>
            </w:pPr>
            <w:r>
              <w:rPr>
                <w:rFonts w:eastAsia="Times New Roman"/>
                <w:lang w:val="en-US" w:eastAsia="en-US"/>
              </w:rPr>
              <w:t>November 11, 2016</w:t>
            </w:r>
          </w:p>
        </w:tc>
        <w:tc>
          <w:tcPr>
            <w:tcW w:w="1851" w:type="dxa"/>
            <w:shd w:val="clear" w:color="auto" w:fill="auto"/>
            <w:hideMark/>
          </w:tcPr>
          <w:p w14:paraId="6B99606A" w14:textId="03B37213" w:rsidR="008E2F50" w:rsidRPr="008E2F50" w:rsidRDefault="00FD1324" w:rsidP="008E2F50">
            <w:pPr>
              <w:suppressAutoHyphens w:val="0"/>
              <w:spacing w:before="40" w:after="80" w:line="220" w:lineRule="exact"/>
              <w:rPr>
                <w:rFonts w:eastAsia="Times New Roman"/>
                <w:lang w:val="en-US" w:eastAsia="en-US"/>
              </w:rPr>
            </w:pPr>
            <w:r>
              <w:rPr>
                <w:rFonts w:eastAsia="Times New Roman"/>
                <w:lang w:val="en-US" w:eastAsia="en-US"/>
              </w:rPr>
              <w:t>January 31, 2018</w:t>
            </w:r>
          </w:p>
        </w:tc>
        <w:tc>
          <w:tcPr>
            <w:tcW w:w="4253" w:type="dxa"/>
            <w:shd w:val="clear" w:color="auto" w:fill="auto"/>
            <w:hideMark/>
          </w:tcPr>
          <w:p w14:paraId="7614BE5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14D7D95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3rd disbursement completed</w:t>
            </w:r>
          </w:p>
        </w:tc>
      </w:tr>
      <w:tr w:rsidR="00152CF7" w:rsidRPr="008E2F50" w14:paraId="31C125B1" w14:textId="77777777" w:rsidTr="00152CF7">
        <w:trPr>
          <w:trHeight w:val="240"/>
          <w:jc w:val="center"/>
        </w:trPr>
        <w:tc>
          <w:tcPr>
            <w:tcW w:w="2273" w:type="dxa"/>
            <w:shd w:val="clear" w:color="auto" w:fill="auto"/>
            <w:noWrap/>
            <w:hideMark/>
          </w:tcPr>
          <w:p w14:paraId="0FB4572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Nigeria</w:t>
            </w:r>
          </w:p>
        </w:tc>
        <w:tc>
          <w:tcPr>
            <w:tcW w:w="1696" w:type="dxa"/>
            <w:shd w:val="clear" w:color="auto" w:fill="auto"/>
            <w:noWrap/>
            <w:hideMark/>
          </w:tcPr>
          <w:p w14:paraId="14806DF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25, 2017</w:t>
            </w:r>
          </w:p>
        </w:tc>
        <w:tc>
          <w:tcPr>
            <w:tcW w:w="1851" w:type="dxa"/>
            <w:shd w:val="clear" w:color="auto" w:fill="auto"/>
            <w:hideMark/>
          </w:tcPr>
          <w:p w14:paraId="1E07DE7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November 22, 2019</w:t>
            </w:r>
          </w:p>
        </w:tc>
        <w:tc>
          <w:tcPr>
            <w:tcW w:w="4253" w:type="dxa"/>
            <w:shd w:val="clear" w:color="auto" w:fill="auto"/>
            <w:hideMark/>
          </w:tcPr>
          <w:p w14:paraId="2EEF7D5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34A825D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22 November 2019 and initial disbursement completed</w:t>
            </w:r>
          </w:p>
        </w:tc>
      </w:tr>
      <w:tr w:rsidR="00152CF7" w:rsidRPr="008E2F50" w14:paraId="15CFA14F" w14:textId="77777777" w:rsidTr="00152CF7">
        <w:trPr>
          <w:trHeight w:val="240"/>
          <w:jc w:val="center"/>
        </w:trPr>
        <w:tc>
          <w:tcPr>
            <w:tcW w:w="2273" w:type="dxa"/>
            <w:shd w:val="clear" w:color="auto" w:fill="auto"/>
            <w:noWrap/>
            <w:hideMark/>
          </w:tcPr>
          <w:p w14:paraId="59CFB6B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Oman</w:t>
            </w:r>
          </w:p>
        </w:tc>
        <w:tc>
          <w:tcPr>
            <w:tcW w:w="1696" w:type="dxa"/>
            <w:shd w:val="clear" w:color="auto" w:fill="auto"/>
            <w:noWrap/>
            <w:hideMark/>
          </w:tcPr>
          <w:p w14:paraId="10A0716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31, 2018</w:t>
            </w:r>
          </w:p>
        </w:tc>
        <w:tc>
          <w:tcPr>
            <w:tcW w:w="1851" w:type="dxa"/>
            <w:shd w:val="clear" w:color="auto" w:fill="auto"/>
            <w:hideMark/>
          </w:tcPr>
          <w:p w14:paraId="762B52B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7711D9B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02DA8FE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Resubmitted with a new Delivery Partner (UNEP). However, the submission was retracted. Awaiting a complete submission.</w:t>
            </w:r>
          </w:p>
        </w:tc>
      </w:tr>
      <w:tr w:rsidR="00152CF7" w:rsidRPr="008E2F50" w14:paraId="5880CBEB" w14:textId="77777777" w:rsidTr="00152CF7">
        <w:trPr>
          <w:trHeight w:val="240"/>
          <w:jc w:val="center"/>
        </w:trPr>
        <w:tc>
          <w:tcPr>
            <w:tcW w:w="2273" w:type="dxa"/>
            <w:shd w:val="clear" w:color="auto" w:fill="auto"/>
            <w:noWrap/>
            <w:hideMark/>
          </w:tcPr>
          <w:p w14:paraId="596C080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Pakistan</w:t>
            </w:r>
          </w:p>
        </w:tc>
        <w:tc>
          <w:tcPr>
            <w:tcW w:w="1696" w:type="dxa"/>
            <w:shd w:val="clear" w:color="auto" w:fill="auto"/>
            <w:noWrap/>
            <w:hideMark/>
          </w:tcPr>
          <w:p w14:paraId="207BD09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10, 2017</w:t>
            </w:r>
          </w:p>
        </w:tc>
        <w:tc>
          <w:tcPr>
            <w:tcW w:w="1851" w:type="dxa"/>
            <w:shd w:val="clear" w:color="auto" w:fill="auto"/>
            <w:hideMark/>
          </w:tcPr>
          <w:p w14:paraId="48FE6D4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6, 2017</w:t>
            </w:r>
          </w:p>
        </w:tc>
        <w:tc>
          <w:tcPr>
            <w:tcW w:w="4253" w:type="dxa"/>
            <w:shd w:val="clear" w:color="auto" w:fill="auto"/>
            <w:hideMark/>
          </w:tcPr>
          <w:p w14:paraId="63B3F62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09F6B4B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6 June 2017 and initial disbursement completed</w:t>
            </w:r>
          </w:p>
        </w:tc>
      </w:tr>
      <w:tr w:rsidR="00152CF7" w:rsidRPr="008E2F50" w14:paraId="1B905F4F" w14:textId="77777777" w:rsidTr="00152CF7">
        <w:trPr>
          <w:trHeight w:val="240"/>
          <w:jc w:val="center"/>
        </w:trPr>
        <w:tc>
          <w:tcPr>
            <w:tcW w:w="2273" w:type="dxa"/>
            <w:shd w:val="clear" w:color="auto" w:fill="auto"/>
            <w:noWrap/>
            <w:hideMark/>
          </w:tcPr>
          <w:p w14:paraId="601BC99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Palau</w:t>
            </w:r>
          </w:p>
        </w:tc>
        <w:tc>
          <w:tcPr>
            <w:tcW w:w="1696" w:type="dxa"/>
            <w:shd w:val="clear" w:color="auto" w:fill="auto"/>
            <w:noWrap/>
            <w:hideMark/>
          </w:tcPr>
          <w:p w14:paraId="251284A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January 28, 2021</w:t>
            </w:r>
          </w:p>
        </w:tc>
        <w:tc>
          <w:tcPr>
            <w:tcW w:w="1851" w:type="dxa"/>
            <w:shd w:val="clear" w:color="auto" w:fill="auto"/>
            <w:noWrap/>
            <w:hideMark/>
          </w:tcPr>
          <w:p w14:paraId="52787EE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73A8EAC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Bureau of Budget and Planning</w:t>
            </w:r>
          </w:p>
        </w:tc>
        <w:tc>
          <w:tcPr>
            <w:tcW w:w="4213" w:type="dxa"/>
            <w:shd w:val="clear" w:color="auto" w:fill="auto"/>
            <w:hideMark/>
          </w:tcPr>
          <w:p w14:paraId="3244FC5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0F67598B" w14:textId="77777777" w:rsidTr="00152CF7">
        <w:trPr>
          <w:trHeight w:val="240"/>
          <w:jc w:val="center"/>
        </w:trPr>
        <w:tc>
          <w:tcPr>
            <w:tcW w:w="2273" w:type="dxa"/>
            <w:shd w:val="clear" w:color="auto" w:fill="auto"/>
            <w:noWrap/>
            <w:hideMark/>
          </w:tcPr>
          <w:p w14:paraId="0CA50FC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Panama</w:t>
            </w:r>
          </w:p>
        </w:tc>
        <w:tc>
          <w:tcPr>
            <w:tcW w:w="1696" w:type="dxa"/>
            <w:shd w:val="clear" w:color="auto" w:fill="auto"/>
            <w:noWrap/>
            <w:hideMark/>
          </w:tcPr>
          <w:p w14:paraId="335BE47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April 29, 2021</w:t>
            </w:r>
          </w:p>
        </w:tc>
        <w:tc>
          <w:tcPr>
            <w:tcW w:w="1851" w:type="dxa"/>
            <w:shd w:val="clear" w:color="auto" w:fill="auto"/>
            <w:noWrap/>
            <w:hideMark/>
          </w:tcPr>
          <w:p w14:paraId="6759986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73379C9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377E9D5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2 June 2021</w:t>
            </w:r>
          </w:p>
        </w:tc>
      </w:tr>
      <w:tr w:rsidR="00152CF7" w:rsidRPr="008E2F50" w14:paraId="023BA046" w14:textId="77777777" w:rsidTr="00152CF7">
        <w:trPr>
          <w:trHeight w:val="240"/>
          <w:jc w:val="center"/>
        </w:trPr>
        <w:tc>
          <w:tcPr>
            <w:tcW w:w="2273" w:type="dxa"/>
            <w:shd w:val="clear" w:color="auto" w:fill="auto"/>
            <w:noWrap/>
            <w:hideMark/>
          </w:tcPr>
          <w:p w14:paraId="0AE2E6C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Papua New Guinea</w:t>
            </w:r>
          </w:p>
        </w:tc>
        <w:tc>
          <w:tcPr>
            <w:tcW w:w="1696" w:type="dxa"/>
            <w:shd w:val="clear" w:color="auto" w:fill="auto"/>
            <w:noWrap/>
            <w:hideMark/>
          </w:tcPr>
          <w:p w14:paraId="3DBC9D3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31, 2017</w:t>
            </w:r>
          </w:p>
        </w:tc>
        <w:tc>
          <w:tcPr>
            <w:tcW w:w="1851" w:type="dxa"/>
            <w:shd w:val="clear" w:color="auto" w:fill="auto"/>
            <w:hideMark/>
          </w:tcPr>
          <w:p w14:paraId="07E7110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24, 2019</w:t>
            </w:r>
          </w:p>
        </w:tc>
        <w:tc>
          <w:tcPr>
            <w:tcW w:w="4253" w:type="dxa"/>
            <w:shd w:val="clear" w:color="auto" w:fill="auto"/>
            <w:hideMark/>
          </w:tcPr>
          <w:p w14:paraId="46861F0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22611A5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0FE33927" w14:textId="77777777" w:rsidTr="00152CF7">
        <w:trPr>
          <w:trHeight w:val="240"/>
          <w:jc w:val="center"/>
        </w:trPr>
        <w:tc>
          <w:tcPr>
            <w:tcW w:w="2273" w:type="dxa"/>
            <w:shd w:val="clear" w:color="auto" w:fill="auto"/>
            <w:noWrap/>
            <w:hideMark/>
          </w:tcPr>
          <w:p w14:paraId="448040C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Peru</w:t>
            </w:r>
          </w:p>
        </w:tc>
        <w:tc>
          <w:tcPr>
            <w:tcW w:w="1696" w:type="dxa"/>
            <w:shd w:val="clear" w:color="auto" w:fill="auto"/>
            <w:noWrap/>
            <w:hideMark/>
          </w:tcPr>
          <w:p w14:paraId="0742A1C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5, 2018</w:t>
            </w:r>
          </w:p>
        </w:tc>
        <w:tc>
          <w:tcPr>
            <w:tcW w:w="1851" w:type="dxa"/>
            <w:shd w:val="clear" w:color="auto" w:fill="auto"/>
            <w:hideMark/>
          </w:tcPr>
          <w:p w14:paraId="2244838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25, 2019</w:t>
            </w:r>
          </w:p>
        </w:tc>
        <w:tc>
          <w:tcPr>
            <w:tcW w:w="4253" w:type="dxa"/>
            <w:shd w:val="clear" w:color="auto" w:fill="auto"/>
            <w:hideMark/>
          </w:tcPr>
          <w:p w14:paraId="39772CD6" w14:textId="77777777" w:rsidR="008E2F50" w:rsidRPr="008E2F50" w:rsidRDefault="008E2F50" w:rsidP="008E2F50">
            <w:pPr>
              <w:suppressAutoHyphens w:val="0"/>
              <w:spacing w:before="40" w:after="80" w:line="220" w:lineRule="exact"/>
              <w:rPr>
                <w:rFonts w:eastAsia="Times New Roman"/>
                <w:lang w:val="en-US" w:eastAsia="en-US"/>
              </w:rPr>
            </w:pPr>
            <w:proofErr w:type="spellStart"/>
            <w:r w:rsidRPr="008E2F50">
              <w:rPr>
                <w:rFonts w:eastAsia="Times New Roman"/>
                <w:lang w:val="en-US" w:eastAsia="en-US"/>
              </w:rPr>
              <w:t>Avina</w:t>
            </w:r>
            <w:proofErr w:type="spellEnd"/>
            <w:r w:rsidRPr="008E2F50">
              <w:rPr>
                <w:rFonts w:eastAsia="Times New Roman"/>
                <w:lang w:val="en-US" w:eastAsia="en-US"/>
              </w:rPr>
              <w:t xml:space="preserve"> Foundation</w:t>
            </w:r>
          </w:p>
        </w:tc>
        <w:tc>
          <w:tcPr>
            <w:tcW w:w="4213" w:type="dxa"/>
            <w:shd w:val="clear" w:color="auto" w:fill="auto"/>
            <w:hideMark/>
          </w:tcPr>
          <w:p w14:paraId="2BFFD03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25 October 2019 and initial disbursement completed</w:t>
            </w:r>
          </w:p>
        </w:tc>
      </w:tr>
      <w:tr w:rsidR="00152CF7" w:rsidRPr="008E2F50" w14:paraId="0910D184" w14:textId="77777777" w:rsidTr="00152CF7">
        <w:trPr>
          <w:trHeight w:val="240"/>
          <w:jc w:val="center"/>
        </w:trPr>
        <w:tc>
          <w:tcPr>
            <w:tcW w:w="2273" w:type="dxa"/>
            <w:shd w:val="clear" w:color="auto" w:fill="auto"/>
            <w:noWrap/>
            <w:hideMark/>
          </w:tcPr>
          <w:p w14:paraId="1B1453F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lastRenderedPageBreak/>
              <w:t>Republic of Moldova</w:t>
            </w:r>
          </w:p>
        </w:tc>
        <w:tc>
          <w:tcPr>
            <w:tcW w:w="1696" w:type="dxa"/>
            <w:shd w:val="clear" w:color="auto" w:fill="auto"/>
            <w:noWrap/>
            <w:hideMark/>
          </w:tcPr>
          <w:p w14:paraId="75E66A3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28, 2018</w:t>
            </w:r>
          </w:p>
        </w:tc>
        <w:tc>
          <w:tcPr>
            <w:tcW w:w="1851" w:type="dxa"/>
            <w:shd w:val="clear" w:color="auto" w:fill="auto"/>
            <w:hideMark/>
          </w:tcPr>
          <w:p w14:paraId="2386D73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March 16, 2020</w:t>
            </w:r>
          </w:p>
        </w:tc>
        <w:tc>
          <w:tcPr>
            <w:tcW w:w="4253" w:type="dxa"/>
            <w:shd w:val="clear" w:color="auto" w:fill="auto"/>
            <w:hideMark/>
          </w:tcPr>
          <w:p w14:paraId="06FB3B3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6F1B657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2nd disbursement completed</w:t>
            </w:r>
          </w:p>
        </w:tc>
      </w:tr>
      <w:tr w:rsidR="00152CF7" w:rsidRPr="008E2F50" w14:paraId="4EF3B6C2" w14:textId="77777777" w:rsidTr="00152CF7">
        <w:trPr>
          <w:trHeight w:val="240"/>
          <w:jc w:val="center"/>
        </w:trPr>
        <w:tc>
          <w:tcPr>
            <w:tcW w:w="2273" w:type="dxa"/>
            <w:shd w:val="clear" w:color="auto" w:fill="auto"/>
            <w:noWrap/>
            <w:hideMark/>
          </w:tcPr>
          <w:p w14:paraId="6542607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Republic of Moldova</w:t>
            </w:r>
          </w:p>
        </w:tc>
        <w:tc>
          <w:tcPr>
            <w:tcW w:w="1696" w:type="dxa"/>
            <w:shd w:val="clear" w:color="auto" w:fill="auto"/>
            <w:noWrap/>
            <w:hideMark/>
          </w:tcPr>
          <w:p w14:paraId="3E7C635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12, 2019</w:t>
            </w:r>
          </w:p>
        </w:tc>
        <w:tc>
          <w:tcPr>
            <w:tcW w:w="1851" w:type="dxa"/>
            <w:shd w:val="clear" w:color="auto" w:fill="auto"/>
            <w:hideMark/>
          </w:tcPr>
          <w:p w14:paraId="44FBE8D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January 20, 2020</w:t>
            </w:r>
          </w:p>
        </w:tc>
        <w:tc>
          <w:tcPr>
            <w:tcW w:w="4253" w:type="dxa"/>
            <w:shd w:val="clear" w:color="auto" w:fill="auto"/>
            <w:hideMark/>
          </w:tcPr>
          <w:p w14:paraId="0F20004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59B6A56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and initial disbursement completed</w:t>
            </w:r>
          </w:p>
        </w:tc>
      </w:tr>
      <w:tr w:rsidR="00152CF7" w:rsidRPr="008E2F50" w14:paraId="6CA3AA06" w14:textId="77777777" w:rsidTr="00152CF7">
        <w:trPr>
          <w:trHeight w:val="240"/>
          <w:jc w:val="center"/>
        </w:trPr>
        <w:tc>
          <w:tcPr>
            <w:tcW w:w="2273" w:type="dxa"/>
            <w:shd w:val="clear" w:color="auto" w:fill="auto"/>
            <w:noWrap/>
            <w:hideMark/>
          </w:tcPr>
          <w:p w14:paraId="76B70A9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Rwanda</w:t>
            </w:r>
          </w:p>
        </w:tc>
        <w:tc>
          <w:tcPr>
            <w:tcW w:w="1696" w:type="dxa"/>
            <w:shd w:val="clear" w:color="auto" w:fill="auto"/>
            <w:noWrap/>
            <w:hideMark/>
          </w:tcPr>
          <w:p w14:paraId="671F1694" w14:textId="49E1104A" w:rsidR="008E2F50" w:rsidRPr="008E2F50" w:rsidRDefault="00FD1324" w:rsidP="008E2F50">
            <w:pPr>
              <w:suppressAutoHyphens w:val="0"/>
              <w:spacing w:before="40" w:after="80" w:line="220" w:lineRule="exact"/>
              <w:rPr>
                <w:rFonts w:eastAsia="Times New Roman"/>
                <w:lang w:val="en-US" w:eastAsia="en-US"/>
              </w:rPr>
            </w:pPr>
            <w:r>
              <w:rPr>
                <w:rFonts w:eastAsia="Times New Roman"/>
                <w:lang w:val="en-US" w:eastAsia="en-US"/>
              </w:rPr>
              <w:t>April 3, 2019</w:t>
            </w:r>
          </w:p>
        </w:tc>
        <w:tc>
          <w:tcPr>
            <w:tcW w:w="1851" w:type="dxa"/>
            <w:shd w:val="clear" w:color="auto" w:fill="auto"/>
            <w:hideMark/>
          </w:tcPr>
          <w:p w14:paraId="2EB21B2F" w14:textId="53B46EEA" w:rsidR="008E2F50" w:rsidRPr="008E2F50" w:rsidRDefault="00FD1324" w:rsidP="008E2F50">
            <w:pPr>
              <w:suppressAutoHyphens w:val="0"/>
              <w:spacing w:before="40" w:after="80" w:line="220" w:lineRule="exact"/>
              <w:rPr>
                <w:rFonts w:eastAsia="Times New Roman"/>
                <w:lang w:val="en-US" w:eastAsia="en-US"/>
              </w:rPr>
            </w:pPr>
            <w:r>
              <w:rPr>
                <w:rFonts w:eastAsia="Times New Roman"/>
                <w:lang w:val="en-US" w:eastAsia="en-US"/>
              </w:rPr>
              <w:t>January 25, 2020</w:t>
            </w:r>
          </w:p>
        </w:tc>
        <w:tc>
          <w:tcPr>
            <w:tcW w:w="4253" w:type="dxa"/>
            <w:shd w:val="clear" w:color="auto" w:fill="auto"/>
            <w:hideMark/>
          </w:tcPr>
          <w:p w14:paraId="01C9B7B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GGGI</w:t>
            </w:r>
          </w:p>
        </w:tc>
        <w:tc>
          <w:tcPr>
            <w:tcW w:w="4213" w:type="dxa"/>
            <w:shd w:val="clear" w:color="auto" w:fill="auto"/>
            <w:hideMark/>
          </w:tcPr>
          <w:p w14:paraId="329A831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25 January 2021 and initial disbursement completed</w:t>
            </w:r>
          </w:p>
        </w:tc>
      </w:tr>
      <w:tr w:rsidR="00152CF7" w:rsidRPr="008E2F50" w14:paraId="36FEF812" w14:textId="77777777" w:rsidTr="00152CF7">
        <w:trPr>
          <w:trHeight w:val="240"/>
          <w:jc w:val="center"/>
        </w:trPr>
        <w:tc>
          <w:tcPr>
            <w:tcW w:w="2273" w:type="dxa"/>
            <w:shd w:val="clear" w:color="auto" w:fill="auto"/>
            <w:noWrap/>
            <w:hideMark/>
          </w:tcPr>
          <w:p w14:paraId="5DBEA08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Saint Lucia</w:t>
            </w:r>
          </w:p>
        </w:tc>
        <w:tc>
          <w:tcPr>
            <w:tcW w:w="1696" w:type="dxa"/>
            <w:shd w:val="clear" w:color="auto" w:fill="auto"/>
            <w:noWrap/>
            <w:hideMark/>
          </w:tcPr>
          <w:p w14:paraId="7520B70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December 3, 2020</w:t>
            </w:r>
          </w:p>
        </w:tc>
        <w:tc>
          <w:tcPr>
            <w:tcW w:w="1851" w:type="dxa"/>
            <w:shd w:val="clear" w:color="auto" w:fill="auto"/>
            <w:noWrap/>
            <w:hideMark/>
          </w:tcPr>
          <w:p w14:paraId="03196D0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0179042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1AA13F1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6F74D22D" w14:textId="77777777" w:rsidTr="00152CF7">
        <w:trPr>
          <w:trHeight w:val="240"/>
          <w:jc w:val="center"/>
        </w:trPr>
        <w:tc>
          <w:tcPr>
            <w:tcW w:w="2273" w:type="dxa"/>
            <w:shd w:val="clear" w:color="auto" w:fill="auto"/>
            <w:noWrap/>
            <w:hideMark/>
          </w:tcPr>
          <w:p w14:paraId="6E7FAE9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Sao Tome and Principe</w:t>
            </w:r>
          </w:p>
        </w:tc>
        <w:tc>
          <w:tcPr>
            <w:tcW w:w="1696" w:type="dxa"/>
            <w:shd w:val="clear" w:color="auto" w:fill="auto"/>
            <w:noWrap/>
            <w:hideMark/>
          </w:tcPr>
          <w:p w14:paraId="335B053F" w14:textId="5BDE455F" w:rsidR="008E2F50" w:rsidRPr="008E2F50" w:rsidRDefault="00FD1324" w:rsidP="008E2F50">
            <w:pPr>
              <w:suppressAutoHyphens w:val="0"/>
              <w:spacing w:before="40" w:after="80" w:line="220" w:lineRule="exact"/>
              <w:rPr>
                <w:rFonts w:eastAsia="Times New Roman"/>
                <w:lang w:val="en-US" w:eastAsia="en-US"/>
              </w:rPr>
            </w:pPr>
            <w:proofErr w:type="spellStart"/>
            <w:r>
              <w:rPr>
                <w:rFonts w:eastAsia="Times New Roman"/>
                <w:lang w:val="en-US" w:eastAsia="en-US"/>
              </w:rPr>
              <w:t>Septemeber</w:t>
            </w:r>
            <w:proofErr w:type="spellEnd"/>
            <w:r>
              <w:rPr>
                <w:rFonts w:eastAsia="Times New Roman"/>
                <w:lang w:val="en-US" w:eastAsia="en-US"/>
              </w:rPr>
              <w:t xml:space="preserve"> 1, 2018</w:t>
            </w:r>
          </w:p>
        </w:tc>
        <w:tc>
          <w:tcPr>
            <w:tcW w:w="1851" w:type="dxa"/>
            <w:shd w:val="clear" w:color="auto" w:fill="auto"/>
            <w:hideMark/>
          </w:tcPr>
          <w:p w14:paraId="45E5028D" w14:textId="59053211" w:rsidR="008E2F50" w:rsidRPr="008E2F50" w:rsidRDefault="00FD1324" w:rsidP="008E2F50">
            <w:pPr>
              <w:suppressAutoHyphens w:val="0"/>
              <w:spacing w:before="40" w:after="80" w:line="220" w:lineRule="exact"/>
              <w:rPr>
                <w:rFonts w:eastAsia="Times New Roman"/>
                <w:lang w:val="en-US" w:eastAsia="en-US"/>
              </w:rPr>
            </w:pPr>
            <w:r>
              <w:rPr>
                <w:rFonts w:eastAsia="Times New Roman"/>
                <w:lang w:val="en-US" w:eastAsia="en-US"/>
              </w:rPr>
              <w:t>June 24, 2020</w:t>
            </w:r>
          </w:p>
        </w:tc>
        <w:tc>
          <w:tcPr>
            <w:tcW w:w="4253" w:type="dxa"/>
            <w:shd w:val="clear" w:color="auto" w:fill="auto"/>
            <w:hideMark/>
          </w:tcPr>
          <w:p w14:paraId="7D9FABB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718AA8A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24 June 2020 and initial disbursement completed</w:t>
            </w:r>
          </w:p>
        </w:tc>
      </w:tr>
      <w:tr w:rsidR="00152CF7" w:rsidRPr="008E2F50" w14:paraId="7ADD1963" w14:textId="77777777" w:rsidTr="00152CF7">
        <w:trPr>
          <w:trHeight w:val="240"/>
          <w:jc w:val="center"/>
        </w:trPr>
        <w:tc>
          <w:tcPr>
            <w:tcW w:w="2273" w:type="dxa"/>
            <w:shd w:val="clear" w:color="auto" w:fill="auto"/>
            <w:noWrap/>
            <w:hideMark/>
          </w:tcPr>
          <w:p w14:paraId="6FAFFB8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Serbia</w:t>
            </w:r>
          </w:p>
        </w:tc>
        <w:tc>
          <w:tcPr>
            <w:tcW w:w="1696" w:type="dxa"/>
            <w:shd w:val="clear" w:color="auto" w:fill="auto"/>
            <w:noWrap/>
            <w:hideMark/>
          </w:tcPr>
          <w:p w14:paraId="4D50B17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20, 2017</w:t>
            </w:r>
          </w:p>
        </w:tc>
        <w:tc>
          <w:tcPr>
            <w:tcW w:w="1851" w:type="dxa"/>
            <w:shd w:val="clear" w:color="auto" w:fill="auto"/>
            <w:hideMark/>
          </w:tcPr>
          <w:p w14:paraId="2BB5438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22, 2019</w:t>
            </w:r>
          </w:p>
        </w:tc>
        <w:tc>
          <w:tcPr>
            <w:tcW w:w="4253" w:type="dxa"/>
            <w:shd w:val="clear" w:color="auto" w:fill="auto"/>
            <w:hideMark/>
          </w:tcPr>
          <w:p w14:paraId="63ED54D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22DC5CB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3rd disbursement completed</w:t>
            </w:r>
          </w:p>
        </w:tc>
      </w:tr>
      <w:tr w:rsidR="00152CF7" w:rsidRPr="008E2F50" w14:paraId="0729CE40" w14:textId="77777777" w:rsidTr="00152CF7">
        <w:trPr>
          <w:trHeight w:val="240"/>
          <w:jc w:val="center"/>
        </w:trPr>
        <w:tc>
          <w:tcPr>
            <w:tcW w:w="2273" w:type="dxa"/>
            <w:shd w:val="clear" w:color="auto" w:fill="auto"/>
            <w:noWrap/>
            <w:hideMark/>
          </w:tcPr>
          <w:p w14:paraId="0F23ED6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Seychelles</w:t>
            </w:r>
          </w:p>
        </w:tc>
        <w:tc>
          <w:tcPr>
            <w:tcW w:w="1696" w:type="dxa"/>
            <w:shd w:val="clear" w:color="auto" w:fill="auto"/>
            <w:noWrap/>
            <w:hideMark/>
          </w:tcPr>
          <w:p w14:paraId="7057DE7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31, 2017</w:t>
            </w:r>
          </w:p>
        </w:tc>
        <w:tc>
          <w:tcPr>
            <w:tcW w:w="1851" w:type="dxa"/>
            <w:shd w:val="clear" w:color="auto" w:fill="auto"/>
            <w:hideMark/>
          </w:tcPr>
          <w:p w14:paraId="75FF393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5B433B6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3D4B272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03D3C8E8" w14:textId="77777777" w:rsidTr="00152CF7">
        <w:trPr>
          <w:trHeight w:val="240"/>
          <w:jc w:val="center"/>
        </w:trPr>
        <w:tc>
          <w:tcPr>
            <w:tcW w:w="2273" w:type="dxa"/>
            <w:shd w:val="clear" w:color="auto" w:fill="auto"/>
            <w:noWrap/>
            <w:hideMark/>
          </w:tcPr>
          <w:p w14:paraId="69DA20E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Somalia</w:t>
            </w:r>
          </w:p>
        </w:tc>
        <w:tc>
          <w:tcPr>
            <w:tcW w:w="1696" w:type="dxa"/>
            <w:shd w:val="clear" w:color="auto" w:fill="auto"/>
            <w:noWrap/>
            <w:hideMark/>
          </w:tcPr>
          <w:p w14:paraId="702C10FB" w14:textId="06DD42F4" w:rsidR="008E2F50" w:rsidRPr="008E2F50" w:rsidRDefault="00FD1324" w:rsidP="008E2F50">
            <w:pPr>
              <w:suppressAutoHyphens w:val="0"/>
              <w:spacing w:before="40" w:after="80" w:line="220" w:lineRule="exact"/>
              <w:rPr>
                <w:rFonts w:eastAsia="Times New Roman"/>
                <w:lang w:val="en-US" w:eastAsia="en-US"/>
              </w:rPr>
            </w:pPr>
            <w:r>
              <w:rPr>
                <w:rFonts w:eastAsia="Times New Roman"/>
                <w:lang w:val="en-US" w:eastAsia="en-US"/>
              </w:rPr>
              <w:t>July 11, 2018</w:t>
            </w:r>
          </w:p>
        </w:tc>
        <w:tc>
          <w:tcPr>
            <w:tcW w:w="1851" w:type="dxa"/>
            <w:shd w:val="clear" w:color="auto" w:fill="auto"/>
            <w:hideMark/>
          </w:tcPr>
          <w:p w14:paraId="659464B1" w14:textId="763B023A" w:rsidR="008E2F50" w:rsidRPr="008E2F50" w:rsidRDefault="00FD1324" w:rsidP="008E2F50">
            <w:pPr>
              <w:suppressAutoHyphens w:val="0"/>
              <w:spacing w:before="40" w:after="80" w:line="220" w:lineRule="exact"/>
              <w:rPr>
                <w:rFonts w:eastAsia="Times New Roman"/>
                <w:lang w:val="en-US" w:eastAsia="en-US"/>
              </w:rPr>
            </w:pPr>
            <w:r>
              <w:rPr>
                <w:rFonts w:eastAsia="Times New Roman"/>
                <w:lang w:val="en-US" w:eastAsia="en-US"/>
              </w:rPr>
              <w:t>November 22, 2019</w:t>
            </w:r>
          </w:p>
        </w:tc>
        <w:tc>
          <w:tcPr>
            <w:tcW w:w="4253" w:type="dxa"/>
            <w:shd w:val="clear" w:color="auto" w:fill="auto"/>
            <w:hideMark/>
          </w:tcPr>
          <w:p w14:paraId="08E7CFB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40186B2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22 November 2019 and initial disbursement completed</w:t>
            </w:r>
          </w:p>
        </w:tc>
      </w:tr>
      <w:tr w:rsidR="00152CF7" w:rsidRPr="008E2F50" w14:paraId="0D21D49D" w14:textId="77777777" w:rsidTr="00152CF7">
        <w:trPr>
          <w:trHeight w:val="240"/>
          <w:jc w:val="center"/>
        </w:trPr>
        <w:tc>
          <w:tcPr>
            <w:tcW w:w="2273" w:type="dxa"/>
            <w:shd w:val="clear" w:color="auto" w:fill="auto"/>
            <w:noWrap/>
            <w:hideMark/>
          </w:tcPr>
          <w:p w14:paraId="6ECF2AE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South Sudan</w:t>
            </w:r>
          </w:p>
        </w:tc>
        <w:tc>
          <w:tcPr>
            <w:tcW w:w="1696" w:type="dxa"/>
            <w:shd w:val="clear" w:color="auto" w:fill="auto"/>
            <w:noWrap/>
            <w:hideMark/>
          </w:tcPr>
          <w:p w14:paraId="1CAE73E2" w14:textId="795D6063" w:rsidR="008E2F50" w:rsidRPr="008E2F50" w:rsidRDefault="00E413A4" w:rsidP="008E2F50">
            <w:pPr>
              <w:suppressAutoHyphens w:val="0"/>
              <w:spacing w:before="40" w:after="80" w:line="220" w:lineRule="exact"/>
              <w:rPr>
                <w:rFonts w:eastAsia="Times New Roman"/>
                <w:lang w:val="en-US" w:eastAsia="en-US"/>
              </w:rPr>
            </w:pPr>
            <w:r>
              <w:rPr>
                <w:rFonts w:eastAsia="Times New Roman"/>
                <w:lang w:val="en-US" w:eastAsia="en-US"/>
              </w:rPr>
              <w:t>April 30, 2017</w:t>
            </w:r>
          </w:p>
        </w:tc>
        <w:tc>
          <w:tcPr>
            <w:tcW w:w="1851" w:type="dxa"/>
            <w:shd w:val="clear" w:color="auto" w:fill="auto"/>
            <w:hideMark/>
          </w:tcPr>
          <w:p w14:paraId="6BA057F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015BF87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40580E1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Received comments from the GCF on 27 September 2017</w:t>
            </w:r>
          </w:p>
        </w:tc>
      </w:tr>
      <w:tr w:rsidR="00152CF7" w:rsidRPr="008E2F50" w14:paraId="5DBC67AB" w14:textId="77777777" w:rsidTr="00152CF7">
        <w:trPr>
          <w:trHeight w:val="240"/>
          <w:jc w:val="center"/>
        </w:trPr>
        <w:tc>
          <w:tcPr>
            <w:tcW w:w="2273" w:type="dxa"/>
            <w:shd w:val="clear" w:color="auto" w:fill="auto"/>
            <w:noWrap/>
            <w:hideMark/>
          </w:tcPr>
          <w:p w14:paraId="65E64FD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Sri Lanka</w:t>
            </w:r>
          </w:p>
        </w:tc>
        <w:tc>
          <w:tcPr>
            <w:tcW w:w="1696" w:type="dxa"/>
            <w:shd w:val="clear" w:color="auto" w:fill="auto"/>
            <w:noWrap/>
            <w:hideMark/>
          </w:tcPr>
          <w:p w14:paraId="4F90FB6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5, 2019</w:t>
            </w:r>
          </w:p>
        </w:tc>
        <w:tc>
          <w:tcPr>
            <w:tcW w:w="1851" w:type="dxa"/>
            <w:shd w:val="clear" w:color="auto" w:fill="auto"/>
            <w:hideMark/>
          </w:tcPr>
          <w:p w14:paraId="0808E57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31, 2020</w:t>
            </w:r>
          </w:p>
        </w:tc>
        <w:tc>
          <w:tcPr>
            <w:tcW w:w="4253" w:type="dxa"/>
            <w:shd w:val="clear" w:color="auto" w:fill="auto"/>
            <w:hideMark/>
          </w:tcPr>
          <w:p w14:paraId="58582AF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GGGI</w:t>
            </w:r>
          </w:p>
        </w:tc>
        <w:tc>
          <w:tcPr>
            <w:tcW w:w="4213" w:type="dxa"/>
            <w:shd w:val="clear" w:color="auto" w:fill="auto"/>
            <w:hideMark/>
          </w:tcPr>
          <w:p w14:paraId="497662E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31 July 2020 and initial disbursement completed</w:t>
            </w:r>
          </w:p>
        </w:tc>
      </w:tr>
      <w:tr w:rsidR="00152CF7" w:rsidRPr="008E2F50" w14:paraId="61818592" w14:textId="77777777" w:rsidTr="00152CF7">
        <w:trPr>
          <w:trHeight w:val="240"/>
          <w:jc w:val="center"/>
        </w:trPr>
        <w:tc>
          <w:tcPr>
            <w:tcW w:w="2273" w:type="dxa"/>
            <w:shd w:val="clear" w:color="auto" w:fill="auto"/>
            <w:noWrap/>
            <w:hideMark/>
          </w:tcPr>
          <w:p w14:paraId="1FE1F6B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State of Palestine</w:t>
            </w:r>
          </w:p>
        </w:tc>
        <w:tc>
          <w:tcPr>
            <w:tcW w:w="1696" w:type="dxa"/>
            <w:shd w:val="clear" w:color="auto" w:fill="auto"/>
            <w:noWrap/>
            <w:hideMark/>
          </w:tcPr>
          <w:p w14:paraId="3AC2C46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November 3, 2020</w:t>
            </w:r>
          </w:p>
        </w:tc>
        <w:tc>
          <w:tcPr>
            <w:tcW w:w="1851" w:type="dxa"/>
            <w:shd w:val="clear" w:color="auto" w:fill="auto"/>
            <w:noWrap/>
            <w:hideMark/>
          </w:tcPr>
          <w:p w14:paraId="5CF4F81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3CDF247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578697F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Under GCF Secretariat review</w:t>
            </w:r>
          </w:p>
        </w:tc>
      </w:tr>
      <w:tr w:rsidR="00152CF7" w:rsidRPr="008E2F50" w14:paraId="70FB5518" w14:textId="77777777" w:rsidTr="00152CF7">
        <w:trPr>
          <w:trHeight w:val="240"/>
          <w:jc w:val="center"/>
        </w:trPr>
        <w:tc>
          <w:tcPr>
            <w:tcW w:w="2273" w:type="dxa"/>
            <w:shd w:val="clear" w:color="auto" w:fill="auto"/>
            <w:noWrap/>
            <w:hideMark/>
          </w:tcPr>
          <w:p w14:paraId="40EE28E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Sudan</w:t>
            </w:r>
          </w:p>
        </w:tc>
        <w:tc>
          <w:tcPr>
            <w:tcW w:w="1696" w:type="dxa"/>
            <w:shd w:val="clear" w:color="auto" w:fill="auto"/>
            <w:noWrap/>
            <w:hideMark/>
          </w:tcPr>
          <w:p w14:paraId="0BA2F65D" w14:textId="40FD834A" w:rsidR="008E2F50" w:rsidRPr="008E2F50" w:rsidRDefault="00E413A4" w:rsidP="008E2F50">
            <w:pPr>
              <w:suppressAutoHyphens w:val="0"/>
              <w:spacing w:before="40" w:after="80" w:line="220" w:lineRule="exact"/>
              <w:rPr>
                <w:rFonts w:eastAsia="Times New Roman"/>
                <w:lang w:val="en-US" w:eastAsia="en-US"/>
              </w:rPr>
            </w:pPr>
            <w:r>
              <w:rPr>
                <w:rFonts w:eastAsia="Times New Roman"/>
                <w:lang w:val="en-US" w:eastAsia="en-US"/>
              </w:rPr>
              <w:t>April 30, 2017</w:t>
            </w:r>
          </w:p>
        </w:tc>
        <w:tc>
          <w:tcPr>
            <w:tcW w:w="1851" w:type="dxa"/>
            <w:shd w:val="clear" w:color="auto" w:fill="auto"/>
            <w:hideMark/>
          </w:tcPr>
          <w:p w14:paraId="05D21139" w14:textId="2EFD3D06" w:rsidR="008E2F50" w:rsidRPr="008E2F50" w:rsidRDefault="00E413A4" w:rsidP="008E2F50">
            <w:pPr>
              <w:suppressAutoHyphens w:val="0"/>
              <w:spacing w:before="40" w:after="80" w:line="220" w:lineRule="exact"/>
              <w:rPr>
                <w:rFonts w:eastAsia="Times New Roman"/>
                <w:lang w:val="en-US" w:eastAsia="en-US"/>
              </w:rPr>
            </w:pPr>
            <w:r>
              <w:rPr>
                <w:rFonts w:eastAsia="Times New Roman"/>
                <w:lang w:val="en-US" w:eastAsia="en-US"/>
              </w:rPr>
              <w:t>June 9, 2020</w:t>
            </w:r>
          </w:p>
        </w:tc>
        <w:tc>
          <w:tcPr>
            <w:tcW w:w="4253" w:type="dxa"/>
            <w:shd w:val="clear" w:color="auto" w:fill="auto"/>
            <w:hideMark/>
          </w:tcPr>
          <w:p w14:paraId="66EB7D7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73391C3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9 June 2020 and initial disbursement completed</w:t>
            </w:r>
          </w:p>
        </w:tc>
      </w:tr>
      <w:tr w:rsidR="00152CF7" w:rsidRPr="008E2F50" w14:paraId="49BE4622" w14:textId="77777777" w:rsidTr="00152CF7">
        <w:trPr>
          <w:trHeight w:val="240"/>
          <w:jc w:val="center"/>
        </w:trPr>
        <w:tc>
          <w:tcPr>
            <w:tcW w:w="2273" w:type="dxa"/>
            <w:shd w:val="clear" w:color="auto" w:fill="auto"/>
            <w:noWrap/>
            <w:hideMark/>
          </w:tcPr>
          <w:p w14:paraId="74FC7D1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Syrian Arab Republic</w:t>
            </w:r>
          </w:p>
        </w:tc>
        <w:tc>
          <w:tcPr>
            <w:tcW w:w="1696" w:type="dxa"/>
            <w:shd w:val="clear" w:color="auto" w:fill="auto"/>
            <w:noWrap/>
            <w:hideMark/>
          </w:tcPr>
          <w:p w14:paraId="1556DF0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30, 2020</w:t>
            </w:r>
          </w:p>
        </w:tc>
        <w:tc>
          <w:tcPr>
            <w:tcW w:w="1851" w:type="dxa"/>
            <w:shd w:val="clear" w:color="auto" w:fill="auto"/>
            <w:noWrap/>
            <w:hideMark/>
          </w:tcPr>
          <w:p w14:paraId="40B7C28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64AE6F7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12F7DBF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18 December 2020</w:t>
            </w:r>
          </w:p>
        </w:tc>
      </w:tr>
      <w:tr w:rsidR="00152CF7" w:rsidRPr="008E2F50" w14:paraId="32E73345" w14:textId="77777777" w:rsidTr="00152CF7">
        <w:trPr>
          <w:trHeight w:val="240"/>
          <w:jc w:val="center"/>
        </w:trPr>
        <w:tc>
          <w:tcPr>
            <w:tcW w:w="2273" w:type="dxa"/>
            <w:shd w:val="clear" w:color="auto" w:fill="auto"/>
            <w:noWrap/>
            <w:hideMark/>
          </w:tcPr>
          <w:p w14:paraId="2395510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Tajikistan</w:t>
            </w:r>
          </w:p>
        </w:tc>
        <w:tc>
          <w:tcPr>
            <w:tcW w:w="1696" w:type="dxa"/>
            <w:shd w:val="clear" w:color="auto" w:fill="auto"/>
            <w:noWrap/>
            <w:hideMark/>
          </w:tcPr>
          <w:p w14:paraId="3253639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August 24, 2018</w:t>
            </w:r>
          </w:p>
        </w:tc>
        <w:tc>
          <w:tcPr>
            <w:tcW w:w="1851" w:type="dxa"/>
            <w:shd w:val="clear" w:color="auto" w:fill="auto"/>
            <w:hideMark/>
          </w:tcPr>
          <w:p w14:paraId="4420B26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18, 2020</w:t>
            </w:r>
          </w:p>
        </w:tc>
        <w:tc>
          <w:tcPr>
            <w:tcW w:w="4253" w:type="dxa"/>
            <w:shd w:val="clear" w:color="auto" w:fill="auto"/>
            <w:hideMark/>
          </w:tcPr>
          <w:p w14:paraId="356A1B9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42B19D2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18 May 2020 and initial disbursement completed</w:t>
            </w:r>
          </w:p>
        </w:tc>
      </w:tr>
      <w:tr w:rsidR="00152CF7" w:rsidRPr="008E2F50" w14:paraId="056FA359" w14:textId="77777777" w:rsidTr="00152CF7">
        <w:trPr>
          <w:trHeight w:val="240"/>
          <w:jc w:val="center"/>
        </w:trPr>
        <w:tc>
          <w:tcPr>
            <w:tcW w:w="2273" w:type="dxa"/>
            <w:shd w:val="clear" w:color="auto" w:fill="auto"/>
            <w:noWrap/>
            <w:hideMark/>
          </w:tcPr>
          <w:p w14:paraId="6AA69DD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Thailand</w:t>
            </w:r>
          </w:p>
        </w:tc>
        <w:tc>
          <w:tcPr>
            <w:tcW w:w="1696" w:type="dxa"/>
            <w:shd w:val="clear" w:color="auto" w:fill="auto"/>
            <w:noWrap/>
            <w:hideMark/>
          </w:tcPr>
          <w:p w14:paraId="1501BDF6"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21, 2018</w:t>
            </w:r>
          </w:p>
        </w:tc>
        <w:tc>
          <w:tcPr>
            <w:tcW w:w="1851" w:type="dxa"/>
            <w:shd w:val="clear" w:color="auto" w:fill="auto"/>
            <w:hideMark/>
          </w:tcPr>
          <w:p w14:paraId="7EE1481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August 21, 2020</w:t>
            </w:r>
          </w:p>
        </w:tc>
        <w:tc>
          <w:tcPr>
            <w:tcW w:w="4253" w:type="dxa"/>
            <w:shd w:val="clear" w:color="auto" w:fill="auto"/>
            <w:hideMark/>
          </w:tcPr>
          <w:p w14:paraId="23970C9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74CA06B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21 August 2020 and initial disbursement completed</w:t>
            </w:r>
          </w:p>
        </w:tc>
      </w:tr>
      <w:tr w:rsidR="00152CF7" w:rsidRPr="008E2F50" w14:paraId="00A61B4A" w14:textId="77777777" w:rsidTr="00152CF7">
        <w:trPr>
          <w:trHeight w:val="240"/>
          <w:jc w:val="center"/>
        </w:trPr>
        <w:tc>
          <w:tcPr>
            <w:tcW w:w="2273" w:type="dxa"/>
            <w:shd w:val="clear" w:color="auto" w:fill="auto"/>
            <w:noWrap/>
            <w:hideMark/>
          </w:tcPr>
          <w:p w14:paraId="26DA484D"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Togo</w:t>
            </w:r>
          </w:p>
        </w:tc>
        <w:tc>
          <w:tcPr>
            <w:tcW w:w="1696" w:type="dxa"/>
            <w:shd w:val="clear" w:color="auto" w:fill="auto"/>
            <w:noWrap/>
            <w:hideMark/>
          </w:tcPr>
          <w:p w14:paraId="1F1489F1" w14:textId="27B18729" w:rsidR="008E2F50" w:rsidRPr="008E2F50" w:rsidRDefault="00E413A4" w:rsidP="008E2F50">
            <w:pPr>
              <w:suppressAutoHyphens w:val="0"/>
              <w:spacing w:before="40" w:after="80" w:line="220" w:lineRule="exact"/>
              <w:rPr>
                <w:rFonts w:eastAsia="Times New Roman"/>
                <w:lang w:val="en-US" w:eastAsia="en-US"/>
              </w:rPr>
            </w:pPr>
            <w:r>
              <w:rPr>
                <w:rFonts w:eastAsia="Times New Roman"/>
                <w:lang w:val="en-US" w:eastAsia="en-US"/>
              </w:rPr>
              <w:t>April 19, 2021</w:t>
            </w:r>
          </w:p>
        </w:tc>
        <w:tc>
          <w:tcPr>
            <w:tcW w:w="1851" w:type="dxa"/>
            <w:shd w:val="clear" w:color="auto" w:fill="auto"/>
            <w:noWrap/>
            <w:hideMark/>
          </w:tcPr>
          <w:p w14:paraId="71FC9F7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037E8BE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28CAA19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26 May 2021</w:t>
            </w:r>
          </w:p>
        </w:tc>
      </w:tr>
      <w:tr w:rsidR="00152CF7" w:rsidRPr="008E2F50" w14:paraId="782BA138" w14:textId="77777777" w:rsidTr="00152CF7">
        <w:trPr>
          <w:trHeight w:val="240"/>
          <w:jc w:val="center"/>
        </w:trPr>
        <w:tc>
          <w:tcPr>
            <w:tcW w:w="2273" w:type="dxa"/>
            <w:shd w:val="clear" w:color="auto" w:fill="auto"/>
            <w:noWrap/>
            <w:hideMark/>
          </w:tcPr>
          <w:p w14:paraId="7F719BE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Tonga</w:t>
            </w:r>
          </w:p>
        </w:tc>
        <w:tc>
          <w:tcPr>
            <w:tcW w:w="1696" w:type="dxa"/>
            <w:shd w:val="clear" w:color="auto" w:fill="auto"/>
            <w:noWrap/>
            <w:hideMark/>
          </w:tcPr>
          <w:p w14:paraId="4476EBB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21, 2018</w:t>
            </w:r>
          </w:p>
        </w:tc>
        <w:tc>
          <w:tcPr>
            <w:tcW w:w="1851" w:type="dxa"/>
            <w:shd w:val="clear" w:color="auto" w:fill="auto"/>
            <w:hideMark/>
          </w:tcPr>
          <w:p w14:paraId="213CFDE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March 16, 2020</w:t>
            </w:r>
          </w:p>
        </w:tc>
        <w:tc>
          <w:tcPr>
            <w:tcW w:w="4253" w:type="dxa"/>
            <w:shd w:val="clear" w:color="auto" w:fill="auto"/>
            <w:hideMark/>
          </w:tcPr>
          <w:p w14:paraId="3BE66D6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Ministry of Finance and National Planning</w:t>
            </w:r>
          </w:p>
        </w:tc>
        <w:tc>
          <w:tcPr>
            <w:tcW w:w="4213" w:type="dxa"/>
            <w:shd w:val="clear" w:color="auto" w:fill="auto"/>
            <w:hideMark/>
          </w:tcPr>
          <w:p w14:paraId="11FED48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16 March 2020 and initial disbursement completed</w:t>
            </w:r>
          </w:p>
        </w:tc>
      </w:tr>
      <w:tr w:rsidR="00152CF7" w:rsidRPr="008E2F50" w14:paraId="77F13704" w14:textId="77777777" w:rsidTr="00152CF7">
        <w:trPr>
          <w:trHeight w:val="240"/>
          <w:jc w:val="center"/>
        </w:trPr>
        <w:tc>
          <w:tcPr>
            <w:tcW w:w="2273" w:type="dxa"/>
            <w:shd w:val="clear" w:color="auto" w:fill="auto"/>
            <w:noWrap/>
            <w:hideMark/>
          </w:tcPr>
          <w:p w14:paraId="3CD4D64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Tunisia</w:t>
            </w:r>
          </w:p>
        </w:tc>
        <w:tc>
          <w:tcPr>
            <w:tcW w:w="1696" w:type="dxa"/>
            <w:shd w:val="clear" w:color="auto" w:fill="auto"/>
            <w:noWrap/>
            <w:hideMark/>
          </w:tcPr>
          <w:p w14:paraId="4C2E5D0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13, 2019</w:t>
            </w:r>
          </w:p>
        </w:tc>
        <w:tc>
          <w:tcPr>
            <w:tcW w:w="1851" w:type="dxa"/>
            <w:shd w:val="clear" w:color="auto" w:fill="auto"/>
            <w:hideMark/>
          </w:tcPr>
          <w:p w14:paraId="29B2D41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4C7E6EC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296DE4D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Approval process</w:t>
            </w:r>
          </w:p>
        </w:tc>
      </w:tr>
      <w:tr w:rsidR="00152CF7" w:rsidRPr="008E2F50" w14:paraId="24E89435" w14:textId="77777777" w:rsidTr="00152CF7">
        <w:trPr>
          <w:trHeight w:val="240"/>
          <w:jc w:val="center"/>
        </w:trPr>
        <w:tc>
          <w:tcPr>
            <w:tcW w:w="2273" w:type="dxa"/>
            <w:shd w:val="clear" w:color="auto" w:fill="auto"/>
            <w:noWrap/>
            <w:hideMark/>
          </w:tcPr>
          <w:p w14:paraId="7BD87AA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Tunisia</w:t>
            </w:r>
          </w:p>
        </w:tc>
        <w:tc>
          <w:tcPr>
            <w:tcW w:w="1696" w:type="dxa"/>
            <w:shd w:val="clear" w:color="auto" w:fill="auto"/>
            <w:noWrap/>
            <w:hideMark/>
          </w:tcPr>
          <w:p w14:paraId="3AE64F9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September 18, 2019</w:t>
            </w:r>
          </w:p>
        </w:tc>
        <w:tc>
          <w:tcPr>
            <w:tcW w:w="1851" w:type="dxa"/>
            <w:shd w:val="clear" w:color="auto" w:fill="auto"/>
            <w:hideMark/>
          </w:tcPr>
          <w:p w14:paraId="3087C4C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63958C6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FAO</w:t>
            </w:r>
          </w:p>
        </w:tc>
        <w:tc>
          <w:tcPr>
            <w:tcW w:w="4213" w:type="dxa"/>
            <w:shd w:val="clear" w:color="auto" w:fill="auto"/>
            <w:hideMark/>
          </w:tcPr>
          <w:p w14:paraId="7B37C0B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Approval process</w:t>
            </w:r>
          </w:p>
        </w:tc>
      </w:tr>
      <w:tr w:rsidR="00152CF7" w:rsidRPr="008E2F50" w14:paraId="7FDE1B03" w14:textId="77777777" w:rsidTr="00152CF7">
        <w:trPr>
          <w:trHeight w:val="240"/>
          <w:jc w:val="center"/>
        </w:trPr>
        <w:tc>
          <w:tcPr>
            <w:tcW w:w="2273" w:type="dxa"/>
            <w:shd w:val="clear" w:color="auto" w:fill="auto"/>
            <w:noWrap/>
            <w:hideMark/>
          </w:tcPr>
          <w:p w14:paraId="098A6E6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lastRenderedPageBreak/>
              <w:t>Turkmenistan</w:t>
            </w:r>
          </w:p>
        </w:tc>
        <w:tc>
          <w:tcPr>
            <w:tcW w:w="1696" w:type="dxa"/>
            <w:shd w:val="clear" w:color="auto" w:fill="auto"/>
            <w:noWrap/>
            <w:hideMark/>
          </w:tcPr>
          <w:p w14:paraId="1EBB15C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18, 2018</w:t>
            </w:r>
          </w:p>
        </w:tc>
        <w:tc>
          <w:tcPr>
            <w:tcW w:w="1851" w:type="dxa"/>
            <w:shd w:val="clear" w:color="auto" w:fill="auto"/>
            <w:hideMark/>
          </w:tcPr>
          <w:p w14:paraId="0A3F466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12, 2021</w:t>
            </w:r>
          </w:p>
        </w:tc>
        <w:tc>
          <w:tcPr>
            <w:tcW w:w="4253" w:type="dxa"/>
            <w:shd w:val="clear" w:color="auto" w:fill="auto"/>
            <w:hideMark/>
          </w:tcPr>
          <w:p w14:paraId="387C2EA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0F16FC6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xml:space="preserve">Approved on 12 May 2021 and pending initial disbursement </w:t>
            </w:r>
          </w:p>
        </w:tc>
      </w:tr>
      <w:tr w:rsidR="00152CF7" w:rsidRPr="008E2F50" w14:paraId="6C24307E" w14:textId="77777777" w:rsidTr="00152CF7">
        <w:trPr>
          <w:trHeight w:val="240"/>
          <w:jc w:val="center"/>
        </w:trPr>
        <w:tc>
          <w:tcPr>
            <w:tcW w:w="2273" w:type="dxa"/>
            <w:shd w:val="clear" w:color="auto" w:fill="auto"/>
            <w:noWrap/>
            <w:hideMark/>
          </w:tcPr>
          <w:p w14:paraId="06BF3E4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Tuvalu</w:t>
            </w:r>
          </w:p>
        </w:tc>
        <w:tc>
          <w:tcPr>
            <w:tcW w:w="1696" w:type="dxa"/>
            <w:shd w:val="clear" w:color="auto" w:fill="auto"/>
            <w:noWrap/>
            <w:hideMark/>
          </w:tcPr>
          <w:p w14:paraId="71C3CFF9" w14:textId="43F0252D" w:rsidR="008E2F50" w:rsidRPr="008E2F50" w:rsidRDefault="00E413A4" w:rsidP="008E2F50">
            <w:pPr>
              <w:suppressAutoHyphens w:val="0"/>
              <w:spacing w:before="40" w:after="80" w:line="220" w:lineRule="exact"/>
              <w:rPr>
                <w:rFonts w:eastAsia="Times New Roman"/>
                <w:lang w:val="en-US" w:eastAsia="en-US"/>
              </w:rPr>
            </w:pPr>
            <w:r>
              <w:rPr>
                <w:rFonts w:eastAsia="Times New Roman"/>
                <w:lang w:val="en-US" w:eastAsia="en-US"/>
              </w:rPr>
              <w:t>November 20, 2019</w:t>
            </w:r>
          </w:p>
        </w:tc>
        <w:tc>
          <w:tcPr>
            <w:tcW w:w="1851" w:type="dxa"/>
            <w:shd w:val="clear" w:color="auto" w:fill="auto"/>
            <w:noWrap/>
            <w:hideMark/>
          </w:tcPr>
          <w:p w14:paraId="000E828A" w14:textId="6C59DCAD" w:rsidR="008E2F50" w:rsidRPr="008E2F50" w:rsidRDefault="00E413A4" w:rsidP="008E2F50">
            <w:pPr>
              <w:suppressAutoHyphens w:val="0"/>
              <w:spacing w:before="40" w:after="80" w:line="220" w:lineRule="exact"/>
              <w:rPr>
                <w:rFonts w:eastAsia="Times New Roman"/>
                <w:lang w:val="en-US" w:eastAsia="en-US"/>
              </w:rPr>
            </w:pPr>
            <w:r>
              <w:rPr>
                <w:rFonts w:eastAsia="Times New Roman"/>
                <w:lang w:val="en-US" w:eastAsia="en-US"/>
              </w:rPr>
              <w:t>January 13, 2021</w:t>
            </w:r>
          </w:p>
        </w:tc>
        <w:tc>
          <w:tcPr>
            <w:tcW w:w="4253" w:type="dxa"/>
            <w:shd w:val="clear" w:color="auto" w:fill="auto"/>
            <w:noWrap/>
            <w:hideMark/>
          </w:tcPr>
          <w:p w14:paraId="47B29E02"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SPREP</w:t>
            </w:r>
          </w:p>
        </w:tc>
        <w:tc>
          <w:tcPr>
            <w:tcW w:w="4213" w:type="dxa"/>
            <w:shd w:val="clear" w:color="auto" w:fill="auto"/>
            <w:hideMark/>
          </w:tcPr>
          <w:p w14:paraId="2A647D3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13 January 2021 and grant agreement process underway</w:t>
            </w:r>
          </w:p>
        </w:tc>
      </w:tr>
      <w:tr w:rsidR="00152CF7" w:rsidRPr="008E2F50" w14:paraId="4F8545EA" w14:textId="77777777" w:rsidTr="00152CF7">
        <w:trPr>
          <w:trHeight w:val="240"/>
          <w:jc w:val="center"/>
        </w:trPr>
        <w:tc>
          <w:tcPr>
            <w:tcW w:w="2273" w:type="dxa"/>
            <w:shd w:val="clear" w:color="auto" w:fill="auto"/>
            <w:noWrap/>
            <w:hideMark/>
          </w:tcPr>
          <w:p w14:paraId="4365549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Uganda</w:t>
            </w:r>
          </w:p>
        </w:tc>
        <w:tc>
          <w:tcPr>
            <w:tcW w:w="1696" w:type="dxa"/>
            <w:shd w:val="clear" w:color="auto" w:fill="auto"/>
            <w:noWrap/>
            <w:hideMark/>
          </w:tcPr>
          <w:p w14:paraId="216B511E" w14:textId="20E84F93" w:rsidR="008E2F50" w:rsidRPr="008E2F50" w:rsidRDefault="00A30C5E" w:rsidP="008E2F50">
            <w:pPr>
              <w:suppressAutoHyphens w:val="0"/>
              <w:spacing w:before="40" w:after="80" w:line="220" w:lineRule="exact"/>
              <w:rPr>
                <w:rFonts w:eastAsia="Times New Roman"/>
                <w:lang w:val="en-US" w:eastAsia="en-US"/>
              </w:rPr>
            </w:pPr>
            <w:r>
              <w:rPr>
                <w:rFonts w:eastAsia="Times New Roman"/>
                <w:lang w:val="en-US" w:eastAsia="en-US"/>
              </w:rPr>
              <w:t>April 19, 2018</w:t>
            </w:r>
          </w:p>
        </w:tc>
        <w:tc>
          <w:tcPr>
            <w:tcW w:w="1851" w:type="dxa"/>
            <w:shd w:val="clear" w:color="auto" w:fill="auto"/>
            <w:hideMark/>
          </w:tcPr>
          <w:p w14:paraId="2D13B614" w14:textId="32938359" w:rsidR="008E2F50" w:rsidRPr="008E2F50" w:rsidRDefault="00A30C5E" w:rsidP="008E2F50">
            <w:pPr>
              <w:suppressAutoHyphens w:val="0"/>
              <w:spacing w:before="40" w:after="80" w:line="220" w:lineRule="exact"/>
              <w:rPr>
                <w:rFonts w:eastAsia="Times New Roman"/>
                <w:lang w:val="en-US" w:eastAsia="en-US"/>
              </w:rPr>
            </w:pPr>
            <w:r>
              <w:rPr>
                <w:rFonts w:eastAsia="Times New Roman"/>
                <w:lang w:val="en-US" w:eastAsia="en-US"/>
              </w:rPr>
              <w:t>June 22, 2021</w:t>
            </w:r>
          </w:p>
        </w:tc>
        <w:tc>
          <w:tcPr>
            <w:tcW w:w="4253" w:type="dxa"/>
            <w:shd w:val="clear" w:color="auto" w:fill="auto"/>
            <w:hideMark/>
          </w:tcPr>
          <w:p w14:paraId="683CF05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04DDE42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22 June 2021 and pending initial disbursement</w:t>
            </w:r>
          </w:p>
        </w:tc>
      </w:tr>
      <w:tr w:rsidR="00152CF7" w:rsidRPr="008E2F50" w14:paraId="099E0A7A" w14:textId="77777777" w:rsidTr="00152CF7">
        <w:trPr>
          <w:trHeight w:val="240"/>
          <w:jc w:val="center"/>
        </w:trPr>
        <w:tc>
          <w:tcPr>
            <w:tcW w:w="2273" w:type="dxa"/>
            <w:shd w:val="clear" w:color="auto" w:fill="auto"/>
            <w:noWrap/>
            <w:hideMark/>
          </w:tcPr>
          <w:p w14:paraId="46D7F4E1"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United Republic of Tanzania</w:t>
            </w:r>
          </w:p>
        </w:tc>
        <w:tc>
          <w:tcPr>
            <w:tcW w:w="1696" w:type="dxa"/>
            <w:shd w:val="clear" w:color="auto" w:fill="auto"/>
            <w:noWrap/>
            <w:hideMark/>
          </w:tcPr>
          <w:p w14:paraId="65DA3187" w14:textId="4AD2DAEC" w:rsidR="008E2F50" w:rsidRPr="008E2F50" w:rsidRDefault="00A30C5E" w:rsidP="008E2F50">
            <w:pPr>
              <w:suppressAutoHyphens w:val="0"/>
              <w:spacing w:before="40" w:after="80" w:line="220" w:lineRule="exact"/>
              <w:rPr>
                <w:rFonts w:eastAsia="Times New Roman"/>
                <w:lang w:val="en-US" w:eastAsia="en-US"/>
              </w:rPr>
            </w:pPr>
            <w:r>
              <w:rPr>
                <w:rFonts w:eastAsia="Times New Roman"/>
                <w:lang w:val="en-US" w:eastAsia="en-US"/>
              </w:rPr>
              <w:t>November 25, 2016</w:t>
            </w:r>
          </w:p>
        </w:tc>
        <w:tc>
          <w:tcPr>
            <w:tcW w:w="1851" w:type="dxa"/>
            <w:shd w:val="clear" w:color="auto" w:fill="auto"/>
            <w:hideMark/>
          </w:tcPr>
          <w:p w14:paraId="7EAB076B"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hideMark/>
          </w:tcPr>
          <w:p w14:paraId="02488BF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342EFC9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Approval process</w:t>
            </w:r>
          </w:p>
        </w:tc>
      </w:tr>
      <w:tr w:rsidR="00152CF7" w:rsidRPr="008E2F50" w14:paraId="38BEC348" w14:textId="77777777" w:rsidTr="00152CF7">
        <w:trPr>
          <w:trHeight w:val="240"/>
          <w:jc w:val="center"/>
        </w:trPr>
        <w:tc>
          <w:tcPr>
            <w:tcW w:w="2273" w:type="dxa"/>
            <w:shd w:val="clear" w:color="auto" w:fill="auto"/>
            <w:noWrap/>
            <w:hideMark/>
          </w:tcPr>
          <w:p w14:paraId="0F04A2F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Uruguay</w:t>
            </w:r>
          </w:p>
        </w:tc>
        <w:tc>
          <w:tcPr>
            <w:tcW w:w="1696" w:type="dxa"/>
            <w:shd w:val="clear" w:color="auto" w:fill="auto"/>
            <w:noWrap/>
            <w:hideMark/>
          </w:tcPr>
          <w:p w14:paraId="3FECC3D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13, 2017</w:t>
            </w:r>
          </w:p>
        </w:tc>
        <w:tc>
          <w:tcPr>
            <w:tcW w:w="1851" w:type="dxa"/>
            <w:shd w:val="clear" w:color="auto" w:fill="auto"/>
            <w:hideMark/>
          </w:tcPr>
          <w:p w14:paraId="7922988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January 8, 2018</w:t>
            </w:r>
          </w:p>
        </w:tc>
        <w:tc>
          <w:tcPr>
            <w:tcW w:w="4253" w:type="dxa"/>
            <w:shd w:val="clear" w:color="auto" w:fill="auto"/>
            <w:hideMark/>
          </w:tcPr>
          <w:p w14:paraId="3F414E9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477042C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8 January 2018 and 6th disbursement completed</w:t>
            </w:r>
          </w:p>
        </w:tc>
      </w:tr>
      <w:tr w:rsidR="00152CF7" w:rsidRPr="008E2F50" w14:paraId="0B9EDDA7" w14:textId="77777777" w:rsidTr="00152CF7">
        <w:trPr>
          <w:trHeight w:val="240"/>
          <w:jc w:val="center"/>
        </w:trPr>
        <w:tc>
          <w:tcPr>
            <w:tcW w:w="2273" w:type="dxa"/>
            <w:shd w:val="clear" w:color="auto" w:fill="auto"/>
            <w:noWrap/>
            <w:hideMark/>
          </w:tcPr>
          <w:p w14:paraId="095665B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Uzbekistan</w:t>
            </w:r>
          </w:p>
        </w:tc>
        <w:tc>
          <w:tcPr>
            <w:tcW w:w="1696" w:type="dxa"/>
            <w:shd w:val="clear" w:color="auto" w:fill="auto"/>
            <w:noWrap/>
            <w:hideMark/>
          </w:tcPr>
          <w:p w14:paraId="5288FF0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July 5, 2017</w:t>
            </w:r>
          </w:p>
        </w:tc>
        <w:tc>
          <w:tcPr>
            <w:tcW w:w="1851" w:type="dxa"/>
            <w:shd w:val="clear" w:color="auto" w:fill="auto"/>
            <w:hideMark/>
          </w:tcPr>
          <w:p w14:paraId="6CACE923"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October 24, 2019</w:t>
            </w:r>
          </w:p>
        </w:tc>
        <w:tc>
          <w:tcPr>
            <w:tcW w:w="4253" w:type="dxa"/>
            <w:shd w:val="clear" w:color="auto" w:fill="auto"/>
            <w:hideMark/>
          </w:tcPr>
          <w:p w14:paraId="4078E0F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785C651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24 October 2019 and initial disbursement completed</w:t>
            </w:r>
          </w:p>
        </w:tc>
      </w:tr>
      <w:tr w:rsidR="00152CF7" w:rsidRPr="008E2F50" w14:paraId="06B8E6EB" w14:textId="77777777" w:rsidTr="00152CF7">
        <w:trPr>
          <w:trHeight w:val="240"/>
          <w:jc w:val="center"/>
        </w:trPr>
        <w:tc>
          <w:tcPr>
            <w:tcW w:w="2273" w:type="dxa"/>
            <w:shd w:val="clear" w:color="auto" w:fill="auto"/>
            <w:noWrap/>
            <w:hideMark/>
          </w:tcPr>
          <w:p w14:paraId="68AA0F6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Vanuatu</w:t>
            </w:r>
          </w:p>
        </w:tc>
        <w:tc>
          <w:tcPr>
            <w:tcW w:w="1696" w:type="dxa"/>
            <w:shd w:val="clear" w:color="auto" w:fill="auto"/>
            <w:noWrap/>
            <w:hideMark/>
          </w:tcPr>
          <w:p w14:paraId="5F1EDEE7"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November 9, 2018</w:t>
            </w:r>
          </w:p>
        </w:tc>
        <w:tc>
          <w:tcPr>
            <w:tcW w:w="1851" w:type="dxa"/>
            <w:shd w:val="clear" w:color="auto" w:fill="auto"/>
            <w:noWrap/>
            <w:hideMark/>
          </w:tcPr>
          <w:p w14:paraId="3E5A2BFE"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 </w:t>
            </w:r>
          </w:p>
        </w:tc>
        <w:tc>
          <w:tcPr>
            <w:tcW w:w="4253" w:type="dxa"/>
            <w:shd w:val="clear" w:color="auto" w:fill="auto"/>
            <w:noWrap/>
            <w:hideMark/>
          </w:tcPr>
          <w:p w14:paraId="2456949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shd w:val="clear" w:color="auto" w:fill="auto"/>
            <w:hideMark/>
          </w:tcPr>
          <w:p w14:paraId="288EBB6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GCF comments shared on 21 July 2021</w:t>
            </w:r>
          </w:p>
        </w:tc>
      </w:tr>
      <w:tr w:rsidR="00152CF7" w:rsidRPr="008E2F50" w14:paraId="780838C5" w14:textId="77777777" w:rsidTr="00152CF7">
        <w:trPr>
          <w:trHeight w:val="240"/>
          <w:jc w:val="center"/>
        </w:trPr>
        <w:tc>
          <w:tcPr>
            <w:tcW w:w="2273" w:type="dxa"/>
            <w:shd w:val="clear" w:color="auto" w:fill="auto"/>
            <w:noWrap/>
            <w:hideMark/>
          </w:tcPr>
          <w:p w14:paraId="7E7F8030"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Viet Nam</w:t>
            </w:r>
          </w:p>
        </w:tc>
        <w:tc>
          <w:tcPr>
            <w:tcW w:w="1696" w:type="dxa"/>
            <w:shd w:val="clear" w:color="auto" w:fill="auto"/>
            <w:noWrap/>
            <w:hideMark/>
          </w:tcPr>
          <w:p w14:paraId="7C65A1D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February 27, 2019</w:t>
            </w:r>
          </w:p>
        </w:tc>
        <w:tc>
          <w:tcPr>
            <w:tcW w:w="1851" w:type="dxa"/>
            <w:shd w:val="clear" w:color="auto" w:fill="auto"/>
            <w:hideMark/>
          </w:tcPr>
          <w:p w14:paraId="61FE2D89"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December 18, 2019</w:t>
            </w:r>
          </w:p>
        </w:tc>
        <w:tc>
          <w:tcPr>
            <w:tcW w:w="4253" w:type="dxa"/>
            <w:shd w:val="clear" w:color="auto" w:fill="auto"/>
            <w:hideMark/>
          </w:tcPr>
          <w:p w14:paraId="6F25D3C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UNDP</w:t>
            </w:r>
          </w:p>
        </w:tc>
        <w:tc>
          <w:tcPr>
            <w:tcW w:w="4213" w:type="dxa"/>
            <w:shd w:val="clear" w:color="auto" w:fill="auto"/>
            <w:hideMark/>
          </w:tcPr>
          <w:p w14:paraId="193A98E5"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18 December 2019 and initial disbursement completed</w:t>
            </w:r>
          </w:p>
        </w:tc>
      </w:tr>
      <w:tr w:rsidR="00152CF7" w:rsidRPr="008E2F50" w14:paraId="6F1F9B98" w14:textId="77777777" w:rsidTr="00152CF7">
        <w:trPr>
          <w:trHeight w:val="240"/>
          <w:jc w:val="center"/>
        </w:trPr>
        <w:tc>
          <w:tcPr>
            <w:tcW w:w="2273" w:type="dxa"/>
            <w:shd w:val="clear" w:color="auto" w:fill="auto"/>
            <w:noWrap/>
            <w:hideMark/>
          </w:tcPr>
          <w:p w14:paraId="6E76C48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Zambia</w:t>
            </w:r>
          </w:p>
        </w:tc>
        <w:tc>
          <w:tcPr>
            <w:tcW w:w="1696" w:type="dxa"/>
            <w:shd w:val="clear" w:color="auto" w:fill="auto"/>
            <w:noWrap/>
            <w:hideMark/>
          </w:tcPr>
          <w:p w14:paraId="5D5DEBF8" w14:textId="4BF8D1AE" w:rsidR="008E2F50" w:rsidRPr="008E2F50" w:rsidRDefault="00A30C5E" w:rsidP="008E2F50">
            <w:pPr>
              <w:suppressAutoHyphens w:val="0"/>
              <w:spacing w:before="40" w:after="80" w:line="220" w:lineRule="exact"/>
              <w:rPr>
                <w:rFonts w:eastAsia="Times New Roman"/>
                <w:lang w:val="en-US" w:eastAsia="en-US"/>
              </w:rPr>
            </w:pPr>
            <w:r>
              <w:rPr>
                <w:rFonts w:eastAsia="Times New Roman"/>
                <w:lang w:val="en-US" w:eastAsia="en-US"/>
              </w:rPr>
              <w:t>December 15, 2018</w:t>
            </w:r>
          </w:p>
        </w:tc>
        <w:tc>
          <w:tcPr>
            <w:tcW w:w="1851" w:type="dxa"/>
            <w:shd w:val="clear" w:color="auto" w:fill="auto"/>
            <w:hideMark/>
          </w:tcPr>
          <w:p w14:paraId="77327836" w14:textId="1CBA4527" w:rsidR="008E2F50" w:rsidRPr="008E2F50" w:rsidRDefault="00A30C5E" w:rsidP="008E2F50">
            <w:pPr>
              <w:suppressAutoHyphens w:val="0"/>
              <w:spacing w:before="40" w:after="80" w:line="220" w:lineRule="exact"/>
              <w:rPr>
                <w:rFonts w:eastAsia="Times New Roman"/>
                <w:lang w:val="en-US" w:eastAsia="en-US"/>
              </w:rPr>
            </w:pPr>
            <w:r>
              <w:rPr>
                <w:rFonts w:eastAsia="Times New Roman"/>
                <w:lang w:val="en-US" w:eastAsia="en-US"/>
              </w:rPr>
              <w:t>March 30, 2020</w:t>
            </w:r>
          </w:p>
        </w:tc>
        <w:tc>
          <w:tcPr>
            <w:tcW w:w="4253" w:type="dxa"/>
            <w:shd w:val="clear" w:color="auto" w:fill="auto"/>
            <w:hideMark/>
          </w:tcPr>
          <w:p w14:paraId="663A97C4"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Global Water Partnership</w:t>
            </w:r>
          </w:p>
        </w:tc>
        <w:tc>
          <w:tcPr>
            <w:tcW w:w="4213" w:type="dxa"/>
            <w:shd w:val="clear" w:color="auto" w:fill="auto"/>
            <w:hideMark/>
          </w:tcPr>
          <w:p w14:paraId="70DD269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30 March 2020 and initial disbursement completed</w:t>
            </w:r>
          </w:p>
        </w:tc>
      </w:tr>
      <w:tr w:rsidR="00152CF7" w:rsidRPr="008E2F50" w14:paraId="48EBED33" w14:textId="77777777" w:rsidTr="00152CF7">
        <w:trPr>
          <w:trHeight w:val="240"/>
          <w:jc w:val="center"/>
        </w:trPr>
        <w:tc>
          <w:tcPr>
            <w:tcW w:w="2273" w:type="dxa"/>
            <w:tcBorders>
              <w:bottom w:val="single" w:sz="12" w:space="0" w:color="auto"/>
            </w:tcBorders>
            <w:shd w:val="clear" w:color="auto" w:fill="auto"/>
            <w:noWrap/>
            <w:hideMark/>
          </w:tcPr>
          <w:p w14:paraId="2AA0FD8C"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Zimbabwe</w:t>
            </w:r>
          </w:p>
        </w:tc>
        <w:tc>
          <w:tcPr>
            <w:tcW w:w="1696" w:type="dxa"/>
            <w:tcBorders>
              <w:bottom w:val="single" w:sz="12" w:space="0" w:color="auto"/>
            </w:tcBorders>
            <w:shd w:val="clear" w:color="auto" w:fill="auto"/>
            <w:noWrap/>
            <w:hideMark/>
          </w:tcPr>
          <w:p w14:paraId="7D2BA9EA"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June 30, 2017</w:t>
            </w:r>
          </w:p>
        </w:tc>
        <w:tc>
          <w:tcPr>
            <w:tcW w:w="1851" w:type="dxa"/>
            <w:tcBorders>
              <w:bottom w:val="single" w:sz="12" w:space="0" w:color="auto"/>
            </w:tcBorders>
            <w:shd w:val="clear" w:color="auto" w:fill="auto"/>
            <w:hideMark/>
          </w:tcPr>
          <w:p w14:paraId="0F226FD8"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May 8, 2018</w:t>
            </w:r>
          </w:p>
        </w:tc>
        <w:tc>
          <w:tcPr>
            <w:tcW w:w="4253" w:type="dxa"/>
            <w:tcBorders>
              <w:bottom w:val="single" w:sz="12" w:space="0" w:color="auto"/>
            </w:tcBorders>
            <w:shd w:val="clear" w:color="auto" w:fill="auto"/>
            <w:hideMark/>
          </w:tcPr>
          <w:p w14:paraId="3729726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UNEP</w:t>
            </w:r>
          </w:p>
        </w:tc>
        <w:tc>
          <w:tcPr>
            <w:tcW w:w="4213" w:type="dxa"/>
            <w:tcBorders>
              <w:bottom w:val="single" w:sz="12" w:space="0" w:color="auto"/>
            </w:tcBorders>
            <w:shd w:val="clear" w:color="auto" w:fill="auto"/>
            <w:hideMark/>
          </w:tcPr>
          <w:p w14:paraId="4C17D24F" w14:textId="77777777" w:rsidR="008E2F50" w:rsidRPr="008E2F50" w:rsidRDefault="008E2F50" w:rsidP="008E2F50">
            <w:pPr>
              <w:suppressAutoHyphens w:val="0"/>
              <w:spacing w:before="40" w:after="80" w:line="220" w:lineRule="exact"/>
              <w:rPr>
                <w:rFonts w:eastAsia="Times New Roman"/>
                <w:lang w:val="en-US" w:eastAsia="en-US"/>
              </w:rPr>
            </w:pPr>
            <w:r w:rsidRPr="008E2F50">
              <w:rPr>
                <w:rFonts w:eastAsia="Times New Roman"/>
                <w:lang w:val="en-US" w:eastAsia="en-US"/>
              </w:rPr>
              <w:t>Approved on 8 May 2018 and initial disbursement completed</w:t>
            </w:r>
          </w:p>
        </w:tc>
      </w:tr>
    </w:tbl>
    <w:p w14:paraId="78A041EF" w14:textId="77777777" w:rsidR="007A6182" w:rsidRDefault="007A6182" w:rsidP="00141F05">
      <w:pPr>
        <w:pStyle w:val="EndnoteText"/>
        <w:tabs>
          <w:tab w:val="clear" w:pos="1021"/>
        </w:tabs>
        <w:spacing w:before="60" w:line="200" w:lineRule="exact"/>
        <w:ind w:left="284" w:firstLine="0"/>
        <w:rPr>
          <w:i/>
        </w:rPr>
      </w:pPr>
      <w:r w:rsidRPr="00E91959">
        <w:rPr>
          <w:i/>
        </w:rPr>
        <w:t>Notes</w:t>
      </w:r>
      <w:r w:rsidRPr="00E91959">
        <w:t>:</w:t>
      </w:r>
      <w:r w:rsidRPr="00E91959" w:rsidDel="007974CB">
        <w:rPr>
          <w:i/>
        </w:rPr>
        <w:t xml:space="preserve"> </w:t>
      </w:r>
      <w:r w:rsidRPr="00E91959">
        <w:t>(1) U</w:t>
      </w:r>
      <w:r w:rsidRPr="00E91959" w:rsidDel="007974CB">
        <w:t xml:space="preserve">pdate to </w:t>
      </w:r>
      <w:r w:rsidRPr="00E91959">
        <w:t>a</w:t>
      </w:r>
      <w:r w:rsidRPr="00E91959" w:rsidDel="007974CB">
        <w:t xml:space="preserve">nnex I </w:t>
      </w:r>
      <w:r w:rsidRPr="00E91959">
        <w:t>to document FCCC/SBI/20</w:t>
      </w:r>
      <w:r>
        <w:t>20</w:t>
      </w:r>
      <w:r w:rsidRPr="00E91959">
        <w:t>/INF.1</w:t>
      </w:r>
      <w:r>
        <w:t>3</w:t>
      </w:r>
      <w:r w:rsidRPr="00E91959">
        <w:t>; (2) information sourced from the GCF and GEF secretariats</w:t>
      </w:r>
      <w:r>
        <w:t>.</w:t>
      </w:r>
    </w:p>
    <w:p w14:paraId="4E3D5744" w14:textId="77777777" w:rsidR="00674F74" w:rsidRDefault="007A6182" w:rsidP="00674F74">
      <w:pPr>
        <w:sectPr w:rsidR="00674F74" w:rsidSect="00674F74">
          <w:headerReference w:type="even" r:id="rId41"/>
          <w:headerReference w:type="default" r:id="rId42"/>
          <w:footerReference w:type="even" r:id="rId43"/>
          <w:footerReference w:type="default" r:id="rId44"/>
          <w:endnotePr>
            <w:numFmt w:val="lowerLetter"/>
            <w:numRestart w:val="eachSect"/>
          </w:endnotePr>
          <w:pgSz w:w="16838" w:h="11906" w:orient="landscape" w:code="9"/>
          <w:pgMar w:top="1134" w:right="1417" w:bottom="1134" w:left="1134" w:header="567" w:footer="567" w:gutter="0"/>
          <w:cols w:space="708"/>
          <w:docGrid w:linePitch="360"/>
        </w:sectPr>
      </w:pPr>
      <w:r w:rsidRPr="004E2ACD">
        <w:rPr>
          <w:rStyle w:val="EndnoteReference"/>
          <w:i/>
        </w:rPr>
        <w:footnoteRef/>
      </w:r>
      <w:r w:rsidRPr="004E2ACD">
        <w:rPr>
          <w:i/>
        </w:rPr>
        <w:t xml:space="preserve"> </w:t>
      </w:r>
      <w:r w:rsidRPr="00705C9C">
        <w:rPr>
          <w:sz w:val="18"/>
          <w:szCs w:val="18"/>
        </w:rPr>
        <w:t>Country with a proposal that has been reviewed and presented to the Readiness Working Group of the GCF and may have minor comments to address prior to approval</w:t>
      </w:r>
      <w:r w:rsidRPr="00EF6DB9">
        <w:t>.</w:t>
      </w:r>
      <w:r w:rsidR="001F079F" w:rsidRPr="00D54DC7">
        <w:br w:type="textWrapping" w:clear="all"/>
      </w:r>
    </w:p>
    <w:p w14:paraId="02371F09" w14:textId="77777777" w:rsidR="00793D28" w:rsidRPr="00431CEA" w:rsidRDefault="00793D28" w:rsidP="00793D28">
      <w:pPr>
        <w:pStyle w:val="HChG"/>
        <w:spacing w:before="0"/>
      </w:pPr>
      <w:r w:rsidRPr="00431CEA">
        <w:lastRenderedPageBreak/>
        <w:t>Annex I</w:t>
      </w:r>
      <w:r>
        <w:t>I</w:t>
      </w:r>
    </w:p>
    <w:p w14:paraId="17AE530B" w14:textId="07BAC8E0" w:rsidR="00793D28" w:rsidRPr="00431CEA" w:rsidRDefault="00793D28" w:rsidP="00793D28">
      <w:pPr>
        <w:pStyle w:val="HChG"/>
        <w:tabs>
          <w:tab w:val="clear" w:pos="851"/>
          <w:tab w:val="left" w:pos="13153"/>
        </w:tabs>
        <w:ind w:firstLine="0"/>
      </w:pPr>
      <w:bookmarkStart w:id="121" w:name="_Hlk84955888"/>
      <w:r w:rsidRPr="00431CEA">
        <w:t xml:space="preserve">Activities related to the process to formulate and implement national adaptation plans undertaken by relevant bodies and programmes under the Convention between </w:t>
      </w:r>
      <w:r>
        <w:t xml:space="preserve">December 2020 and </w:t>
      </w:r>
      <w:r w:rsidRPr="00A46183">
        <w:t>November</w:t>
      </w:r>
      <w:r>
        <w:t xml:space="preserve"> 2021</w:t>
      </w:r>
    </w:p>
    <w:tbl>
      <w:tblPr>
        <w:tblW w:w="13870" w:type="dxa"/>
        <w:tblBorders>
          <w:top w:val="single" w:sz="4" w:space="0" w:color="auto"/>
        </w:tblBorders>
        <w:tblLayout w:type="fixed"/>
        <w:tblCellMar>
          <w:left w:w="0" w:type="dxa"/>
          <w:right w:w="113" w:type="dxa"/>
        </w:tblCellMar>
        <w:tblLook w:val="04A0" w:firstRow="1" w:lastRow="0" w:firstColumn="1" w:lastColumn="0" w:noHBand="0" w:noVBand="1"/>
      </w:tblPr>
      <w:tblGrid>
        <w:gridCol w:w="3119"/>
        <w:gridCol w:w="1433"/>
        <w:gridCol w:w="1985"/>
        <w:gridCol w:w="1392"/>
        <w:gridCol w:w="1427"/>
        <w:gridCol w:w="1433"/>
        <w:gridCol w:w="3081"/>
      </w:tblGrid>
      <w:tr w:rsidR="00793D28" w:rsidRPr="007875E9" w14:paraId="0A350212" w14:textId="77777777" w:rsidTr="000C0759">
        <w:trPr>
          <w:trHeight w:val="240"/>
          <w:tblHeader/>
        </w:trPr>
        <w:tc>
          <w:tcPr>
            <w:tcW w:w="3119" w:type="dxa"/>
            <w:tcBorders>
              <w:top w:val="single" w:sz="4" w:space="0" w:color="auto"/>
              <w:bottom w:val="single" w:sz="12" w:space="0" w:color="auto"/>
            </w:tcBorders>
            <w:shd w:val="clear" w:color="auto" w:fill="auto"/>
            <w:vAlign w:val="bottom"/>
            <w:hideMark/>
          </w:tcPr>
          <w:bookmarkEnd w:id="121"/>
          <w:p w14:paraId="15B49E60" w14:textId="77777777" w:rsidR="00793D28" w:rsidRPr="007875E9" w:rsidRDefault="00793D28" w:rsidP="00ED771A">
            <w:pPr>
              <w:suppressAutoHyphens w:val="0"/>
              <w:spacing w:before="40" w:after="40" w:line="180" w:lineRule="exact"/>
              <w:rPr>
                <w:bCs/>
                <w:i/>
                <w:sz w:val="16"/>
              </w:rPr>
            </w:pPr>
            <w:r w:rsidRPr="007875E9">
              <w:rPr>
                <w:bCs/>
                <w:i/>
                <w:sz w:val="16"/>
              </w:rPr>
              <w:t>Activity</w:t>
            </w:r>
          </w:p>
        </w:tc>
        <w:tc>
          <w:tcPr>
            <w:tcW w:w="1433" w:type="dxa"/>
            <w:tcBorders>
              <w:top w:val="single" w:sz="4" w:space="0" w:color="auto"/>
              <w:bottom w:val="single" w:sz="12" w:space="0" w:color="auto"/>
            </w:tcBorders>
            <w:shd w:val="clear" w:color="auto" w:fill="auto"/>
            <w:vAlign w:val="bottom"/>
            <w:hideMark/>
          </w:tcPr>
          <w:p w14:paraId="4D2C7708" w14:textId="77777777" w:rsidR="00793D28" w:rsidRPr="00A92A19" w:rsidRDefault="00793D28" w:rsidP="00ED771A">
            <w:pPr>
              <w:suppressAutoHyphens w:val="0"/>
              <w:spacing w:before="40" w:after="40" w:line="180" w:lineRule="exact"/>
              <w:rPr>
                <w:bCs/>
                <w:i/>
                <w:spacing w:val="-4"/>
                <w:sz w:val="16"/>
              </w:rPr>
            </w:pPr>
            <w:r w:rsidRPr="00A92A19">
              <w:rPr>
                <w:bCs/>
                <w:i/>
                <w:spacing w:val="-4"/>
                <w:sz w:val="16"/>
              </w:rPr>
              <w:t>Relevant workplan/</w:t>
            </w:r>
            <w:r w:rsidRPr="00A92A19">
              <w:rPr>
                <w:bCs/>
                <w:i/>
                <w:spacing w:val="-4"/>
                <w:sz w:val="16"/>
              </w:rPr>
              <w:br/>
              <w:t>work programme</w:t>
            </w:r>
          </w:p>
        </w:tc>
        <w:tc>
          <w:tcPr>
            <w:tcW w:w="1985" w:type="dxa"/>
            <w:tcBorders>
              <w:top w:val="single" w:sz="4" w:space="0" w:color="auto"/>
              <w:bottom w:val="single" w:sz="12" w:space="0" w:color="auto"/>
            </w:tcBorders>
            <w:shd w:val="clear" w:color="auto" w:fill="auto"/>
            <w:vAlign w:val="bottom"/>
            <w:hideMark/>
          </w:tcPr>
          <w:p w14:paraId="3DDF438D" w14:textId="77777777" w:rsidR="00793D28" w:rsidRPr="007875E9" w:rsidRDefault="00793D28" w:rsidP="00ED771A">
            <w:pPr>
              <w:suppressAutoHyphens w:val="0"/>
              <w:spacing w:before="40" w:after="40" w:line="180" w:lineRule="exact"/>
              <w:rPr>
                <w:bCs/>
                <w:i/>
                <w:sz w:val="16"/>
              </w:rPr>
            </w:pPr>
            <w:r w:rsidRPr="007875E9">
              <w:rPr>
                <w:bCs/>
                <w:i/>
                <w:sz w:val="16"/>
              </w:rPr>
              <w:t>Relevant mandate from the COP/</w:t>
            </w:r>
            <w:r>
              <w:rPr>
                <w:bCs/>
                <w:i/>
                <w:sz w:val="16"/>
              </w:rPr>
              <w:t>subsidiary bodies</w:t>
            </w:r>
          </w:p>
        </w:tc>
        <w:tc>
          <w:tcPr>
            <w:tcW w:w="1392" w:type="dxa"/>
            <w:tcBorders>
              <w:top w:val="single" w:sz="4" w:space="0" w:color="auto"/>
              <w:bottom w:val="single" w:sz="12" w:space="0" w:color="auto"/>
            </w:tcBorders>
            <w:shd w:val="clear" w:color="auto" w:fill="auto"/>
            <w:vAlign w:val="bottom"/>
            <w:hideMark/>
          </w:tcPr>
          <w:p w14:paraId="392F434D" w14:textId="77777777" w:rsidR="00793D28" w:rsidRPr="007875E9" w:rsidRDefault="00793D28" w:rsidP="00ED771A">
            <w:pPr>
              <w:suppressAutoHyphens w:val="0"/>
              <w:spacing w:before="40" w:after="40" w:line="180" w:lineRule="exact"/>
              <w:rPr>
                <w:bCs/>
                <w:i/>
                <w:sz w:val="16"/>
              </w:rPr>
            </w:pPr>
            <w:r w:rsidRPr="007875E9">
              <w:rPr>
                <w:bCs/>
                <w:i/>
                <w:sz w:val="16"/>
              </w:rPr>
              <w:t>Period</w:t>
            </w:r>
          </w:p>
        </w:tc>
        <w:tc>
          <w:tcPr>
            <w:tcW w:w="1427" w:type="dxa"/>
            <w:tcBorders>
              <w:top w:val="single" w:sz="4" w:space="0" w:color="auto"/>
              <w:bottom w:val="single" w:sz="12" w:space="0" w:color="auto"/>
            </w:tcBorders>
            <w:shd w:val="clear" w:color="auto" w:fill="auto"/>
            <w:vAlign w:val="bottom"/>
            <w:hideMark/>
          </w:tcPr>
          <w:p w14:paraId="6535BAF6" w14:textId="77777777" w:rsidR="00793D28" w:rsidRPr="007875E9" w:rsidRDefault="00793D28" w:rsidP="00ED771A">
            <w:pPr>
              <w:suppressAutoHyphens w:val="0"/>
              <w:spacing w:before="40" w:after="40" w:line="180" w:lineRule="exact"/>
              <w:rPr>
                <w:bCs/>
                <w:i/>
                <w:sz w:val="16"/>
              </w:rPr>
            </w:pPr>
            <w:r w:rsidRPr="007875E9">
              <w:rPr>
                <w:bCs/>
                <w:i/>
                <w:sz w:val="16"/>
              </w:rPr>
              <w:t>Target group(s)</w:t>
            </w:r>
          </w:p>
        </w:tc>
        <w:tc>
          <w:tcPr>
            <w:tcW w:w="1433" w:type="dxa"/>
            <w:tcBorders>
              <w:top w:val="single" w:sz="4" w:space="0" w:color="auto"/>
              <w:bottom w:val="single" w:sz="12" w:space="0" w:color="auto"/>
            </w:tcBorders>
            <w:shd w:val="clear" w:color="auto" w:fill="auto"/>
            <w:vAlign w:val="bottom"/>
            <w:hideMark/>
          </w:tcPr>
          <w:p w14:paraId="59524EF9" w14:textId="77777777" w:rsidR="00793D28" w:rsidRPr="007875E9" w:rsidRDefault="00793D28" w:rsidP="00ED771A">
            <w:pPr>
              <w:suppressAutoHyphens w:val="0"/>
              <w:spacing w:before="40" w:after="40" w:line="180" w:lineRule="exact"/>
              <w:rPr>
                <w:bCs/>
                <w:i/>
                <w:sz w:val="16"/>
              </w:rPr>
            </w:pPr>
            <w:r w:rsidRPr="007875E9">
              <w:rPr>
                <w:bCs/>
                <w:i/>
                <w:sz w:val="16"/>
              </w:rPr>
              <w:t>Relevant components of the NAP process</w:t>
            </w:r>
          </w:p>
        </w:tc>
        <w:tc>
          <w:tcPr>
            <w:tcW w:w="3081" w:type="dxa"/>
            <w:tcBorders>
              <w:top w:val="single" w:sz="4" w:space="0" w:color="auto"/>
              <w:bottom w:val="single" w:sz="12" w:space="0" w:color="auto"/>
            </w:tcBorders>
            <w:shd w:val="clear" w:color="auto" w:fill="auto"/>
            <w:vAlign w:val="bottom"/>
            <w:hideMark/>
          </w:tcPr>
          <w:p w14:paraId="45AC9DF8" w14:textId="77777777" w:rsidR="00793D28" w:rsidRPr="007875E9" w:rsidRDefault="00793D28" w:rsidP="00ED771A">
            <w:pPr>
              <w:suppressAutoHyphens w:val="0"/>
              <w:spacing w:before="40" w:after="40" w:line="180" w:lineRule="exact"/>
              <w:rPr>
                <w:bCs/>
                <w:i/>
                <w:sz w:val="16"/>
              </w:rPr>
            </w:pPr>
            <w:r w:rsidRPr="007875E9">
              <w:rPr>
                <w:bCs/>
                <w:i/>
                <w:sz w:val="16"/>
              </w:rPr>
              <w:t>Reference/source report</w:t>
            </w:r>
          </w:p>
        </w:tc>
      </w:tr>
      <w:tr w:rsidR="00793D28" w:rsidRPr="007875E9" w14:paraId="5F772D61" w14:textId="77777777" w:rsidTr="00ED771A">
        <w:trPr>
          <w:trHeight w:val="240"/>
        </w:trPr>
        <w:tc>
          <w:tcPr>
            <w:tcW w:w="13870" w:type="dxa"/>
            <w:gridSpan w:val="7"/>
            <w:tcBorders>
              <w:top w:val="single" w:sz="12" w:space="0" w:color="auto"/>
            </w:tcBorders>
            <w:shd w:val="clear" w:color="auto" w:fill="auto"/>
          </w:tcPr>
          <w:p w14:paraId="2E9D3140" w14:textId="77777777" w:rsidR="00793D28" w:rsidRPr="000739AF" w:rsidRDefault="00793D28" w:rsidP="00ED771A">
            <w:pPr>
              <w:suppressAutoHyphens w:val="0"/>
              <w:spacing w:before="40" w:after="80" w:line="220" w:lineRule="exact"/>
              <w:rPr>
                <w:i/>
                <w:highlight w:val="yellow"/>
              </w:rPr>
            </w:pPr>
            <w:r w:rsidRPr="000739AF">
              <w:rPr>
                <w:i/>
                <w:highlight w:val="yellow"/>
              </w:rPr>
              <w:t>AC</w:t>
            </w:r>
          </w:p>
        </w:tc>
      </w:tr>
      <w:tr w:rsidR="00793D28" w:rsidRPr="007875E9" w14:paraId="180F341C" w14:textId="77777777" w:rsidTr="00ED771A">
        <w:trPr>
          <w:trHeight w:val="240"/>
        </w:trPr>
        <w:tc>
          <w:tcPr>
            <w:tcW w:w="13870" w:type="dxa"/>
            <w:gridSpan w:val="7"/>
            <w:tcBorders>
              <w:top w:val="single" w:sz="4" w:space="0" w:color="auto"/>
            </w:tcBorders>
            <w:shd w:val="clear" w:color="auto" w:fill="auto"/>
            <w:hideMark/>
          </w:tcPr>
          <w:p w14:paraId="21BAD878" w14:textId="77777777" w:rsidR="00793D28" w:rsidRPr="000739AF" w:rsidRDefault="00793D28" w:rsidP="00ED771A">
            <w:pPr>
              <w:suppressAutoHyphens w:val="0"/>
              <w:spacing w:before="40" w:after="80" w:line="220" w:lineRule="exact"/>
              <w:rPr>
                <w:i/>
                <w:highlight w:val="yellow"/>
              </w:rPr>
            </w:pPr>
            <w:r w:rsidRPr="000739AF">
              <w:rPr>
                <w:i/>
                <w:highlight w:val="yellow"/>
              </w:rPr>
              <w:t>CGE</w:t>
            </w:r>
          </w:p>
        </w:tc>
      </w:tr>
      <w:tr w:rsidR="00793D28" w:rsidRPr="007875E9" w14:paraId="218E0091" w14:textId="77777777" w:rsidTr="00ED771A">
        <w:trPr>
          <w:trHeight w:val="240"/>
        </w:trPr>
        <w:tc>
          <w:tcPr>
            <w:tcW w:w="13870" w:type="dxa"/>
            <w:gridSpan w:val="7"/>
            <w:tcBorders>
              <w:top w:val="single" w:sz="4" w:space="0" w:color="auto"/>
              <w:bottom w:val="nil"/>
            </w:tcBorders>
            <w:shd w:val="clear" w:color="auto" w:fill="auto"/>
          </w:tcPr>
          <w:p w14:paraId="534F3AC2" w14:textId="77777777" w:rsidR="00793D28" w:rsidRPr="00B320B0" w:rsidRDefault="00793D28" w:rsidP="00ED771A">
            <w:pPr>
              <w:suppressAutoHyphens w:val="0"/>
              <w:spacing w:before="40" w:after="80" w:line="220" w:lineRule="exact"/>
              <w:rPr>
                <w:i/>
              </w:rPr>
            </w:pPr>
            <w:r>
              <w:rPr>
                <w:i/>
              </w:rPr>
              <w:t xml:space="preserve">WIM </w:t>
            </w:r>
            <w:r w:rsidRPr="00B320B0">
              <w:rPr>
                <w:i/>
              </w:rPr>
              <w:t xml:space="preserve">Executive Committee </w:t>
            </w:r>
          </w:p>
        </w:tc>
      </w:tr>
      <w:tr w:rsidR="00793D28" w:rsidRPr="007875E9" w14:paraId="6AF7FB4C" w14:textId="77777777" w:rsidTr="000C0759">
        <w:trPr>
          <w:trHeight w:val="240"/>
        </w:trPr>
        <w:tc>
          <w:tcPr>
            <w:tcW w:w="3119" w:type="dxa"/>
            <w:tcBorders>
              <w:top w:val="nil"/>
              <w:bottom w:val="nil"/>
            </w:tcBorders>
            <w:shd w:val="clear" w:color="auto" w:fill="auto"/>
          </w:tcPr>
          <w:p w14:paraId="544AD35D" w14:textId="77777777" w:rsidR="000A6685" w:rsidRDefault="00793D28" w:rsidP="00ED771A">
            <w:pPr>
              <w:suppressAutoHyphens w:val="0"/>
              <w:spacing w:before="40" w:after="80" w:line="220" w:lineRule="exact"/>
            </w:pPr>
            <w:r>
              <w:t>Work of the t</w:t>
            </w:r>
            <w:r w:rsidRPr="009E7A3F">
              <w:t xml:space="preserve">echnical </w:t>
            </w:r>
            <w:r>
              <w:t>e</w:t>
            </w:r>
            <w:r w:rsidRPr="009E7A3F">
              <w:t xml:space="preserve">xpert </w:t>
            </w:r>
            <w:r>
              <w:t>g</w:t>
            </w:r>
            <w:r w:rsidRPr="009E7A3F">
              <w:t>roup on comprehensive risk management</w:t>
            </w:r>
            <w:r w:rsidR="00D40C48">
              <w:t xml:space="preserve">: </w:t>
            </w:r>
          </w:p>
          <w:p w14:paraId="6B372024" w14:textId="77777777" w:rsidR="00793D28" w:rsidRDefault="007C016A" w:rsidP="000A6685">
            <w:pPr>
              <w:pStyle w:val="ListParagraph"/>
              <w:numPr>
                <w:ilvl w:val="0"/>
                <w:numId w:val="12"/>
              </w:numPr>
              <w:suppressAutoHyphens w:val="0"/>
              <w:spacing w:before="40" w:after="80" w:line="220" w:lineRule="exact"/>
            </w:pPr>
            <w:r w:rsidRPr="007C016A">
              <w:t>Technical guideli</w:t>
            </w:r>
            <w:r>
              <w:t>n</w:t>
            </w:r>
            <w:r w:rsidRPr="007C016A">
              <w:t>es for comprehensive risk assessment by UNDRR</w:t>
            </w:r>
          </w:p>
          <w:p w14:paraId="0B1BE1EB" w14:textId="77777777" w:rsidR="000A6685" w:rsidRDefault="000A6685" w:rsidP="000A6685">
            <w:pPr>
              <w:pStyle w:val="ListParagraph"/>
              <w:numPr>
                <w:ilvl w:val="0"/>
                <w:numId w:val="12"/>
              </w:numPr>
              <w:suppressAutoHyphens w:val="0"/>
              <w:spacing w:before="40" w:after="80" w:line="220" w:lineRule="exact"/>
            </w:pPr>
            <w:r w:rsidRPr="00313953">
              <w:t>Identifying linkages between the NAP process and DRR strategies to promote CRM</w:t>
            </w:r>
          </w:p>
          <w:p w14:paraId="5FB87737" w14:textId="5688CF59" w:rsidR="000A6685" w:rsidRPr="007875E9" w:rsidRDefault="00D1726F" w:rsidP="000A6685">
            <w:pPr>
              <w:pStyle w:val="ListParagraph"/>
              <w:numPr>
                <w:ilvl w:val="0"/>
                <w:numId w:val="12"/>
              </w:numPr>
              <w:suppressAutoHyphens w:val="0"/>
              <w:spacing w:before="40" w:after="80" w:line="220" w:lineRule="exact"/>
            </w:pPr>
            <w:r w:rsidRPr="00D1726F">
              <w:t>NAP Global Network’s regional peer learning summit for the Pacific on linking community assessment with the NAP process.</w:t>
            </w:r>
          </w:p>
        </w:tc>
        <w:tc>
          <w:tcPr>
            <w:tcW w:w="1433" w:type="dxa"/>
            <w:tcBorders>
              <w:top w:val="nil"/>
              <w:bottom w:val="nil"/>
            </w:tcBorders>
            <w:shd w:val="clear" w:color="auto" w:fill="auto"/>
          </w:tcPr>
          <w:p w14:paraId="42C27031" w14:textId="2ED99037" w:rsidR="00793D28" w:rsidRDefault="007C016A" w:rsidP="00ED771A">
            <w:pPr>
              <w:suppressAutoHyphens w:val="0"/>
              <w:spacing w:before="40" w:after="80" w:line="220" w:lineRule="exact"/>
            </w:pPr>
            <w:r w:rsidRPr="007C016A">
              <w:t>Activity 2a under Strategic workstream (c ) of the ExCom's 5-yr rolling workplan</w:t>
            </w:r>
          </w:p>
        </w:tc>
        <w:tc>
          <w:tcPr>
            <w:tcW w:w="1985" w:type="dxa"/>
            <w:tcBorders>
              <w:top w:val="nil"/>
              <w:bottom w:val="nil"/>
            </w:tcBorders>
            <w:shd w:val="clear" w:color="auto" w:fill="auto"/>
          </w:tcPr>
          <w:p w14:paraId="3E442EFF" w14:textId="77777777" w:rsidR="00793D28" w:rsidRDefault="00FC0E6B" w:rsidP="00ED771A">
            <w:pPr>
              <w:suppressAutoHyphens w:val="0"/>
              <w:spacing w:before="40" w:after="80" w:line="220" w:lineRule="exact"/>
            </w:pPr>
            <w:r w:rsidRPr="00FC0E6B">
              <w:t>Decision 2/CP.19, paragraph 5; Decision 2/CMA. 2 paragraphs 2 and 26</w:t>
            </w:r>
          </w:p>
          <w:p w14:paraId="1B08D953" w14:textId="77777777" w:rsidR="00D1726F" w:rsidRDefault="00D1726F" w:rsidP="00ED771A">
            <w:pPr>
              <w:suppressAutoHyphens w:val="0"/>
              <w:spacing w:before="40" w:after="80" w:line="220" w:lineRule="exact"/>
            </w:pPr>
          </w:p>
          <w:p w14:paraId="5670D06D" w14:textId="77777777" w:rsidR="00D1726F" w:rsidRDefault="00D1726F" w:rsidP="00ED771A">
            <w:pPr>
              <w:suppressAutoHyphens w:val="0"/>
              <w:spacing w:before="40" w:after="80" w:line="220" w:lineRule="exact"/>
            </w:pPr>
            <w:r w:rsidRPr="00D1726F">
              <w:t>Decision 10/CP. 24 paragraph 5(c )</w:t>
            </w:r>
          </w:p>
          <w:p w14:paraId="217061E3" w14:textId="77777777" w:rsidR="00F33E1D" w:rsidRDefault="00F33E1D" w:rsidP="00ED771A">
            <w:pPr>
              <w:suppressAutoHyphens w:val="0"/>
              <w:spacing w:before="40" w:after="80" w:line="220" w:lineRule="exact"/>
            </w:pPr>
          </w:p>
          <w:p w14:paraId="3856E144" w14:textId="7E71374B" w:rsidR="00F33E1D" w:rsidRDefault="00F33E1D" w:rsidP="00ED771A">
            <w:pPr>
              <w:suppressAutoHyphens w:val="0"/>
              <w:spacing w:before="40" w:after="80" w:line="220" w:lineRule="exact"/>
            </w:pPr>
            <w:r w:rsidRPr="00F33E1D">
              <w:t>Decision 2/CP.19, paragraph 5; Decision 2/CMA. 2 paragraph 2</w:t>
            </w:r>
          </w:p>
        </w:tc>
        <w:tc>
          <w:tcPr>
            <w:tcW w:w="1392" w:type="dxa"/>
            <w:tcBorders>
              <w:top w:val="nil"/>
              <w:bottom w:val="nil"/>
            </w:tcBorders>
            <w:shd w:val="clear" w:color="auto" w:fill="auto"/>
          </w:tcPr>
          <w:p w14:paraId="780CC2E5" w14:textId="3B1BA808" w:rsidR="00793D28" w:rsidRPr="007875E9" w:rsidRDefault="00FC0E6B" w:rsidP="00ED771A">
            <w:pPr>
              <w:suppressAutoHyphens w:val="0"/>
              <w:spacing w:before="40" w:after="80" w:line="220" w:lineRule="exact"/>
            </w:pPr>
            <w:r>
              <w:t>2021</w:t>
            </w:r>
          </w:p>
        </w:tc>
        <w:tc>
          <w:tcPr>
            <w:tcW w:w="1427" w:type="dxa"/>
            <w:tcBorders>
              <w:top w:val="nil"/>
              <w:bottom w:val="nil"/>
            </w:tcBorders>
            <w:shd w:val="clear" w:color="auto" w:fill="auto"/>
            <w:noWrap/>
          </w:tcPr>
          <w:p w14:paraId="008754FB" w14:textId="77777777" w:rsidR="00793D28" w:rsidRDefault="00793D28" w:rsidP="00ED771A">
            <w:pPr>
              <w:suppressAutoHyphens w:val="0"/>
              <w:spacing w:before="40" w:after="80" w:line="220" w:lineRule="exact"/>
            </w:pPr>
            <w:r>
              <w:t>Developing countries</w:t>
            </w:r>
          </w:p>
          <w:p w14:paraId="726CF642" w14:textId="77777777" w:rsidR="00A000B9" w:rsidRDefault="00A000B9" w:rsidP="00ED771A">
            <w:pPr>
              <w:suppressAutoHyphens w:val="0"/>
              <w:spacing w:before="40" w:after="80" w:line="220" w:lineRule="exact"/>
            </w:pPr>
          </w:p>
          <w:p w14:paraId="270F426F" w14:textId="77777777" w:rsidR="00A000B9" w:rsidRDefault="00A000B9" w:rsidP="00ED771A">
            <w:pPr>
              <w:suppressAutoHyphens w:val="0"/>
              <w:spacing w:before="40" w:after="80" w:line="220" w:lineRule="exact"/>
            </w:pPr>
          </w:p>
          <w:p w14:paraId="7F5F3806" w14:textId="77777777" w:rsidR="00A000B9" w:rsidRDefault="00A000B9" w:rsidP="00ED771A">
            <w:pPr>
              <w:suppressAutoHyphens w:val="0"/>
              <w:spacing w:before="40" w:after="80" w:line="220" w:lineRule="exact"/>
            </w:pPr>
          </w:p>
          <w:p w14:paraId="1C9DB930" w14:textId="0F74654F" w:rsidR="00A000B9" w:rsidRPr="007875E9" w:rsidRDefault="00A000B9" w:rsidP="00ED771A">
            <w:pPr>
              <w:suppressAutoHyphens w:val="0"/>
              <w:spacing w:before="40" w:after="80" w:line="220" w:lineRule="exact"/>
            </w:pPr>
          </w:p>
        </w:tc>
        <w:tc>
          <w:tcPr>
            <w:tcW w:w="1433" w:type="dxa"/>
            <w:tcBorders>
              <w:top w:val="nil"/>
              <w:bottom w:val="nil"/>
            </w:tcBorders>
            <w:shd w:val="clear" w:color="auto" w:fill="auto"/>
            <w:noWrap/>
          </w:tcPr>
          <w:p w14:paraId="2136C65B" w14:textId="77777777" w:rsidR="00793D28" w:rsidRDefault="00793D28" w:rsidP="00ED771A">
            <w:pPr>
              <w:suppressAutoHyphens w:val="0"/>
              <w:spacing w:before="40" w:after="80" w:line="220" w:lineRule="exact"/>
            </w:pPr>
            <w:r>
              <w:t>Preparatory elements</w:t>
            </w:r>
          </w:p>
          <w:p w14:paraId="1BE23F38" w14:textId="77777777" w:rsidR="00EC693E" w:rsidRDefault="00EC693E" w:rsidP="00ED771A">
            <w:pPr>
              <w:suppressAutoHyphens w:val="0"/>
              <w:spacing w:before="40" w:after="80" w:line="220" w:lineRule="exact"/>
            </w:pPr>
          </w:p>
          <w:p w14:paraId="02631096" w14:textId="77777777" w:rsidR="00EC693E" w:rsidRDefault="00EC693E" w:rsidP="00ED771A">
            <w:pPr>
              <w:suppressAutoHyphens w:val="0"/>
              <w:spacing w:before="40" w:after="80" w:line="220" w:lineRule="exact"/>
            </w:pPr>
          </w:p>
          <w:p w14:paraId="54EA30C7" w14:textId="77777777" w:rsidR="00EC693E" w:rsidRDefault="00EC693E" w:rsidP="00ED771A">
            <w:pPr>
              <w:suppressAutoHyphens w:val="0"/>
              <w:spacing w:before="40" w:after="80" w:line="220" w:lineRule="exact"/>
            </w:pPr>
            <w:r>
              <w:t>Preparatory elements</w:t>
            </w:r>
          </w:p>
          <w:p w14:paraId="331BF6FC" w14:textId="77777777" w:rsidR="00EC693E" w:rsidRDefault="00EC693E" w:rsidP="00ED771A">
            <w:pPr>
              <w:suppressAutoHyphens w:val="0"/>
              <w:spacing w:before="40" w:after="80" w:line="220" w:lineRule="exact"/>
            </w:pPr>
          </w:p>
          <w:p w14:paraId="69D632CA" w14:textId="52DF0354" w:rsidR="00EC693E" w:rsidRPr="007875E9" w:rsidRDefault="00EC693E" w:rsidP="00ED771A">
            <w:pPr>
              <w:suppressAutoHyphens w:val="0"/>
              <w:spacing w:before="40" w:after="80" w:line="220" w:lineRule="exact"/>
            </w:pPr>
            <w:r>
              <w:t>Preparatory elements</w:t>
            </w:r>
          </w:p>
        </w:tc>
        <w:tc>
          <w:tcPr>
            <w:tcW w:w="3081" w:type="dxa"/>
            <w:tcBorders>
              <w:top w:val="nil"/>
              <w:bottom w:val="nil"/>
            </w:tcBorders>
            <w:shd w:val="clear" w:color="auto" w:fill="auto"/>
            <w:noWrap/>
          </w:tcPr>
          <w:p w14:paraId="2E237029" w14:textId="23C61F1C" w:rsidR="00251E60" w:rsidRDefault="001866D6" w:rsidP="00251E60">
            <w:pPr>
              <w:suppressAutoHyphens w:val="0"/>
              <w:spacing w:before="40" w:after="80" w:line="220" w:lineRule="exact"/>
            </w:pPr>
            <w:hyperlink r:id="rId45" w:history="1">
              <w:r w:rsidR="00251E60" w:rsidRPr="00251E60">
                <w:rPr>
                  <w:rStyle w:val="Hyperlink"/>
                </w:rPr>
                <w:t>FCCC/SB/2020/3</w:t>
              </w:r>
            </w:hyperlink>
            <w:r w:rsidR="00251E60">
              <w:t>, paragraphs 28-35</w:t>
            </w:r>
          </w:p>
          <w:p w14:paraId="23FD8CA3" w14:textId="77777777" w:rsidR="00793D28" w:rsidRDefault="00793D28" w:rsidP="00251E60">
            <w:pPr>
              <w:suppressAutoHyphens w:val="0"/>
              <w:spacing w:before="40" w:after="80" w:line="220" w:lineRule="exact"/>
            </w:pPr>
          </w:p>
          <w:p w14:paraId="64E09549" w14:textId="77777777" w:rsidR="00EC693E" w:rsidRDefault="00EC693E" w:rsidP="00251E60">
            <w:pPr>
              <w:suppressAutoHyphens w:val="0"/>
              <w:spacing w:before="40" w:after="80" w:line="220" w:lineRule="exact"/>
            </w:pPr>
          </w:p>
          <w:p w14:paraId="29448C42" w14:textId="77777777" w:rsidR="00EC693E" w:rsidRDefault="00EC693E" w:rsidP="00251E60">
            <w:pPr>
              <w:suppressAutoHyphens w:val="0"/>
              <w:spacing w:before="40" w:after="80" w:line="220" w:lineRule="exact"/>
            </w:pPr>
          </w:p>
          <w:p w14:paraId="59674CBE" w14:textId="4A10D6A1" w:rsidR="00EC693E" w:rsidRDefault="00EC693E" w:rsidP="00F004D3">
            <w:pPr>
              <w:suppressAutoHyphens w:val="0"/>
              <w:spacing w:before="40" w:after="80" w:line="220" w:lineRule="exact"/>
            </w:pPr>
          </w:p>
        </w:tc>
      </w:tr>
      <w:tr w:rsidR="00313953" w:rsidRPr="007875E9" w14:paraId="0F07F9F7" w14:textId="77777777" w:rsidTr="000C0759">
        <w:trPr>
          <w:trHeight w:val="240"/>
        </w:trPr>
        <w:tc>
          <w:tcPr>
            <w:tcW w:w="3119" w:type="dxa"/>
            <w:tcBorders>
              <w:top w:val="nil"/>
              <w:bottom w:val="nil"/>
            </w:tcBorders>
            <w:shd w:val="clear" w:color="auto" w:fill="auto"/>
          </w:tcPr>
          <w:p w14:paraId="2C9276EC" w14:textId="3865E70D" w:rsidR="00313953" w:rsidRDefault="00936837" w:rsidP="000F26DF">
            <w:pPr>
              <w:suppressAutoHyphens w:val="0"/>
              <w:spacing w:before="40" w:after="80" w:line="220" w:lineRule="exact"/>
            </w:pPr>
            <w:r>
              <w:t xml:space="preserve">Work of the task force on displacement: </w:t>
            </w:r>
            <w:r w:rsidR="00313953">
              <w:t xml:space="preserve"> </w:t>
            </w:r>
            <w:r w:rsidR="000F26DF">
              <w:t>Development of supplementary guidelines on integrating human mobility into the process to formulate and implement NAPs.</w:t>
            </w:r>
            <w:r w:rsidR="0057028E">
              <w:t xml:space="preserve"> </w:t>
            </w:r>
          </w:p>
        </w:tc>
        <w:tc>
          <w:tcPr>
            <w:tcW w:w="1433" w:type="dxa"/>
            <w:tcBorders>
              <w:top w:val="nil"/>
              <w:bottom w:val="nil"/>
            </w:tcBorders>
            <w:shd w:val="clear" w:color="auto" w:fill="auto"/>
          </w:tcPr>
          <w:p w14:paraId="09E90924" w14:textId="40F68285" w:rsidR="00313953" w:rsidRPr="007C016A" w:rsidRDefault="008C76A2" w:rsidP="00ED771A">
            <w:pPr>
              <w:suppressAutoHyphens w:val="0"/>
              <w:spacing w:before="40" w:after="80" w:line="220" w:lineRule="exact"/>
            </w:pPr>
            <w:r w:rsidRPr="008C76A2">
              <w:t xml:space="preserve">Strategic </w:t>
            </w:r>
            <w:proofErr w:type="spellStart"/>
            <w:r w:rsidRPr="008C76A2">
              <w:t>workstrean</w:t>
            </w:r>
            <w:proofErr w:type="spellEnd"/>
            <w:r w:rsidRPr="008C76A2">
              <w:t xml:space="preserve"> (d), ExCom's 5-yr rolling workplan</w:t>
            </w:r>
          </w:p>
        </w:tc>
        <w:tc>
          <w:tcPr>
            <w:tcW w:w="1985" w:type="dxa"/>
            <w:tcBorders>
              <w:top w:val="nil"/>
              <w:bottom w:val="nil"/>
            </w:tcBorders>
            <w:shd w:val="clear" w:color="auto" w:fill="auto"/>
          </w:tcPr>
          <w:p w14:paraId="4C104F8B" w14:textId="711F8FBA" w:rsidR="00313953" w:rsidRPr="00FC0E6B" w:rsidRDefault="008C76A2" w:rsidP="008C76A2">
            <w:pPr>
              <w:suppressAutoHyphens w:val="0"/>
              <w:spacing w:before="40" w:after="80" w:line="220" w:lineRule="exact"/>
            </w:pPr>
            <w:r>
              <w:t>Decision 5/CP. 23 paragraph 19 (b) and (c); Decision 2/CMA.2, paragraph 2</w:t>
            </w:r>
          </w:p>
        </w:tc>
        <w:tc>
          <w:tcPr>
            <w:tcW w:w="1392" w:type="dxa"/>
            <w:tcBorders>
              <w:top w:val="nil"/>
              <w:bottom w:val="nil"/>
            </w:tcBorders>
            <w:shd w:val="clear" w:color="auto" w:fill="auto"/>
          </w:tcPr>
          <w:p w14:paraId="28C85A72" w14:textId="44292EB4" w:rsidR="00313953" w:rsidRDefault="008C76A2" w:rsidP="00ED771A">
            <w:pPr>
              <w:suppressAutoHyphens w:val="0"/>
              <w:spacing w:before="40" w:after="80" w:line="220" w:lineRule="exact"/>
            </w:pPr>
            <w:r>
              <w:t>Ongoing</w:t>
            </w:r>
          </w:p>
        </w:tc>
        <w:tc>
          <w:tcPr>
            <w:tcW w:w="1427" w:type="dxa"/>
            <w:tcBorders>
              <w:top w:val="nil"/>
              <w:bottom w:val="nil"/>
            </w:tcBorders>
            <w:shd w:val="clear" w:color="auto" w:fill="auto"/>
            <w:noWrap/>
          </w:tcPr>
          <w:p w14:paraId="29427DD0" w14:textId="49C689DF" w:rsidR="00313953" w:rsidRDefault="008C76A2" w:rsidP="00ED771A">
            <w:pPr>
              <w:suppressAutoHyphens w:val="0"/>
              <w:spacing w:before="40" w:after="80" w:line="220" w:lineRule="exact"/>
            </w:pPr>
            <w:r>
              <w:t>Developing countries</w:t>
            </w:r>
          </w:p>
        </w:tc>
        <w:tc>
          <w:tcPr>
            <w:tcW w:w="1433" w:type="dxa"/>
            <w:tcBorders>
              <w:top w:val="nil"/>
              <w:bottom w:val="nil"/>
            </w:tcBorders>
            <w:shd w:val="clear" w:color="auto" w:fill="auto"/>
            <w:noWrap/>
          </w:tcPr>
          <w:p w14:paraId="76E16974" w14:textId="2377E2BE" w:rsidR="00313953" w:rsidRDefault="008360D1" w:rsidP="00ED771A">
            <w:pPr>
              <w:suppressAutoHyphens w:val="0"/>
              <w:spacing w:before="40" w:after="80" w:line="220" w:lineRule="exact"/>
            </w:pPr>
            <w:r>
              <w:t>Whole process</w:t>
            </w:r>
          </w:p>
        </w:tc>
        <w:tc>
          <w:tcPr>
            <w:tcW w:w="3081" w:type="dxa"/>
            <w:tcBorders>
              <w:top w:val="nil"/>
              <w:bottom w:val="nil"/>
            </w:tcBorders>
            <w:shd w:val="clear" w:color="auto" w:fill="auto"/>
            <w:noWrap/>
          </w:tcPr>
          <w:p w14:paraId="40977FA0" w14:textId="27F020A3" w:rsidR="00313953" w:rsidRDefault="001866D6" w:rsidP="008360D1">
            <w:pPr>
              <w:suppressAutoHyphens w:val="0"/>
              <w:spacing w:before="40" w:after="80" w:line="220" w:lineRule="exact"/>
            </w:pPr>
            <w:hyperlink r:id="rId46" w:history="1">
              <w:r w:rsidR="008360D1" w:rsidRPr="008360D1">
                <w:rPr>
                  <w:rStyle w:val="Hyperlink"/>
                </w:rPr>
                <w:t>FCCC/SB/2020/3</w:t>
              </w:r>
            </w:hyperlink>
            <w:r w:rsidR="008360D1">
              <w:t>, paragraphs 39-45</w:t>
            </w:r>
          </w:p>
        </w:tc>
      </w:tr>
      <w:tr w:rsidR="00DB78C2" w:rsidRPr="007875E9" w14:paraId="2BC250D3" w14:textId="77777777" w:rsidTr="000C0759">
        <w:trPr>
          <w:trHeight w:val="240"/>
        </w:trPr>
        <w:tc>
          <w:tcPr>
            <w:tcW w:w="3119" w:type="dxa"/>
            <w:tcBorders>
              <w:top w:val="nil"/>
              <w:bottom w:val="nil"/>
            </w:tcBorders>
            <w:shd w:val="clear" w:color="auto" w:fill="auto"/>
          </w:tcPr>
          <w:p w14:paraId="123C471C" w14:textId="0BE8FB79" w:rsidR="00DB78C2" w:rsidRDefault="002E749F" w:rsidP="002E749F">
            <w:pPr>
              <w:suppressAutoHyphens w:val="0"/>
              <w:spacing w:before="40" w:after="80" w:line="220" w:lineRule="exact"/>
            </w:pPr>
            <w:r>
              <w:t xml:space="preserve">Work of the Expert group on Slow Onset Events: Special issue on Slow Onset Events published in Elsevier Journal Current Opinion in Environmental Sustainability which </w:t>
            </w:r>
            <w:r>
              <w:lastRenderedPageBreak/>
              <w:t>enhances understanding of adverse impacts of SOEs on vulnerable populations and approaches to address them</w:t>
            </w:r>
          </w:p>
        </w:tc>
        <w:tc>
          <w:tcPr>
            <w:tcW w:w="1433" w:type="dxa"/>
            <w:tcBorders>
              <w:top w:val="nil"/>
              <w:bottom w:val="nil"/>
            </w:tcBorders>
            <w:shd w:val="clear" w:color="auto" w:fill="auto"/>
          </w:tcPr>
          <w:p w14:paraId="2D80A52F" w14:textId="38E638B3" w:rsidR="00DB78C2" w:rsidRPr="008C76A2" w:rsidRDefault="002E749F" w:rsidP="00ED771A">
            <w:pPr>
              <w:suppressAutoHyphens w:val="0"/>
              <w:spacing w:before="40" w:after="80" w:line="220" w:lineRule="exact"/>
            </w:pPr>
            <w:r w:rsidRPr="002E749F">
              <w:lastRenderedPageBreak/>
              <w:t xml:space="preserve">Strategic Workstream (a), ExCom's 5-yr </w:t>
            </w:r>
            <w:r w:rsidRPr="002E749F">
              <w:lastRenderedPageBreak/>
              <w:t>rolling workplan</w:t>
            </w:r>
          </w:p>
        </w:tc>
        <w:tc>
          <w:tcPr>
            <w:tcW w:w="1985" w:type="dxa"/>
            <w:tcBorders>
              <w:top w:val="nil"/>
              <w:bottom w:val="nil"/>
            </w:tcBorders>
            <w:shd w:val="clear" w:color="auto" w:fill="auto"/>
          </w:tcPr>
          <w:p w14:paraId="3B4DD5C4" w14:textId="672AA2CC" w:rsidR="00DB78C2" w:rsidRDefault="004F2211" w:rsidP="008C76A2">
            <w:pPr>
              <w:suppressAutoHyphens w:val="0"/>
              <w:spacing w:before="40" w:after="80" w:line="220" w:lineRule="exact"/>
            </w:pPr>
            <w:r w:rsidRPr="004F2211">
              <w:lastRenderedPageBreak/>
              <w:t>Decision 2/CMA. paragraph 25</w:t>
            </w:r>
          </w:p>
        </w:tc>
        <w:tc>
          <w:tcPr>
            <w:tcW w:w="1392" w:type="dxa"/>
            <w:tcBorders>
              <w:top w:val="nil"/>
              <w:bottom w:val="nil"/>
            </w:tcBorders>
            <w:shd w:val="clear" w:color="auto" w:fill="auto"/>
          </w:tcPr>
          <w:p w14:paraId="340E83F0" w14:textId="13EE12CE" w:rsidR="00DB78C2" w:rsidRDefault="004F2211" w:rsidP="00ED771A">
            <w:pPr>
              <w:suppressAutoHyphens w:val="0"/>
              <w:spacing w:before="40" w:after="80" w:line="220" w:lineRule="exact"/>
            </w:pPr>
            <w:r w:rsidRPr="004F2211">
              <w:t>Published</w:t>
            </w:r>
          </w:p>
        </w:tc>
        <w:tc>
          <w:tcPr>
            <w:tcW w:w="1427" w:type="dxa"/>
            <w:tcBorders>
              <w:top w:val="nil"/>
              <w:bottom w:val="nil"/>
            </w:tcBorders>
            <w:shd w:val="clear" w:color="auto" w:fill="auto"/>
            <w:noWrap/>
          </w:tcPr>
          <w:p w14:paraId="2BE86FD2" w14:textId="043E2A46" w:rsidR="00DB78C2" w:rsidRDefault="004F2211" w:rsidP="00ED771A">
            <w:pPr>
              <w:suppressAutoHyphens w:val="0"/>
              <w:spacing w:before="40" w:after="80" w:line="220" w:lineRule="exact"/>
            </w:pPr>
            <w:r w:rsidRPr="004F2211">
              <w:t>All countries</w:t>
            </w:r>
          </w:p>
        </w:tc>
        <w:tc>
          <w:tcPr>
            <w:tcW w:w="1433" w:type="dxa"/>
            <w:tcBorders>
              <w:top w:val="nil"/>
              <w:bottom w:val="nil"/>
            </w:tcBorders>
            <w:shd w:val="clear" w:color="auto" w:fill="auto"/>
            <w:noWrap/>
          </w:tcPr>
          <w:p w14:paraId="0F1698C5" w14:textId="61B7C4E0" w:rsidR="00DB78C2" w:rsidRDefault="004F2211" w:rsidP="00ED771A">
            <w:pPr>
              <w:suppressAutoHyphens w:val="0"/>
              <w:spacing w:before="40" w:after="80" w:line="220" w:lineRule="exact"/>
            </w:pPr>
            <w:r w:rsidRPr="004F2211">
              <w:t>Whole process</w:t>
            </w:r>
          </w:p>
        </w:tc>
        <w:tc>
          <w:tcPr>
            <w:tcW w:w="3081" w:type="dxa"/>
            <w:tcBorders>
              <w:top w:val="nil"/>
              <w:bottom w:val="nil"/>
            </w:tcBorders>
            <w:shd w:val="clear" w:color="auto" w:fill="auto"/>
            <w:noWrap/>
          </w:tcPr>
          <w:p w14:paraId="70EF69FF" w14:textId="0EA90533" w:rsidR="00DB78C2" w:rsidRDefault="001866D6" w:rsidP="008360D1">
            <w:pPr>
              <w:suppressAutoHyphens w:val="0"/>
              <w:spacing w:before="40" w:after="80" w:line="220" w:lineRule="exact"/>
            </w:pPr>
            <w:hyperlink r:id="rId47" w:history="1">
              <w:r w:rsidR="009574B9" w:rsidRPr="008360D1">
                <w:rPr>
                  <w:rStyle w:val="Hyperlink"/>
                </w:rPr>
                <w:t>FCCC/SB/2020/3</w:t>
              </w:r>
            </w:hyperlink>
            <w:r w:rsidR="00A664A1" w:rsidRPr="00A664A1">
              <w:t>, paragraph 24</w:t>
            </w:r>
          </w:p>
        </w:tc>
      </w:tr>
      <w:tr w:rsidR="00793D28" w:rsidRPr="00026B03" w14:paraId="4F0D7A2E" w14:textId="77777777" w:rsidTr="000C0759">
        <w:trPr>
          <w:trHeight w:val="240"/>
        </w:trPr>
        <w:tc>
          <w:tcPr>
            <w:tcW w:w="3119" w:type="dxa"/>
            <w:tcBorders>
              <w:bottom w:val="single" w:sz="4" w:space="0" w:color="auto"/>
            </w:tcBorders>
            <w:shd w:val="clear" w:color="auto" w:fill="auto"/>
          </w:tcPr>
          <w:p w14:paraId="6328ED09" w14:textId="77777777" w:rsidR="00793D28" w:rsidRPr="00026B03" w:rsidRDefault="00793D28" w:rsidP="00ED771A">
            <w:pPr>
              <w:suppressAutoHyphens w:val="0"/>
              <w:spacing w:before="40" w:after="80" w:line="220" w:lineRule="exact"/>
            </w:pPr>
            <w:r w:rsidRPr="00026B03">
              <w:t>Enhancement and continuing development of the Fiji Clearing House for Risk Transfer, including its interactive function, RISK TALK</w:t>
            </w:r>
          </w:p>
        </w:tc>
        <w:tc>
          <w:tcPr>
            <w:tcW w:w="1433" w:type="dxa"/>
            <w:tcBorders>
              <w:bottom w:val="single" w:sz="4" w:space="0" w:color="auto"/>
            </w:tcBorders>
            <w:shd w:val="clear" w:color="auto" w:fill="auto"/>
          </w:tcPr>
          <w:p w14:paraId="341A5075" w14:textId="77777777" w:rsidR="00793D28" w:rsidRPr="00026B03" w:rsidRDefault="00793D28" w:rsidP="00ED771A">
            <w:pPr>
              <w:suppressAutoHyphens w:val="0"/>
              <w:spacing w:before="40" w:after="80" w:line="220" w:lineRule="exact"/>
            </w:pPr>
            <w:r w:rsidRPr="00026B03">
              <w:t>Five-year rolling workplan</w:t>
            </w:r>
          </w:p>
        </w:tc>
        <w:tc>
          <w:tcPr>
            <w:tcW w:w="1985" w:type="dxa"/>
            <w:tcBorders>
              <w:bottom w:val="single" w:sz="4" w:space="0" w:color="auto"/>
            </w:tcBorders>
            <w:shd w:val="clear" w:color="auto" w:fill="auto"/>
          </w:tcPr>
          <w:p w14:paraId="708D5857" w14:textId="77777777" w:rsidR="00793D28" w:rsidRPr="00026B03" w:rsidRDefault="00793D28" w:rsidP="00ED771A">
            <w:pPr>
              <w:suppressAutoHyphens w:val="0"/>
              <w:spacing w:before="40" w:after="80" w:line="220" w:lineRule="exact"/>
            </w:pPr>
            <w:r w:rsidRPr="00026B03">
              <w:t xml:space="preserve">Decision 1/CP.21, </w:t>
            </w:r>
            <w:r>
              <w:t>paragraph</w:t>
            </w:r>
            <w:r w:rsidRPr="00026B03">
              <w:t xml:space="preserve"> 48</w:t>
            </w:r>
          </w:p>
        </w:tc>
        <w:tc>
          <w:tcPr>
            <w:tcW w:w="1392" w:type="dxa"/>
            <w:tcBorders>
              <w:bottom w:val="single" w:sz="4" w:space="0" w:color="auto"/>
            </w:tcBorders>
            <w:shd w:val="clear" w:color="auto" w:fill="auto"/>
          </w:tcPr>
          <w:p w14:paraId="7982F883" w14:textId="77777777" w:rsidR="00793D28" w:rsidRPr="00026B03" w:rsidRDefault="00793D28" w:rsidP="00ED771A">
            <w:pPr>
              <w:suppressAutoHyphens w:val="0"/>
              <w:spacing w:before="40" w:after="80" w:line="220" w:lineRule="exact"/>
            </w:pPr>
            <w:r>
              <w:t>O</w:t>
            </w:r>
            <w:r w:rsidRPr="00026B03">
              <w:t>ngoing</w:t>
            </w:r>
          </w:p>
        </w:tc>
        <w:tc>
          <w:tcPr>
            <w:tcW w:w="1427" w:type="dxa"/>
            <w:tcBorders>
              <w:bottom w:val="single" w:sz="4" w:space="0" w:color="auto"/>
            </w:tcBorders>
            <w:shd w:val="clear" w:color="auto" w:fill="auto"/>
            <w:noWrap/>
          </w:tcPr>
          <w:p w14:paraId="3084C3FC" w14:textId="77777777" w:rsidR="00793D28" w:rsidRPr="00026B03" w:rsidRDefault="00793D28" w:rsidP="00ED771A">
            <w:pPr>
              <w:suppressAutoHyphens w:val="0"/>
              <w:spacing w:before="40" w:after="80" w:line="220" w:lineRule="exact"/>
            </w:pPr>
            <w:r w:rsidRPr="00026B03">
              <w:t>All Parties</w:t>
            </w:r>
          </w:p>
        </w:tc>
        <w:tc>
          <w:tcPr>
            <w:tcW w:w="1433" w:type="dxa"/>
            <w:tcBorders>
              <w:bottom w:val="single" w:sz="4" w:space="0" w:color="auto"/>
            </w:tcBorders>
            <w:shd w:val="clear" w:color="auto" w:fill="auto"/>
            <w:noWrap/>
          </w:tcPr>
          <w:p w14:paraId="705F60E7" w14:textId="77777777" w:rsidR="00793D28" w:rsidRPr="00026B03" w:rsidRDefault="00793D28" w:rsidP="00ED771A">
            <w:pPr>
              <w:suppressAutoHyphens w:val="0"/>
              <w:spacing w:before="40" w:after="80" w:line="220" w:lineRule="exact"/>
            </w:pPr>
            <w:r w:rsidRPr="00026B03">
              <w:t>Whole process</w:t>
            </w:r>
          </w:p>
        </w:tc>
        <w:tc>
          <w:tcPr>
            <w:tcW w:w="3081" w:type="dxa"/>
            <w:tcBorders>
              <w:bottom w:val="single" w:sz="4" w:space="0" w:color="auto"/>
            </w:tcBorders>
            <w:shd w:val="clear" w:color="auto" w:fill="auto"/>
            <w:noWrap/>
          </w:tcPr>
          <w:p w14:paraId="16156D44" w14:textId="77777777" w:rsidR="00793D28" w:rsidRPr="00026B03" w:rsidRDefault="001866D6" w:rsidP="00ED771A">
            <w:pPr>
              <w:suppressAutoHyphens w:val="0"/>
              <w:spacing w:before="40" w:after="80" w:line="220" w:lineRule="exact"/>
            </w:pPr>
            <w:hyperlink r:id="rId48" w:history="1">
              <w:r w:rsidR="00793D28" w:rsidRPr="00370E09">
                <w:rPr>
                  <w:rStyle w:val="Hyperlink"/>
                </w:rPr>
                <w:t>http://unfccc-clearinghouse.org/</w:t>
              </w:r>
            </w:hyperlink>
          </w:p>
        </w:tc>
      </w:tr>
      <w:tr w:rsidR="00793D28" w:rsidRPr="007875E9" w14:paraId="6D28405D" w14:textId="77777777" w:rsidTr="00ED771A">
        <w:trPr>
          <w:trHeight w:val="240"/>
        </w:trPr>
        <w:tc>
          <w:tcPr>
            <w:tcW w:w="13870" w:type="dxa"/>
            <w:gridSpan w:val="7"/>
            <w:tcBorders>
              <w:top w:val="single" w:sz="4" w:space="0" w:color="auto"/>
            </w:tcBorders>
            <w:shd w:val="clear" w:color="auto" w:fill="auto"/>
            <w:hideMark/>
          </w:tcPr>
          <w:p w14:paraId="5315248E" w14:textId="77777777" w:rsidR="00793D28" w:rsidRPr="001F4428" w:rsidRDefault="00793D28" w:rsidP="00ED771A">
            <w:pPr>
              <w:keepNext/>
              <w:suppressAutoHyphens w:val="0"/>
              <w:spacing w:before="40" w:after="80" w:line="220" w:lineRule="exact"/>
              <w:rPr>
                <w:i/>
              </w:rPr>
            </w:pPr>
            <w:r w:rsidRPr="001F4428">
              <w:rPr>
                <w:i/>
              </w:rPr>
              <w:t>LEG</w:t>
            </w:r>
          </w:p>
        </w:tc>
      </w:tr>
      <w:tr w:rsidR="00793D28" w:rsidRPr="007875E9" w14:paraId="2C486476" w14:textId="77777777" w:rsidTr="000C0759">
        <w:trPr>
          <w:trHeight w:val="240"/>
        </w:trPr>
        <w:tc>
          <w:tcPr>
            <w:tcW w:w="3119" w:type="dxa"/>
            <w:shd w:val="clear" w:color="auto" w:fill="auto"/>
          </w:tcPr>
          <w:p w14:paraId="3C3A1563" w14:textId="77777777" w:rsidR="00793D28" w:rsidRPr="007875E9" w:rsidRDefault="00793D28" w:rsidP="00ED771A">
            <w:pPr>
              <w:suppressAutoHyphens w:val="0"/>
              <w:spacing w:before="40" w:after="80" w:line="220" w:lineRule="exact"/>
            </w:pPr>
            <w:r w:rsidRPr="007875E9">
              <w:t xml:space="preserve">Direct country support through </w:t>
            </w:r>
            <w:r>
              <w:t xml:space="preserve">the Open NAP </w:t>
            </w:r>
            <w:r w:rsidDel="00F5508D">
              <w:t>initiative</w:t>
            </w:r>
          </w:p>
        </w:tc>
        <w:tc>
          <w:tcPr>
            <w:tcW w:w="1433" w:type="dxa"/>
            <w:shd w:val="clear" w:color="auto" w:fill="auto"/>
          </w:tcPr>
          <w:p w14:paraId="1B535C7F" w14:textId="49DB6E91" w:rsidR="00793D28" w:rsidRPr="007875E9" w:rsidRDefault="00793D28" w:rsidP="00ED771A">
            <w:pPr>
              <w:suppressAutoHyphens w:val="0"/>
              <w:spacing w:before="40" w:after="80" w:line="220" w:lineRule="exact"/>
            </w:pPr>
            <w:r w:rsidRPr="007875E9">
              <w:t xml:space="preserve">LEG work programme for </w:t>
            </w:r>
            <w:r>
              <w:t>2020-2021</w:t>
            </w:r>
          </w:p>
        </w:tc>
        <w:tc>
          <w:tcPr>
            <w:tcW w:w="1985" w:type="dxa"/>
            <w:shd w:val="clear" w:color="auto" w:fill="auto"/>
          </w:tcPr>
          <w:p w14:paraId="68102C55" w14:textId="77777777" w:rsidR="00793D28" w:rsidRPr="007875E9" w:rsidRDefault="00793D28" w:rsidP="00ED771A">
            <w:pPr>
              <w:suppressAutoHyphens w:val="0"/>
              <w:spacing w:before="40" w:after="80" w:line="220" w:lineRule="exact"/>
            </w:pPr>
            <w:r w:rsidRPr="007875E9">
              <w:t xml:space="preserve">Decision 5/CP.17, </w:t>
            </w:r>
            <w:r>
              <w:t>paragraph</w:t>
            </w:r>
            <w:r w:rsidRPr="007875E9">
              <w:t xml:space="preserve"> 13</w:t>
            </w:r>
          </w:p>
        </w:tc>
        <w:tc>
          <w:tcPr>
            <w:tcW w:w="1392" w:type="dxa"/>
            <w:shd w:val="clear" w:color="auto" w:fill="auto"/>
          </w:tcPr>
          <w:p w14:paraId="4F819B8F" w14:textId="77777777" w:rsidR="00793D28" w:rsidRPr="007875E9" w:rsidRDefault="00793D28" w:rsidP="00ED771A">
            <w:pPr>
              <w:suppressAutoHyphens w:val="0"/>
              <w:spacing w:before="40" w:after="80" w:line="220" w:lineRule="exact"/>
            </w:pPr>
            <w:r>
              <w:t>O</w:t>
            </w:r>
            <w:r w:rsidRPr="007875E9">
              <w:t>ngoing</w:t>
            </w:r>
          </w:p>
        </w:tc>
        <w:tc>
          <w:tcPr>
            <w:tcW w:w="1427" w:type="dxa"/>
            <w:shd w:val="clear" w:color="auto" w:fill="auto"/>
          </w:tcPr>
          <w:p w14:paraId="3A399F41" w14:textId="77777777" w:rsidR="00793D28" w:rsidRPr="007875E9" w:rsidRDefault="00793D28" w:rsidP="00ED771A">
            <w:pPr>
              <w:suppressAutoHyphens w:val="0"/>
              <w:spacing w:before="40" w:after="80" w:line="220" w:lineRule="exact"/>
            </w:pPr>
            <w:r w:rsidRPr="007875E9">
              <w:t>LDCs</w:t>
            </w:r>
          </w:p>
        </w:tc>
        <w:tc>
          <w:tcPr>
            <w:tcW w:w="1433" w:type="dxa"/>
            <w:shd w:val="clear" w:color="auto" w:fill="auto"/>
          </w:tcPr>
          <w:p w14:paraId="4F9F6671" w14:textId="77777777" w:rsidR="00793D28" w:rsidRPr="007875E9" w:rsidRDefault="00793D28" w:rsidP="00ED771A">
            <w:pPr>
              <w:suppressAutoHyphens w:val="0"/>
              <w:spacing w:before="40" w:after="80" w:line="220" w:lineRule="exact"/>
            </w:pPr>
            <w:r w:rsidRPr="007875E9">
              <w:t>Whole process</w:t>
            </w:r>
          </w:p>
        </w:tc>
        <w:tc>
          <w:tcPr>
            <w:tcW w:w="3081" w:type="dxa"/>
            <w:shd w:val="clear" w:color="auto" w:fill="auto"/>
          </w:tcPr>
          <w:p w14:paraId="3129D11F" w14:textId="77777777" w:rsidR="00793D28" w:rsidRPr="007875E9" w:rsidRDefault="001866D6" w:rsidP="00ED771A">
            <w:pPr>
              <w:suppressAutoHyphens w:val="0"/>
              <w:spacing w:before="40" w:after="80" w:line="220" w:lineRule="exact"/>
            </w:pPr>
            <w:hyperlink r:id="rId49" w:history="1">
              <w:r w:rsidR="00793D28" w:rsidRPr="00344199">
                <w:rPr>
                  <w:rStyle w:val="Hyperlink"/>
                </w:rPr>
                <w:t>https://unfccc.int/topics/adaptation-and-resilience/workstreams/national-adaptation-plans-naps/publications-naps</w:t>
              </w:r>
            </w:hyperlink>
            <w:r w:rsidR="00793D28">
              <w:t xml:space="preserve"> </w:t>
            </w:r>
          </w:p>
        </w:tc>
      </w:tr>
      <w:tr w:rsidR="00793D28" w:rsidRPr="007875E9" w14:paraId="3139644E" w14:textId="77777777" w:rsidTr="000C0759">
        <w:trPr>
          <w:trHeight w:val="240"/>
        </w:trPr>
        <w:tc>
          <w:tcPr>
            <w:tcW w:w="3119" w:type="dxa"/>
            <w:shd w:val="clear" w:color="auto" w:fill="auto"/>
          </w:tcPr>
          <w:p w14:paraId="7042C04E" w14:textId="636A21E1" w:rsidR="00793D28" w:rsidRPr="007875E9" w:rsidRDefault="00793D28" w:rsidP="00ED771A">
            <w:pPr>
              <w:suppressAutoHyphens w:val="0"/>
              <w:spacing w:before="40" w:after="80" w:line="220" w:lineRule="exact"/>
            </w:pPr>
            <w:r w:rsidRPr="007875E9">
              <w:rPr>
                <w:rFonts w:eastAsia="Times New Roman"/>
                <w:szCs w:val="22"/>
                <w:lang w:eastAsia="en-US"/>
              </w:rPr>
              <w:t>Continuing engagement with the GCF during LEG meetings on ways to assist developing countries in accessing funding from the GCF for NAPs</w:t>
            </w:r>
          </w:p>
        </w:tc>
        <w:tc>
          <w:tcPr>
            <w:tcW w:w="1433" w:type="dxa"/>
            <w:shd w:val="clear" w:color="auto" w:fill="auto"/>
          </w:tcPr>
          <w:p w14:paraId="4BD86E71" w14:textId="2E9EFA52" w:rsidR="00793D28" w:rsidRPr="007875E9" w:rsidRDefault="00793D28" w:rsidP="00ED771A">
            <w:pPr>
              <w:suppressAutoHyphens w:val="0"/>
              <w:spacing w:before="40" w:after="80" w:line="220" w:lineRule="exact"/>
            </w:pPr>
            <w:r w:rsidRPr="007875E9">
              <w:t xml:space="preserve">LEG work programme for </w:t>
            </w:r>
            <w:r w:rsidR="006F26E2">
              <w:t>2020-2021</w:t>
            </w:r>
          </w:p>
        </w:tc>
        <w:tc>
          <w:tcPr>
            <w:tcW w:w="1985" w:type="dxa"/>
            <w:shd w:val="clear" w:color="auto" w:fill="auto"/>
          </w:tcPr>
          <w:p w14:paraId="4911B380" w14:textId="77777777" w:rsidR="00793D28" w:rsidRPr="007875E9" w:rsidRDefault="00793D28" w:rsidP="00ED771A">
            <w:pPr>
              <w:suppressAutoHyphens w:val="0"/>
              <w:spacing w:before="40" w:after="80" w:line="220" w:lineRule="exact"/>
            </w:pPr>
            <w:r w:rsidRPr="007875E9">
              <w:rPr>
                <w:rFonts w:eastAsia="Times New Roman"/>
                <w:szCs w:val="22"/>
                <w:lang w:eastAsia="en-US"/>
              </w:rPr>
              <w:t xml:space="preserve">Decision 19/CP.21, </w:t>
            </w:r>
            <w:r>
              <w:rPr>
                <w:rFonts w:eastAsia="Times New Roman"/>
                <w:szCs w:val="22"/>
                <w:lang w:eastAsia="en-US"/>
              </w:rPr>
              <w:t>paragraph</w:t>
            </w:r>
            <w:r w:rsidRPr="007875E9">
              <w:rPr>
                <w:rFonts w:eastAsia="Times New Roman"/>
                <w:szCs w:val="22"/>
                <w:lang w:eastAsia="en-US"/>
              </w:rPr>
              <w:t xml:space="preserve"> 2(c)</w:t>
            </w:r>
          </w:p>
        </w:tc>
        <w:tc>
          <w:tcPr>
            <w:tcW w:w="1392" w:type="dxa"/>
            <w:shd w:val="clear" w:color="auto" w:fill="auto"/>
          </w:tcPr>
          <w:p w14:paraId="47201628" w14:textId="77777777" w:rsidR="00793D28" w:rsidRPr="007875E9" w:rsidRDefault="00793D28" w:rsidP="00ED771A">
            <w:pPr>
              <w:suppressAutoHyphens w:val="0"/>
              <w:spacing w:before="40" w:after="80" w:line="220" w:lineRule="exact"/>
            </w:pPr>
            <w:r>
              <w:t>O</w:t>
            </w:r>
            <w:r w:rsidRPr="007875E9">
              <w:t>ngoing</w:t>
            </w:r>
          </w:p>
        </w:tc>
        <w:tc>
          <w:tcPr>
            <w:tcW w:w="1427" w:type="dxa"/>
            <w:shd w:val="clear" w:color="auto" w:fill="auto"/>
          </w:tcPr>
          <w:p w14:paraId="34FEE282" w14:textId="77777777" w:rsidR="00793D28" w:rsidRPr="007875E9" w:rsidRDefault="00793D28" w:rsidP="00ED771A">
            <w:pPr>
              <w:suppressAutoHyphens w:val="0"/>
              <w:spacing w:before="40" w:after="80" w:line="220" w:lineRule="exact"/>
            </w:pPr>
            <w:r w:rsidRPr="007875E9">
              <w:t>Developing countries</w:t>
            </w:r>
          </w:p>
        </w:tc>
        <w:tc>
          <w:tcPr>
            <w:tcW w:w="1433" w:type="dxa"/>
            <w:shd w:val="clear" w:color="auto" w:fill="auto"/>
          </w:tcPr>
          <w:p w14:paraId="3144773C" w14:textId="77777777" w:rsidR="00793D28" w:rsidRPr="007875E9" w:rsidRDefault="00793D28" w:rsidP="00ED771A">
            <w:pPr>
              <w:suppressAutoHyphens w:val="0"/>
              <w:spacing w:before="40" w:after="80" w:line="220" w:lineRule="exact"/>
            </w:pPr>
            <w:r>
              <w:t>Laying the groundwork and gaps; implementation strategies</w:t>
            </w:r>
          </w:p>
        </w:tc>
        <w:tc>
          <w:tcPr>
            <w:tcW w:w="3081" w:type="dxa"/>
            <w:shd w:val="clear" w:color="auto" w:fill="auto"/>
          </w:tcPr>
          <w:p w14:paraId="2A9F02C1" w14:textId="671A3328" w:rsidR="00793D28" w:rsidRPr="007875E9" w:rsidRDefault="00793D28" w:rsidP="00ED771A">
            <w:pPr>
              <w:suppressAutoHyphens w:val="0"/>
              <w:spacing w:before="40" w:after="80" w:line="220" w:lineRule="exact"/>
            </w:pPr>
            <w:r w:rsidRPr="007875E9">
              <w:t>FCCC/SBI/20</w:t>
            </w:r>
            <w:r w:rsidR="006F26E2">
              <w:t>21</w:t>
            </w:r>
            <w:r w:rsidRPr="007875E9">
              <w:t>/</w:t>
            </w:r>
            <w:r w:rsidR="006F26E2">
              <w:t>6</w:t>
            </w:r>
            <w:r>
              <w:t>;</w:t>
            </w:r>
            <w:r w:rsidRPr="007875E9">
              <w:br/>
              <w:t>FCCC/SBI/20</w:t>
            </w:r>
            <w:r w:rsidR="006F26E2">
              <w:t>21</w:t>
            </w:r>
            <w:r w:rsidRPr="007875E9">
              <w:t>/1</w:t>
            </w:r>
            <w:r w:rsidR="006F26E2">
              <w:t>4</w:t>
            </w:r>
          </w:p>
        </w:tc>
      </w:tr>
      <w:tr w:rsidR="00793D28" w:rsidRPr="007875E9" w14:paraId="2E415804" w14:textId="77777777" w:rsidTr="000C0759">
        <w:trPr>
          <w:trHeight w:val="240"/>
        </w:trPr>
        <w:tc>
          <w:tcPr>
            <w:tcW w:w="3119" w:type="dxa"/>
            <w:shd w:val="clear" w:color="auto" w:fill="auto"/>
          </w:tcPr>
          <w:p w14:paraId="7D304450" w14:textId="77777777" w:rsidR="00793D28" w:rsidRPr="007875E9" w:rsidRDefault="00793D28" w:rsidP="00ED771A">
            <w:pPr>
              <w:suppressAutoHyphens w:val="0"/>
              <w:spacing w:before="40" w:after="80" w:line="220" w:lineRule="exact"/>
            </w:pPr>
            <w:r w:rsidRPr="007875E9">
              <w:rPr>
                <w:noProof/>
              </w:rPr>
              <w:t xml:space="preserve">Continuing </w:t>
            </w:r>
            <w:r>
              <w:rPr>
                <w:noProof/>
              </w:rPr>
              <w:t>the</w:t>
            </w:r>
            <w:r w:rsidRPr="007875E9">
              <w:rPr>
                <w:noProof/>
              </w:rPr>
              <w:t xml:space="preserve"> development and application of the </w:t>
            </w:r>
            <w:r w:rsidRPr="004F162C">
              <w:t>integrative framework for national adaptation plans and the Sustainable Development Goals</w:t>
            </w:r>
          </w:p>
        </w:tc>
        <w:tc>
          <w:tcPr>
            <w:tcW w:w="1433" w:type="dxa"/>
            <w:shd w:val="clear" w:color="auto" w:fill="auto"/>
          </w:tcPr>
          <w:p w14:paraId="3FB9AFEB" w14:textId="70310609" w:rsidR="00793D28" w:rsidRPr="007875E9" w:rsidRDefault="000C0759" w:rsidP="00ED771A">
            <w:pPr>
              <w:suppressAutoHyphens w:val="0"/>
              <w:spacing w:before="40" w:after="80" w:line="220" w:lineRule="exact"/>
            </w:pPr>
            <w:r w:rsidRPr="007875E9">
              <w:t>LEG work programme for 20</w:t>
            </w:r>
            <w:r>
              <w:t>20-2021</w:t>
            </w:r>
          </w:p>
        </w:tc>
        <w:tc>
          <w:tcPr>
            <w:tcW w:w="1985" w:type="dxa"/>
            <w:shd w:val="clear" w:color="auto" w:fill="auto"/>
          </w:tcPr>
          <w:p w14:paraId="519E91C7" w14:textId="77777777" w:rsidR="00793D28" w:rsidRPr="007875E9" w:rsidRDefault="00793D28" w:rsidP="00ED771A">
            <w:pPr>
              <w:suppressAutoHyphens w:val="0"/>
              <w:spacing w:before="40" w:after="80" w:line="220" w:lineRule="exact"/>
            </w:pPr>
            <w:r w:rsidRPr="007875E9">
              <w:rPr>
                <w:rFonts w:eastAsia="Times New Roman"/>
                <w:szCs w:val="22"/>
                <w:lang w:eastAsia="en-US"/>
              </w:rPr>
              <w:t xml:space="preserve">Decision 5/CP.17, </w:t>
            </w:r>
            <w:r>
              <w:rPr>
                <w:rFonts w:eastAsia="Times New Roman"/>
                <w:szCs w:val="22"/>
                <w:lang w:eastAsia="en-US"/>
              </w:rPr>
              <w:t>paragraph</w:t>
            </w:r>
            <w:r w:rsidRPr="007875E9">
              <w:rPr>
                <w:rFonts w:eastAsia="Times New Roman"/>
                <w:szCs w:val="22"/>
                <w:lang w:eastAsia="en-US"/>
              </w:rPr>
              <w:t xml:space="preserve"> 13</w:t>
            </w:r>
          </w:p>
        </w:tc>
        <w:tc>
          <w:tcPr>
            <w:tcW w:w="1392" w:type="dxa"/>
            <w:shd w:val="clear" w:color="auto" w:fill="auto"/>
          </w:tcPr>
          <w:p w14:paraId="4B4B5D1A" w14:textId="77777777" w:rsidR="00793D28" w:rsidRPr="007875E9" w:rsidRDefault="00793D28" w:rsidP="00ED771A">
            <w:pPr>
              <w:suppressAutoHyphens w:val="0"/>
              <w:spacing w:before="40" w:after="80" w:line="220" w:lineRule="exact"/>
            </w:pPr>
            <w:r>
              <w:t>O</w:t>
            </w:r>
            <w:r w:rsidRPr="007875E9">
              <w:t>ngoing</w:t>
            </w:r>
          </w:p>
        </w:tc>
        <w:tc>
          <w:tcPr>
            <w:tcW w:w="1427" w:type="dxa"/>
            <w:shd w:val="clear" w:color="auto" w:fill="auto"/>
          </w:tcPr>
          <w:p w14:paraId="253F982C" w14:textId="77777777" w:rsidR="00793D28" w:rsidRPr="007875E9" w:rsidRDefault="00793D28" w:rsidP="00ED771A">
            <w:pPr>
              <w:suppressAutoHyphens w:val="0"/>
              <w:spacing w:before="40" w:after="80" w:line="220" w:lineRule="exact"/>
            </w:pPr>
            <w:r w:rsidRPr="007875E9">
              <w:t>Developing countries</w:t>
            </w:r>
          </w:p>
        </w:tc>
        <w:tc>
          <w:tcPr>
            <w:tcW w:w="1433" w:type="dxa"/>
            <w:shd w:val="clear" w:color="auto" w:fill="auto"/>
          </w:tcPr>
          <w:p w14:paraId="13BD8EC7" w14:textId="77777777" w:rsidR="00793D28" w:rsidRPr="007875E9" w:rsidRDefault="00793D28" w:rsidP="00ED771A">
            <w:pPr>
              <w:suppressAutoHyphens w:val="0"/>
              <w:spacing w:before="40" w:after="80" w:line="220" w:lineRule="exact"/>
            </w:pPr>
            <w:r w:rsidRPr="007875E9">
              <w:t>Whole process</w:t>
            </w:r>
          </w:p>
        </w:tc>
        <w:tc>
          <w:tcPr>
            <w:tcW w:w="3081" w:type="dxa"/>
            <w:shd w:val="clear" w:color="auto" w:fill="auto"/>
          </w:tcPr>
          <w:p w14:paraId="6A1B2402" w14:textId="3C319597" w:rsidR="00793D28" w:rsidRPr="007875E9" w:rsidRDefault="000C0759" w:rsidP="00ED771A">
            <w:pPr>
              <w:suppressAutoHyphens w:val="0"/>
              <w:spacing w:before="40" w:after="80" w:line="220" w:lineRule="exact"/>
            </w:pPr>
            <w:r w:rsidRPr="007875E9">
              <w:t>FCCC/SBI/20</w:t>
            </w:r>
            <w:r>
              <w:t>21</w:t>
            </w:r>
            <w:r w:rsidRPr="007875E9">
              <w:t>/</w:t>
            </w:r>
            <w:r>
              <w:t>6;</w:t>
            </w:r>
            <w:r w:rsidRPr="007875E9">
              <w:br/>
              <w:t>FCCC/SBI/20</w:t>
            </w:r>
            <w:r>
              <w:t>21</w:t>
            </w:r>
            <w:r w:rsidRPr="007875E9">
              <w:t>/1</w:t>
            </w:r>
            <w:r>
              <w:t>4</w:t>
            </w:r>
          </w:p>
        </w:tc>
      </w:tr>
      <w:tr w:rsidR="00793D28" w:rsidRPr="007875E9" w14:paraId="63F33075" w14:textId="77777777" w:rsidTr="000C0759">
        <w:trPr>
          <w:trHeight w:val="240"/>
        </w:trPr>
        <w:tc>
          <w:tcPr>
            <w:tcW w:w="3119" w:type="dxa"/>
            <w:shd w:val="clear" w:color="auto" w:fill="auto"/>
          </w:tcPr>
          <w:p w14:paraId="1BDA4B86" w14:textId="77777777" w:rsidR="00793D28" w:rsidRPr="007875E9" w:rsidRDefault="00793D28" w:rsidP="00ED771A">
            <w:pPr>
              <w:suppressAutoHyphens w:val="0"/>
              <w:spacing w:before="40" w:after="80" w:line="220" w:lineRule="exact"/>
              <w:rPr>
                <w:noProof/>
              </w:rPr>
            </w:pPr>
            <w:r>
              <w:rPr>
                <w:noProof/>
              </w:rPr>
              <w:t>Compilation of gaps and needs related to the</w:t>
            </w:r>
            <w:r w:rsidRPr="008C5670">
              <w:rPr>
                <w:noProof/>
              </w:rPr>
              <w:t xml:space="preserve"> process to formulate and implement </w:t>
            </w:r>
            <w:r>
              <w:rPr>
                <w:noProof/>
              </w:rPr>
              <w:t>NAP</w:t>
            </w:r>
            <w:r w:rsidRPr="008C5670">
              <w:rPr>
                <w:noProof/>
              </w:rPr>
              <w:t xml:space="preserve">s, and ongoing activities of the </w:t>
            </w:r>
            <w:r>
              <w:rPr>
                <w:noProof/>
              </w:rPr>
              <w:t>LEG</w:t>
            </w:r>
            <w:r w:rsidRPr="008C5670">
              <w:rPr>
                <w:noProof/>
              </w:rPr>
              <w:t xml:space="preserve">, </w:t>
            </w:r>
            <w:r>
              <w:rPr>
                <w:noProof/>
              </w:rPr>
              <w:t xml:space="preserve">the AC </w:t>
            </w:r>
            <w:r w:rsidRPr="008C5670">
              <w:rPr>
                <w:noProof/>
              </w:rPr>
              <w:t>and relevant organizations related to addressing those gaps and needs</w:t>
            </w:r>
          </w:p>
        </w:tc>
        <w:tc>
          <w:tcPr>
            <w:tcW w:w="1433" w:type="dxa"/>
            <w:shd w:val="clear" w:color="auto" w:fill="auto"/>
          </w:tcPr>
          <w:p w14:paraId="209024C1" w14:textId="1B122F77" w:rsidR="00793D28" w:rsidRPr="007875E9" w:rsidRDefault="000C0759" w:rsidP="00ED771A">
            <w:pPr>
              <w:suppressAutoHyphens w:val="0"/>
              <w:spacing w:before="40" w:after="80" w:line="220" w:lineRule="exact"/>
            </w:pPr>
            <w:r w:rsidRPr="007875E9">
              <w:t>LEG work programme for 20</w:t>
            </w:r>
            <w:r>
              <w:t>20-2021</w:t>
            </w:r>
          </w:p>
        </w:tc>
        <w:tc>
          <w:tcPr>
            <w:tcW w:w="1985" w:type="dxa"/>
            <w:shd w:val="clear" w:color="auto" w:fill="auto"/>
          </w:tcPr>
          <w:p w14:paraId="54DEC81E" w14:textId="77777777" w:rsidR="00793D28" w:rsidRPr="007875E9" w:rsidRDefault="00793D28" w:rsidP="00ED771A">
            <w:pPr>
              <w:suppressAutoHyphens w:val="0"/>
              <w:spacing w:before="40" w:after="80" w:line="220" w:lineRule="exact"/>
              <w:rPr>
                <w:rFonts w:eastAsia="Times New Roman"/>
                <w:szCs w:val="22"/>
                <w:lang w:eastAsia="en-US"/>
              </w:rPr>
            </w:pPr>
            <w:r>
              <w:rPr>
                <w:rFonts w:eastAsia="Times New Roman"/>
                <w:szCs w:val="22"/>
                <w:lang w:eastAsia="en-US"/>
              </w:rPr>
              <w:t>Decision 8/CP.24, paragraph 17</w:t>
            </w:r>
          </w:p>
        </w:tc>
        <w:tc>
          <w:tcPr>
            <w:tcW w:w="1392" w:type="dxa"/>
            <w:shd w:val="clear" w:color="auto" w:fill="auto"/>
          </w:tcPr>
          <w:p w14:paraId="01B01619" w14:textId="77777777" w:rsidR="00793D28" w:rsidRDefault="00793D28" w:rsidP="00ED771A">
            <w:pPr>
              <w:suppressAutoHyphens w:val="0"/>
              <w:spacing w:before="40" w:after="80" w:line="220" w:lineRule="exact"/>
            </w:pPr>
            <w:r>
              <w:t>Ongoing</w:t>
            </w:r>
          </w:p>
        </w:tc>
        <w:tc>
          <w:tcPr>
            <w:tcW w:w="1427" w:type="dxa"/>
            <w:shd w:val="clear" w:color="auto" w:fill="auto"/>
          </w:tcPr>
          <w:p w14:paraId="5B4C5F79" w14:textId="77777777" w:rsidR="00793D28" w:rsidRPr="007875E9" w:rsidRDefault="00793D28" w:rsidP="00ED771A">
            <w:pPr>
              <w:suppressAutoHyphens w:val="0"/>
              <w:spacing w:before="40" w:after="80" w:line="220" w:lineRule="exact"/>
            </w:pPr>
            <w:r>
              <w:t>All Parties</w:t>
            </w:r>
          </w:p>
        </w:tc>
        <w:tc>
          <w:tcPr>
            <w:tcW w:w="1433" w:type="dxa"/>
            <w:shd w:val="clear" w:color="auto" w:fill="auto"/>
          </w:tcPr>
          <w:p w14:paraId="1BF78D1D" w14:textId="77777777" w:rsidR="00793D28" w:rsidRPr="007875E9" w:rsidRDefault="00793D28" w:rsidP="00ED771A">
            <w:pPr>
              <w:suppressAutoHyphens w:val="0"/>
              <w:spacing w:before="40" w:after="80" w:line="220" w:lineRule="exact"/>
            </w:pPr>
            <w:r>
              <w:t>Whole process</w:t>
            </w:r>
          </w:p>
        </w:tc>
        <w:tc>
          <w:tcPr>
            <w:tcW w:w="3081" w:type="dxa"/>
            <w:shd w:val="clear" w:color="auto" w:fill="auto"/>
          </w:tcPr>
          <w:p w14:paraId="02ED4816" w14:textId="2E7E714D" w:rsidR="00793D28" w:rsidRPr="007875E9" w:rsidRDefault="000C0759" w:rsidP="00ED771A">
            <w:pPr>
              <w:suppressAutoHyphens w:val="0"/>
              <w:spacing w:before="40" w:after="80" w:line="220" w:lineRule="exact"/>
            </w:pPr>
            <w:r w:rsidRPr="007875E9">
              <w:t>FCCC/SBI/20</w:t>
            </w:r>
            <w:r>
              <w:t>21</w:t>
            </w:r>
            <w:r w:rsidRPr="007875E9">
              <w:t>/</w:t>
            </w:r>
            <w:r>
              <w:t>6;</w:t>
            </w:r>
            <w:r w:rsidRPr="007875E9">
              <w:br/>
              <w:t>FCCC/SBI/20</w:t>
            </w:r>
            <w:r>
              <w:t>21</w:t>
            </w:r>
            <w:r w:rsidRPr="007875E9">
              <w:t>/1</w:t>
            </w:r>
            <w:r>
              <w:t>4</w:t>
            </w:r>
          </w:p>
        </w:tc>
      </w:tr>
      <w:tr w:rsidR="00793D28" w:rsidRPr="007875E9" w14:paraId="40029E75" w14:textId="77777777" w:rsidTr="000C0759">
        <w:trPr>
          <w:trHeight w:val="240"/>
        </w:trPr>
        <w:tc>
          <w:tcPr>
            <w:tcW w:w="3119" w:type="dxa"/>
            <w:shd w:val="clear" w:color="auto" w:fill="auto"/>
          </w:tcPr>
          <w:p w14:paraId="0396E8C1" w14:textId="77777777" w:rsidR="00793D28" w:rsidRPr="007875E9" w:rsidRDefault="00793D28" w:rsidP="00ED771A">
            <w:pPr>
              <w:suppressAutoHyphens w:val="0"/>
              <w:spacing w:before="40" w:after="80" w:line="220" w:lineRule="exact"/>
              <w:rPr>
                <w:noProof/>
              </w:rPr>
            </w:pPr>
            <w:r w:rsidRPr="007875E9">
              <w:rPr>
                <w:noProof/>
              </w:rPr>
              <w:t>Facilitating the NAP technical working group</w:t>
            </w:r>
          </w:p>
        </w:tc>
        <w:tc>
          <w:tcPr>
            <w:tcW w:w="1433" w:type="dxa"/>
            <w:shd w:val="clear" w:color="auto" w:fill="auto"/>
          </w:tcPr>
          <w:p w14:paraId="4F6BDBF9" w14:textId="32B196F1" w:rsidR="00793D28" w:rsidRPr="007875E9" w:rsidRDefault="00793D28" w:rsidP="00ED771A">
            <w:pPr>
              <w:suppressAutoHyphens w:val="0"/>
              <w:spacing w:before="40" w:after="80" w:line="220" w:lineRule="exact"/>
            </w:pPr>
            <w:r w:rsidRPr="007875E9">
              <w:t xml:space="preserve">LEG work programme for </w:t>
            </w:r>
            <w:r w:rsidR="0090146C">
              <w:t>2020-2021</w:t>
            </w:r>
          </w:p>
        </w:tc>
        <w:tc>
          <w:tcPr>
            <w:tcW w:w="1985" w:type="dxa"/>
            <w:shd w:val="clear" w:color="auto" w:fill="auto"/>
          </w:tcPr>
          <w:p w14:paraId="77E2D192" w14:textId="77777777" w:rsidR="00793D28" w:rsidRPr="007875E9" w:rsidRDefault="00793D28" w:rsidP="00ED771A">
            <w:pPr>
              <w:suppressAutoHyphens w:val="0"/>
              <w:spacing w:before="40" w:after="80" w:line="220" w:lineRule="exact"/>
              <w:rPr>
                <w:rFonts w:eastAsia="Times New Roman"/>
                <w:szCs w:val="22"/>
                <w:lang w:eastAsia="en-US"/>
              </w:rPr>
            </w:pPr>
            <w:r w:rsidRPr="007875E9">
              <w:rPr>
                <w:rFonts w:eastAsia="Times New Roman"/>
                <w:szCs w:val="22"/>
                <w:lang w:eastAsia="en-US"/>
              </w:rPr>
              <w:t xml:space="preserve">Decision 5/CP.17, </w:t>
            </w:r>
            <w:r>
              <w:rPr>
                <w:rFonts w:eastAsia="Times New Roman"/>
                <w:szCs w:val="22"/>
                <w:lang w:eastAsia="en-US"/>
              </w:rPr>
              <w:t>paragraph</w:t>
            </w:r>
            <w:r w:rsidRPr="007875E9">
              <w:rPr>
                <w:rFonts w:eastAsia="Times New Roman"/>
                <w:szCs w:val="22"/>
                <w:lang w:eastAsia="en-US"/>
              </w:rPr>
              <w:t xml:space="preserve"> 13</w:t>
            </w:r>
          </w:p>
        </w:tc>
        <w:tc>
          <w:tcPr>
            <w:tcW w:w="1392" w:type="dxa"/>
            <w:shd w:val="clear" w:color="auto" w:fill="auto"/>
          </w:tcPr>
          <w:p w14:paraId="538EC061" w14:textId="77777777" w:rsidR="00793D28" w:rsidRPr="007875E9" w:rsidRDefault="00793D28" w:rsidP="00ED771A">
            <w:pPr>
              <w:suppressAutoHyphens w:val="0"/>
              <w:spacing w:before="40" w:after="80" w:line="220" w:lineRule="exact"/>
            </w:pPr>
            <w:r>
              <w:t>O</w:t>
            </w:r>
            <w:r w:rsidRPr="007875E9">
              <w:t>ngoing</w:t>
            </w:r>
          </w:p>
        </w:tc>
        <w:tc>
          <w:tcPr>
            <w:tcW w:w="1427" w:type="dxa"/>
            <w:shd w:val="clear" w:color="auto" w:fill="auto"/>
          </w:tcPr>
          <w:p w14:paraId="26772A46" w14:textId="77777777" w:rsidR="00793D28" w:rsidRPr="007875E9" w:rsidRDefault="00793D28" w:rsidP="00ED771A">
            <w:pPr>
              <w:suppressAutoHyphens w:val="0"/>
              <w:spacing w:before="40" w:after="80" w:line="220" w:lineRule="exact"/>
            </w:pPr>
            <w:r w:rsidRPr="007875E9">
              <w:t>All Parties</w:t>
            </w:r>
          </w:p>
        </w:tc>
        <w:tc>
          <w:tcPr>
            <w:tcW w:w="1433" w:type="dxa"/>
            <w:shd w:val="clear" w:color="auto" w:fill="auto"/>
          </w:tcPr>
          <w:p w14:paraId="449D7B86" w14:textId="77777777" w:rsidR="00793D28" w:rsidRPr="007875E9" w:rsidRDefault="00793D28" w:rsidP="00ED771A">
            <w:pPr>
              <w:suppressAutoHyphens w:val="0"/>
              <w:spacing w:before="40" w:after="80" w:line="220" w:lineRule="exact"/>
            </w:pPr>
            <w:r w:rsidRPr="007875E9">
              <w:t>Whole process</w:t>
            </w:r>
          </w:p>
        </w:tc>
        <w:tc>
          <w:tcPr>
            <w:tcW w:w="3081" w:type="dxa"/>
            <w:shd w:val="clear" w:color="auto" w:fill="auto"/>
          </w:tcPr>
          <w:p w14:paraId="68989114" w14:textId="682BB6E9" w:rsidR="00793D28" w:rsidRPr="007875E9" w:rsidRDefault="00A45CA4" w:rsidP="00ED771A">
            <w:pPr>
              <w:suppressAutoHyphens w:val="0"/>
              <w:spacing w:before="40" w:after="80" w:line="220" w:lineRule="exact"/>
            </w:pPr>
            <w:r w:rsidRPr="007875E9">
              <w:t>FCCC/SBI/20</w:t>
            </w:r>
            <w:r>
              <w:t>21</w:t>
            </w:r>
            <w:r w:rsidRPr="007875E9">
              <w:t>/</w:t>
            </w:r>
            <w:r>
              <w:t>6;</w:t>
            </w:r>
            <w:r w:rsidRPr="007875E9">
              <w:br/>
              <w:t>FCCC/SBI/20</w:t>
            </w:r>
            <w:r>
              <w:t>21</w:t>
            </w:r>
            <w:r w:rsidRPr="007875E9">
              <w:t>/1</w:t>
            </w:r>
            <w:r>
              <w:t>4</w:t>
            </w:r>
          </w:p>
        </w:tc>
      </w:tr>
      <w:tr w:rsidR="00793D28" w:rsidRPr="007875E9" w14:paraId="231A9FB3" w14:textId="77777777" w:rsidTr="000C0759">
        <w:trPr>
          <w:trHeight w:val="240"/>
        </w:trPr>
        <w:tc>
          <w:tcPr>
            <w:tcW w:w="3119" w:type="dxa"/>
            <w:shd w:val="clear" w:color="auto" w:fill="auto"/>
          </w:tcPr>
          <w:p w14:paraId="3F85C173" w14:textId="2FD0C243" w:rsidR="00793D28" w:rsidRPr="007875E9" w:rsidRDefault="0090146C" w:rsidP="00ED771A">
            <w:pPr>
              <w:suppressAutoHyphens w:val="0"/>
              <w:spacing w:before="40" w:after="80" w:line="220" w:lineRule="exact"/>
              <w:rPr>
                <w:noProof/>
              </w:rPr>
            </w:pPr>
            <w:r>
              <w:rPr>
                <w:noProof/>
              </w:rPr>
              <w:t>Information event on the work of the LEG in supporting LDCs on adaptation</w:t>
            </w:r>
          </w:p>
        </w:tc>
        <w:tc>
          <w:tcPr>
            <w:tcW w:w="1433" w:type="dxa"/>
            <w:shd w:val="clear" w:color="auto" w:fill="auto"/>
          </w:tcPr>
          <w:p w14:paraId="095B358B" w14:textId="48DC2C02" w:rsidR="00793D28" w:rsidRPr="007875E9" w:rsidRDefault="0090146C" w:rsidP="00ED771A">
            <w:pPr>
              <w:suppressAutoHyphens w:val="0"/>
              <w:spacing w:before="40" w:after="80" w:line="220" w:lineRule="exact"/>
            </w:pPr>
            <w:r w:rsidRPr="007875E9">
              <w:t xml:space="preserve">LEG work programme for </w:t>
            </w:r>
            <w:r>
              <w:t>2020-2021</w:t>
            </w:r>
          </w:p>
        </w:tc>
        <w:tc>
          <w:tcPr>
            <w:tcW w:w="1985" w:type="dxa"/>
            <w:shd w:val="clear" w:color="auto" w:fill="auto"/>
          </w:tcPr>
          <w:p w14:paraId="0B21C408" w14:textId="77777777" w:rsidR="00793D28" w:rsidRPr="007875E9" w:rsidRDefault="00793D28" w:rsidP="00ED771A">
            <w:pPr>
              <w:suppressAutoHyphens w:val="0"/>
              <w:spacing w:before="40" w:after="80" w:line="220" w:lineRule="exact"/>
              <w:rPr>
                <w:rFonts w:eastAsia="Times New Roman"/>
                <w:szCs w:val="22"/>
                <w:lang w:eastAsia="en-US"/>
              </w:rPr>
            </w:pPr>
            <w:r w:rsidRPr="007875E9">
              <w:rPr>
                <w:rFonts w:eastAsia="Times New Roman"/>
                <w:szCs w:val="22"/>
                <w:lang w:eastAsia="en-US"/>
              </w:rPr>
              <w:t xml:space="preserve">Decision 5/CP.17, </w:t>
            </w:r>
            <w:r>
              <w:rPr>
                <w:rFonts w:eastAsia="Times New Roman"/>
                <w:szCs w:val="22"/>
                <w:lang w:eastAsia="en-US"/>
              </w:rPr>
              <w:t>paragraph</w:t>
            </w:r>
            <w:r w:rsidRPr="007875E9">
              <w:rPr>
                <w:rFonts w:eastAsia="Times New Roman"/>
                <w:szCs w:val="22"/>
                <w:lang w:eastAsia="en-US"/>
              </w:rPr>
              <w:t xml:space="preserve"> 13</w:t>
            </w:r>
          </w:p>
        </w:tc>
        <w:tc>
          <w:tcPr>
            <w:tcW w:w="1392" w:type="dxa"/>
            <w:shd w:val="clear" w:color="auto" w:fill="auto"/>
          </w:tcPr>
          <w:p w14:paraId="296A12AB" w14:textId="2C51C709" w:rsidR="00793D28" w:rsidRPr="007875E9" w:rsidRDefault="0090146C" w:rsidP="00ED771A">
            <w:pPr>
              <w:suppressAutoHyphens w:val="0"/>
              <w:spacing w:before="40" w:after="80" w:line="220" w:lineRule="exact"/>
            </w:pPr>
            <w:r>
              <w:t xml:space="preserve">May </w:t>
            </w:r>
            <w:r w:rsidR="00A535BC">
              <w:t>2021</w:t>
            </w:r>
          </w:p>
        </w:tc>
        <w:tc>
          <w:tcPr>
            <w:tcW w:w="1427" w:type="dxa"/>
            <w:shd w:val="clear" w:color="auto" w:fill="auto"/>
          </w:tcPr>
          <w:p w14:paraId="655AE098" w14:textId="77777777" w:rsidR="00793D28" w:rsidRPr="007875E9" w:rsidRDefault="00793D28" w:rsidP="00ED771A">
            <w:pPr>
              <w:suppressAutoHyphens w:val="0"/>
              <w:spacing w:before="40" w:after="80" w:line="220" w:lineRule="exact"/>
            </w:pPr>
            <w:r w:rsidRPr="007875E9">
              <w:t>All Parties</w:t>
            </w:r>
          </w:p>
        </w:tc>
        <w:tc>
          <w:tcPr>
            <w:tcW w:w="1433" w:type="dxa"/>
            <w:shd w:val="clear" w:color="auto" w:fill="auto"/>
          </w:tcPr>
          <w:p w14:paraId="6A670314" w14:textId="77777777" w:rsidR="00793D28" w:rsidRPr="007875E9" w:rsidRDefault="00793D28" w:rsidP="00ED771A">
            <w:pPr>
              <w:suppressAutoHyphens w:val="0"/>
              <w:spacing w:before="40" w:after="80" w:line="220" w:lineRule="exact"/>
            </w:pPr>
            <w:r w:rsidRPr="007875E9">
              <w:t>Whole process</w:t>
            </w:r>
          </w:p>
        </w:tc>
        <w:tc>
          <w:tcPr>
            <w:tcW w:w="3081" w:type="dxa"/>
            <w:shd w:val="clear" w:color="auto" w:fill="auto"/>
          </w:tcPr>
          <w:p w14:paraId="0CEE0AA2" w14:textId="7A86D23B" w:rsidR="00793D28" w:rsidRPr="007875E9" w:rsidRDefault="001866D6" w:rsidP="00ED771A">
            <w:pPr>
              <w:suppressAutoHyphens w:val="0"/>
              <w:spacing w:before="40" w:after="80" w:line="220" w:lineRule="exact"/>
            </w:pPr>
            <w:hyperlink r:id="rId50" w:history="1">
              <w:r w:rsidR="00925509" w:rsidRPr="00E20431">
                <w:rPr>
                  <w:rStyle w:val="Hyperlink"/>
                </w:rPr>
                <w:t>https://unfccc.int/event/info_event_LEG_SB2021</w:t>
              </w:r>
            </w:hyperlink>
            <w:r w:rsidR="00925509">
              <w:t>.</w:t>
            </w:r>
          </w:p>
        </w:tc>
      </w:tr>
      <w:tr w:rsidR="00793D28" w:rsidRPr="007875E9" w14:paraId="68314B26" w14:textId="77777777" w:rsidTr="000C0759">
        <w:trPr>
          <w:trHeight w:val="240"/>
        </w:trPr>
        <w:tc>
          <w:tcPr>
            <w:tcW w:w="3119" w:type="dxa"/>
            <w:shd w:val="clear" w:color="auto" w:fill="auto"/>
            <w:hideMark/>
          </w:tcPr>
          <w:p w14:paraId="172D9217" w14:textId="77777777" w:rsidR="00793D28" w:rsidRPr="007875E9" w:rsidRDefault="00793D28" w:rsidP="00ED771A">
            <w:pPr>
              <w:suppressAutoHyphens w:val="0"/>
              <w:spacing w:before="40" w:after="80" w:line="220" w:lineRule="exact"/>
            </w:pPr>
            <w:r>
              <w:lastRenderedPageBreak/>
              <w:t>Enhancing and</w:t>
            </w:r>
            <w:r w:rsidRPr="007875E9">
              <w:t xml:space="preserve"> continuing </w:t>
            </w:r>
            <w:r>
              <w:t xml:space="preserve">the </w:t>
            </w:r>
            <w:r w:rsidRPr="007875E9">
              <w:t>development of NAP Central</w:t>
            </w:r>
            <w:r>
              <w:t xml:space="preserve"> and related web pages</w:t>
            </w:r>
          </w:p>
        </w:tc>
        <w:tc>
          <w:tcPr>
            <w:tcW w:w="1433" w:type="dxa"/>
            <w:shd w:val="clear" w:color="auto" w:fill="auto"/>
            <w:hideMark/>
          </w:tcPr>
          <w:p w14:paraId="4A4A42DD" w14:textId="222D647E" w:rsidR="00793D28" w:rsidRPr="007875E9" w:rsidRDefault="00925509" w:rsidP="00ED771A">
            <w:pPr>
              <w:suppressAutoHyphens w:val="0"/>
              <w:spacing w:before="40" w:after="80" w:line="220" w:lineRule="exact"/>
            </w:pPr>
            <w:r w:rsidRPr="007875E9">
              <w:t xml:space="preserve">LEG work programme for </w:t>
            </w:r>
            <w:r>
              <w:t>2020-2021</w:t>
            </w:r>
          </w:p>
        </w:tc>
        <w:tc>
          <w:tcPr>
            <w:tcW w:w="1985" w:type="dxa"/>
            <w:shd w:val="clear" w:color="auto" w:fill="auto"/>
            <w:hideMark/>
          </w:tcPr>
          <w:p w14:paraId="1DF3EF34" w14:textId="77777777" w:rsidR="00793D28" w:rsidRPr="007875E9" w:rsidRDefault="00793D28" w:rsidP="00ED771A">
            <w:pPr>
              <w:suppressAutoHyphens w:val="0"/>
              <w:spacing w:before="40" w:after="80" w:line="220" w:lineRule="exact"/>
            </w:pPr>
            <w:r>
              <w:t xml:space="preserve">Decision </w:t>
            </w:r>
            <w:r w:rsidRPr="007875E9">
              <w:t>5/CP.17, para</w:t>
            </w:r>
            <w:r>
              <w:t>graph</w:t>
            </w:r>
            <w:r w:rsidRPr="007875E9">
              <w:t xml:space="preserve"> 13</w:t>
            </w:r>
          </w:p>
        </w:tc>
        <w:tc>
          <w:tcPr>
            <w:tcW w:w="1392" w:type="dxa"/>
            <w:shd w:val="clear" w:color="auto" w:fill="auto"/>
            <w:hideMark/>
          </w:tcPr>
          <w:p w14:paraId="322C6C57" w14:textId="77777777" w:rsidR="00793D28" w:rsidRPr="007875E9" w:rsidRDefault="00793D28" w:rsidP="00ED771A">
            <w:pPr>
              <w:suppressAutoHyphens w:val="0"/>
              <w:spacing w:before="40" w:after="80" w:line="220" w:lineRule="exact"/>
            </w:pPr>
            <w:r>
              <w:t>O</w:t>
            </w:r>
            <w:r w:rsidRPr="007875E9">
              <w:t>ngoing</w:t>
            </w:r>
          </w:p>
        </w:tc>
        <w:tc>
          <w:tcPr>
            <w:tcW w:w="1427" w:type="dxa"/>
            <w:shd w:val="clear" w:color="auto" w:fill="auto"/>
            <w:hideMark/>
          </w:tcPr>
          <w:p w14:paraId="6D452643" w14:textId="77777777" w:rsidR="00793D28" w:rsidRPr="007875E9" w:rsidRDefault="00793D28" w:rsidP="00ED771A">
            <w:pPr>
              <w:suppressAutoHyphens w:val="0"/>
              <w:spacing w:before="40" w:after="80" w:line="220" w:lineRule="exact"/>
            </w:pPr>
            <w:r w:rsidRPr="007875E9">
              <w:t>Developing countries</w:t>
            </w:r>
          </w:p>
        </w:tc>
        <w:tc>
          <w:tcPr>
            <w:tcW w:w="1433" w:type="dxa"/>
            <w:shd w:val="clear" w:color="auto" w:fill="auto"/>
            <w:hideMark/>
          </w:tcPr>
          <w:p w14:paraId="10D9BE52" w14:textId="77777777" w:rsidR="00793D28" w:rsidRPr="007875E9" w:rsidRDefault="00793D28" w:rsidP="00ED771A">
            <w:pPr>
              <w:suppressAutoHyphens w:val="0"/>
              <w:spacing w:before="40" w:after="80" w:line="220" w:lineRule="exact"/>
            </w:pPr>
            <w:r w:rsidRPr="007875E9">
              <w:t>Whole process</w:t>
            </w:r>
          </w:p>
        </w:tc>
        <w:tc>
          <w:tcPr>
            <w:tcW w:w="3081" w:type="dxa"/>
            <w:shd w:val="clear" w:color="auto" w:fill="auto"/>
            <w:hideMark/>
          </w:tcPr>
          <w:p w14:paraId="0C670B83" w14:textId="77777777" w:rsidR="00793D28" w:rsidRPr="007875E9" w:rsidRDefault="001866D6" w:rsidP="00ED771A">
            <w:pPr>
              <w:suppressAutoHyphens w:val="0"/>
              <w:spacing w:before="40" w:after="80" w:line="220" w:lineRule="exact"/>
            </w:pPr>
            <w:hyperlink r:id="rId51" w:history="1">
              <w:r w:rsidR="00793D28" w:rsidRPr="00370E09">
                <w:rPr>
                  <w:rStyle w:val="Hyperlink"/>
                </w:rPr>
                <w:t>http://unfccc.int/nap</w:t>
              </w:r>
            </w:hyperlink>
            <w:r w:rsidR="00793D28">
              <w:rPr>
                <w:rStyle w:val="Hyperlink"/>
              </w:rPr>
              <w:t xml:space="preserve">; </w:t>
            </w:r>
            <w:hyperlink r:id="rId52" w:history="1">
              <w:r w:rsidR="00793D28" w:rsidRPr="00A46183">
                <w:rPr>
                  <w:rStyle w:val="Hyperlink"/>
                </w:rPr>
                <w:t>http://napexpo.org/napblogger/</w:t>
              </w:r>
            </w:hyperlink>
            <w:r w:rsidR="00793D28" w:rsidRPr="00A46183">
              <w:br/>
              <w:t>blogger</w:t>
            </w:r>
          </w:p>
        </w:tc>
      </w:tr>
      <w:tr w:rsidR="00793D28" w:rsidRPr="007875E9" w14:paraId="09B92941" w14:textId="77777777" w:rsidTr="000C0759">
        <w:trPr>
          <w:trHeight w:val="240"/>
        </w:trPr>
        <w:tc>
          <w:tcPr>
            <w:tcW w:w="3119" w:type="dxa"/>
            <w:shd w:val="clear" w:color="auto" w:fill="auto"/>
          </w:tcPr>
          <w:p w14:paraId="461CD13D" w14:textId="77777777" w:rsidR="00793D28" w:rsidRPr="007875E9" w:rsidRDefault="00793D28" w:rsidP="00ED771A">
            <w:pPr>
              <w:suppressAutoHyphens w:val="0"/>
              <w:spacing w:before="40" w:after="80" w:line="220" w:lineRule="exact"/>
            </w:pPr>
            <w:r>
              <w:t>Collaborating with</w:t>
            </w:r>
            <w:r w:rsidRPr="007875E9">
              <w:t xml:space="preserve"> other constituted bodies</w:t>
            </w:r>
            <w:r>
              <w:t xml:space="preserve"> on work in support of the LDCs and the process to formulate and implement NAPs</w:t>
            </w:r>
          </w:p>
        </w:tc>
        <w:tc>
          <w:tcPr>
            <w:tcW w:w="1433" w:type="dxa"/>
            <w:shd w:val="clear" w:color="auto" w:fill="auto"/>
          </w:tcPr>
          <w:p w14:paraId="5A93E23B" w14:textId="3E3CF9AF" w:rsidR="00793D28" w:rsidRPr="007875E9" w:rsidRDefault="00925509" w:rsidP="00ED771A">
            <w:pPr>
              <w:suppressAutoHyphens w:val="0"/>
              <w:spacing w:before="40" w:after="80" w:line="220" w:lineRule="exact"/>
            </w:pPr>
            <w:r w:rsidRPr="007875E9">
              <w:t xml:space="preserve">LEG work programme for </w:t>
            </w:r>
            <w:r>
              <w:t>2020-2021</w:t>
            </w:r>
          </w:p>
        </w:tc>
        <w:tc>
          <w:tcPr>
            <w:tcW w:w="1985" w:type="dxa"/>
            <w:shd w:val="clear" w:color="auto" w:fill="auto"/>
          </w:tcPr>
          <w:p w14:paraId="765ADFCD" w14:textId="77777777" w:rsidR="00793D28" w:rsidRPr="007875E9" w:rsidRDefault="00793D28" w:rsidP="00ED771A">
            <w:pPr>
              <w:suppressAutoHyphens w:val="0"/>
              <w:spacing w:before="40" w:after="80" w:line="220" w:lineRule="exact"/>
            </w:pPr>
            <w:r>
              <w:t xml:space="preserve">Decision </w:t>
            </w:r>
            <w:r w:rsidRPr="007875E9">
              <w:t>5/CP.17, para</w:t>
            </w:r>
            <w:r>
              <w:t>graph</w:t>
            </w:r>
            <w:r w:rsidRPr="007875E9">
              <w:t xml:space="preserve"> 17</w:t>
            </w:r>
          </w:p>
        </w:tc>
        <w:tc>
          <w:tcPr>
            <w:tcW w:w="1392" w:type="dxa"/>
            <w:shd w:val="clear" w:color="auto" w:fill="auto"/>
          </w:tcPr>
          <w:p w14:paraId="1748AAAB" w14:textId="77777777" w:rsidR="00793D28" w:rsidRPr="007875E9" w:rsidRDefault="00793D28" w:rsidP="00ED771A">
            <w:pPr>
              <w:suppressAutoHyphens w:val="0"/>
              <w:spacing w:before="40" w:after="80" w:line="220" w:lineRule="exact"/>
            </w:pPr>
            <w:r>
              <w:t>O</w:t>
            </w:r>
            <w:r w:rsidRPr="007875E9">
              <w:t>ngoing</w:t>
            </w:r>
          </w:p>
        </w:tc>
        <w:tc>
          <w:tcPr>
            <w:tcW w:w="1427" w:type="dxa"/>
            <w:shd w:val="clear" w:color="auto" w:fill="auto"/>
          </w:tcPr>
          <w:p w14:paraId="59C82AE0" w14:textId="77777777" w:rsidR="00793D28" w:rsidRPr="007875E9" w:rsidRDefault="00793D28" w:rsidP="00ED771A">
            <w:pPr>
              <w:suppressAutoHyphens w:val="0"/>
              <w:spacing w:before="40" w:after="80" w:line="220" w:lineRule="exact"/>
            </w:pPr>
            <w:r w:rsidRPr="007875E9">
              <w:t>Developing countries</w:t>
            </w:r>
          </w:p>
        </w:tc>
        <w:tc>
          <w:tcPr>
            <w:tcW w:w="1433" w:type="dxa"/>
            <w:shd w:val="clear" w:color="auto" w:fill="auto"/>
          </w:tcPr>
          <w:p w14:paraId="6F21BB86" w14:textId="77777777" w:rsidR="00793D28" w:rsidRPr="007875E9" w:rsidRDefault="00793D28" w:rsidP="00ED771A">
            <w:pPr>
              <w:suppressAutoHyphens w:val="0"/>
              <w:spacing w:before="40" w:after="80" w:line="220" w:lineRule="exact"/>
            </w:pPr>
            <w:r w:rsidRPr="007875E9">
              <w:t>Whole process</w:t>
            </w:r>
          </w:p>
        </w:tc>
        <w:tc>
          <w:tcPr>
            <w:tcW w:w="3081" w:type="dxa"/>
            <w:shd w:val="clear" w:color="auto" w:fill="auto"/>
          </w:tcPr>
          <w:p w14:paraId="7C23EFF3" w14:textId="43149E4A" w:rsidR="00793D28" w:rsidRPr="007875E9" w:rsidRDefault="00A45CA4" w:rsidP="00ED771A">
            <w:pPr>
              <w:suppressAutoHyphens w:val="0"/>
              <w:spacing w:before="40" w:after="80" w:line="220" w:lineRule="exact"/>
            </w:pPr>
            <w:r w:rsidRPr="007875E9">
              <w:t>FCCC/SBI/20</w:t>
            </w:r>
            <w:r>
              <w:t>21</w:t>
            </w:r>
            <w:r w:rsidRPr="007875E9">
              <w:t>/</w:t>
            </w:r>
            <w:r>
              <w:t>6;</w:t>
            </w:r>
            <w:r w:rsidRPr="007875E9">
              <w:br/>
              <w:t>FCCC/SBI/20</w:t>
            </w:r>
            <w:r>
              <w:t>21</w:t>
            </w:r>
            <w:r w:rsidRPr="007875E9">
              <w:t>/1</w:t>
            </w:r>
            <w:r>
              <w:t>4</w:t>
            </w:r>
          </w:p>
        </w:tc>
      </w:tr>
      <w:tr w:rsidR="00793D28" w:rsidRPr="007875E9" w14:paraId="3542864A" w14:textId="77777777" w:rsidTr="000C0759">
        <w:trPr>
          <w:trHeight w:val="240"/>
        </w:trPr>
        <w:tc>
          <w:tcPr>
            <w:tcW w:w="3119" w:type="dxa"/>
            <w:tcBorders>
              <w:bottom w:val="single" w:sz="4" w:space="0" w:color="auto"/>
            </w:tcBorders>
            <w:shd w:val="clear" w:color="auto" w:fill="auto"/>
          </w:tcPr>
          <w:p w14:paraId="1F704C5A" w14:textId="77777777" w:rsidR="00793D28" w:rsidRDefault="00793D28" w:rsidP="00ED771A">
            <w:pPr>
              <w:suppressAutoHyphens w:val="0"/>
              <w:spacing w:before="40" w:after="80" w:line="220" w:lineRule="exact"/>
            </w:pPr>
            <w:r>
              <w:t>Mobilizing relevant bodies and organizations to contribute towards the Open NAP initiative for developing countries</w:t>
            </w:r>
          </w:p>
        </w:tc>
        <w:tc>
          <w:tcPr>
            <w:tcW w:w="1433" w:type="dxa"/>
            <w:tcBorders>
              <w:bottom w:val="single" w:sz="4" w:space="0" w:color="auto"/>
            </w:tcBorders>
            <w:shd w:val="clear" w:color="auto" w:fill="auto"/>
          </w:tcPr>
          <w:p w14:paraId="322DD2D7" w14:textId="428BCE06" w:rsidR="00793D28" w:rsidRPr="007875E9" w:rsidRDefault="00A45CA4" w:rsidP="00ED771A">
            <w:pPr>
              <w:suppressAutoHyphens w:val="0"/>
              <w:spacing w:before="40" w:after="80" w:line="220" w:lineRule="exact"/>
            </w:pPr>
            <w:r w:rsidRPr="007875E9">
              <w:t xml:space="preserve">LEG work programme for </w:t>
            </w:r>
            <w:r>
              <w:t>2020-2021</w:t>
            </w:r>
          </w:p>
        </w:tc>
        <w:tc>
          <w:tcPr>
            <w:tcW w:w="1985" w:type="dxa"/>
            <w:tcBorders>
              <w:bottom w:val="single" w:sz="4" w:space="0" w:color="auto"/>
            </w:tcBorders>
            <w:shd w:val="clear" w:color="auto" w:fill="auto"/>
          </w:tcPr>
          <w:p w14:paraId="22FE5A26" w14:textId="77777777" w:rsidR="00793D28" w:rsidRDefault="00793D28" w:rsidP="00ED771A">
            <w:pPr>
              <w:suppressAutoHyphens w:val="0"/>
              <w:spacing w:before="40" w:after="80" w:line="220" w:lineRule="exact"/>
            </w:pPr>
            <w:r>
              <w:t>F</w:t>
            </w:r>
            <w:r w:rsidRPr="000C00B2">
              <w:t>CCC/SBI/2019/9</w:t>
            </w:r>
            <w:r>
              <w:t>, paragraph 61</w:t>
            </w:r>
          </w:p>
        </w:tc>
        <w:tc>
          <w:tcPr>
            <w:tcW w:w="1392" w:type="dxa"/>
            <w:tcBorders>
              <w:bottom w:val="single" w:sz="4" w:space="0" w:color="auto"/>
            </w:tcBorders>
            <w:shd w:val="clear" w:color="auto" w:fill="auto"/>
          </w:tcPr>
          <w:p w14:paraId="12D527B1" w14:textId="77777777" w:rsidR="00793D28" w:rsidRDefault="00793D28" w:rsidP="00ED771A">
            <w:pPr>
              <w:suppressAutoHyphens w:val="0"/>
              <w:spacing w:before="40" w:after="80" w:line="220" w:lineRule="exact"/>
            </w:pPr>
            <w:r>
              <w:t>Ongoing</w:t>
            </w:r>
          </w:p>
        </w:tc>
        <w:tc>
          <w:tcPr>
            <w:tcW w:w="1427" w:type="dxa"/>
            <w:tcBorders>
              <w:bottom w:val="single" w:sz="4" w:space="0" w:color="auto"/>
            </w:tcBorders>
            <w:shd w:val="clear" w:color="auto" w:fill="auto"/>
          </w:tcPr>
          <w:p w14:paraId="16607A82" w14:textId="77777777" w:rsidR="00793D28" w:rsidRPr="007875E9" w:rsidRDefault="00793D28" w:rsidP="00ED771A">
            <w:pPr>
              <w:suppressAutoHyphens w:val="0"/>
              <w:spacing w:before="40" w:after="80" w:line="220" w:lineRule="exact"/>
            </w:pPr>
            <w:r>
              <w:t>Parties and organizations</w:t>
            </w:r>
          </w:p>
        </w:tc>
        <w:tc>
          <w:tcPr>
            <w:tcW w:w="1433" w:type="dxa"/>
            <w:tcBorders>
              <w:bottom w:val="single" w:sz="4" w:space="0" w:color="auto"/>
            </w:tcBorders>
            <w:shd w:val="clear" w:color="auto" w:fill="auto"/>
          </w:tcPr>
          <w:p w14:paraId="0E489277" w14:textId="77777777" w:rsidR="00793D28" w:rsidRPr="007875E9" w:rsidRDefault="00793D28" w:rsidP="00ED771A">
            <w:pPr>
              <w:suppressAutoHyphens w:val="0"/>
              <w:spacing w:before="40" w:after="80" w:line="220" w:lineRule="exact"/>
            </w:pPr>
            <w:r>
              <w:t>Whole process</w:t>
            </w:r>
          </w:p>
        </w:tc>
        <w:tc>
          <w:tcPr>
            <w:tcW w:w="3081" w:type="dxa"/>
            <w:tcBorders>
              <w:bottom w:val="single" w:sz="4" w:space="0" w:color="auto"/>
            </w:tcBorders>
            <w:shd w:val="clear" w:color="auto" w:fill="auto"/>
          </w:tcPr>
          <w:p w14:paraId="11278C6A" w14:textId="19F2D4D1" w:rsidR="00793D28" w:rsidRPr="007875E9" w:rsidRDefault="00A45CA4" w:rsidP="00ED771A">
            <w:pPr>
              <w:suppressAutoHyphens w:val="0"/>
              <w:spacing w:before="40" w:after="80" w:line="220" w:lineRule="exact"/>
            </w:pPr>
            <w:r w:rsidRPr="007875E9">
              <w:t>FCCC/SBI/20</w:t>
            </w:r>
            <w:r>
              <w:t>21</w:t>
            </w:r>
            <w:r w:rsidRPr="007875E9">
              <w:t>/</w:t>
            </w:r>
            <w:r>
              <w:t>6;</w:t>
            </w:r>
            <w:r w:rsidRPr="007875E9">
              <w:br/>
              <w:t>FCCC/SBI/20</w:t>
            </w:r>
            <w:r>
              <w:t>21</w:t>
            </w:r>
            <w:r w:rsidRPr="007875E9">
              <w:t>/1</w:t>
            </w:r>
            <w:r>
              <w:t>4</w:t>
            </w:r>
          </w:p>
        </w:tc>
      </w:tr>
      <w:tr w:rsidR="00793D28" w:rsidRPr="007875E9" w14:paraId="68B5301A" w14:textId="77777777" w:rsidTr="00ED771A">
        <w:trPr>
          <w:trHeight w:val="240"/>
        </w:trPr>
        <w:tc>
          <w:tcPr>
            <w:tcW w:w="13870" w:type="dxa"/>
            <w:gridSpan w:val="7"/>
            <w:tcBorders>
              <w:top w:val="single" w:sz="4" w:space="0" w:color="auto"/>
            </w:tcBorders>
            <w:shd w:val="clear" w:color="auto" w:fill="auto"/>
            <w:hideMark/>
          </w:tcPr>
          <w:p w14:paraId="54269F2C" w14:textId="77777777" w:rsidR="00793D28" w:rsidRPr="001F4428" w:rsidRDefault="00793D28" w:rsidP="00ED771A">
            <w:pPr>
              <w:keepNext/>
              <w:suppressAutoHyphens w:val="0"/>
              <w:spacing w:before="40" w:after="80" w:line="220" w:lineRule="exact"/>
              <w:rPr>
                <w:i/>
              </w:rPr>
            </w:pPr>
            <w:r w:rsidRPr="001F4428">
              <w:rPr>
                <w:i/>
              </w:rPr>
              <w:t>NWP</w:t>
            </w:r>
          </w:p>
        </w:tc>
      </w:tr>
      <w:tr w:rsidR="00793D28" w:rsidRPr="007A7101" w14:paraId="181177F0" w14:textId="77777777" w:rsidTr="00E00664">
        <w:trPr>
          <w:trHeight w:val="240"/>
        </w:trPr>
        <w:tc>
          <w:tcPr>
            <w:tcW w:w="3119" w:type="dxa"/>
            <w:shd w:val="clear" w:color="auto" w:fill="auto"/>
            <w:hideMark/>
          </w:tcPr>
          <w:p w14:paraId="2732C8BA" w14:textId="5F3D697C" w:rsidR="00C474D0" w:rsidRPr="007A7101" w:rsidRDefault="00C474D0" w:rsidP="00C474D0">
            <w:pPr>
              <w:suppressAutoHyphens w:val="0"/>
              <w:spacing w:before="40" w:after="80" w:line="220" w:lineRule="exact"/>
            </w:pPr>
            <w:r w:rsidRPr="007A7101">
              <w:t xml:space="preserve">Thematic area of biodiversity and climate change adaptation, with an emphasis on forests and grassland ecosystems: Ongoing work on collaborative actions to close </w:t>
            </w:r>
            <w:proofErr w:type="spellStart"/>
            <w:r w:rsidRPr="007A7101">
              <w:t>knowledeg</w:t>
            </w:r>
            <w:proofErr w:type="spellEnd"/>
            <w:r w:rsidRPr="007A7101">
              <w:t xml:space="preserve"> gaps in partnership with the NWP expert group on biodiversity and climate change adaptation.</w:t>
            </w:r>
          </w:p>
          <w:p w14:paraId="0A033C7A" w14:textId="005FE147" w:rsidR="00793D28" w:rsidRPr="007A7101" w:rsidRDefault="00793D28" w:rsidP="00C474D0">
            <w:pPr>
              <w:suppressAutoHyphens w:val="0"/>
              <w:spacing w:before="40" w:after="80" w:line="220" w:lineRule="exact"/>
            </w:pPr>
          </w:p>
        </w:tc>
        <w:tc>
          <w:tcPr>
            <w:tcW w:w="1433" w:type="dxa"/>
            <w:shd w:val="clear" w:color="auto" w:fill="auto"/>
            <w:hideMark/>
          </w:tcPr>
          <w:p w14:paraId="3933BE6E" w14:textId="77777777" w:rsidR="00793D28" w:rsidRPr="007A7101" w:rsidRDefault="00793D28" w:rsidP="00ED771A">
            <w:pPr>
              <w:suppressAutoHyphens w:val="0"/>
              <w:spacing w:before="40" w:after="80" w:line="220" w:lineRule="exact"/>
            </w:pPr>
            <w:r w:rsidRPr="007A7101">
              <w:t>2020–2021</w:t>
            </w:r>
          </w:p>
        </w:tc>
        <w:tc>
          <w:tcPr>
            <w:tcW w:w="1985" w:type="dxa"/>
            <w:shd w:val="clear" w:color="auto" w:fill="auto"/>
            <w:hideMark/>
          </w:tcPr>
          <w:p w14:paraId="111D5EF3" w14:textId="77777777" w:rsidR="00793D28" w:rsidRPr="007A7101" w:rsidRDefault="00793D28" w:rsidP="00ED771A">
            <w:pPr>
              <w:suppressAutoHyphens w:val="0"/>
              <w:spacing w:before="40" w:after="80" w:line="220" w:lineRule="exact"/>
            </w:pPr>
            <w:r w:rsidRPr="007A7101">
              <w:t>FCCC/SBSTA/2019/2, paragraph 18</w:t>
            </w:r>
          </w:p>
        </w:tc>
        <w:tc>
          <w:tcPr>
            <w:tcW w:w="1392" w:type="dxa"/>
            <w:shd w:val="clear" w:color="auto" w:fill="auto"/>
            <w:hideMark/>
          </w:tcPr>
          <w:p w14:paraId="2ED053B7" w14:textId="423DE408" w:rsidR="00793D28" w:rsidRPr="007A7101" w:rsidRDefault="00C474D0" w:rsidP="00C474D0">
            <w:pPr>
              <w:suppressAutoHyphens w:val="0"/>
              <w:spacing w:before="40" w:after="80" w:line="220" w:lineRule="exact"/>
            </w:pPr>
            <w:r w:rsidRPr="007A7101">
              <w:t>October 2021</w:t>
            </w:r>
          </w:p>
        </w:tc>
        <w:tc>
          <w:tcPr>
            <w:tcW w:w="1427" w:type="dxa"/>
            <w:shd w:val="clear" w:color="auto" w:fill="auto"/>
            <w:hideMark/>
          </w:tcPr>
          <w:p w14:paraId="0928593E" w14:textId="77777777" w:rsidR="00793D28" w:rsidRPr="007A7101" w:rsidRDefault="00793D28" w:rsidP="00ED771A">
            <w:pPr>
              <w:suppressAutoHyphens w:val="0"/>
              <w:spacing w:before="40" w:after="80" w:line="220" w:lineRule="exact"/>
            </w:pPr>
            <w:r w:rsidRPr="007A7101">
              <w:t>Parties, especially the LDCs and SIDS</w:t>
            </w:r>
          </w:p>
        </w:tc>
        <w:tc>
          <w:tcPr>
            <w:tcW w:w="1433" w:type="dxa"/>
            <w:shd w:val="clear" w:color="auto" w:fill="auto"/>
            <w:hideMark/>
          </w:tcPr>
          <w:p w14:paraId="6BF4571E" w14:textId="77777777" w:rsidR="00793D28" w:rsidRPr="007A7101" w:rsidRDefault="00793D28" w:rsidP="00ED771A">
            <w:pPr>
              <w:suppressAutoHyphens w:val="0"/>
              <w:spacing w:before="40" w:after="80" w:line="220" w:lineRule="exact"/>
            </w:pPr>
            <w:r w:rsidRPr="007A7101">
              <w:t>Whole process</w:t>
            </w:r>
          </w:p>
        </w:tc>
        <w:tc>
          <w:tcPr>
            <w:tcW w:w="3081" w:type="dxa"/>
            <w:shd w:val="clear" w:color="auto" w:fill="auto"/>
          </w:tcPr>
          <w:p w14:paraId="17BF1190" w14:textId="1D5BC49D" w:rsidR="00793D28" w:rsidRPr="007A7101" w:rsidRDefault="001866D6" w:rsidP="00ED771A">
            <w:pPr>
              <w:suppressAutoHyphens w:val="0"/>
              <w:spacing w:before="40" w:after="80" w:line="220" w:lineRule="exact"/>
            </w:pPr>
            <w:hyperlink r:id="rId53" w:history="1">
              <w:r w:rsidR="00E00664" w:rsidRPr="007A7101">
                <w:rPr>
                  <w:rStyle w:val="Hyperlink"/>
                </w:rPr>
                <w:t>https://www4.unfccc.int/sites/NWPStaging/Pages/Biodiversity.aspx</w:t>
              </w:r>
            </w:hyperlink>
            <w:r w:rsidR="00E00664" w:rsidRPr="007A7101">
              <w:t xml:space="preserve"> </w:t>
            </w:r>
          </w:p>
        </w:tc>
      </w:tr>
      <w:tr w:rsidR="00793D28" w:rsidRPr="007A7101" w14:paraId="236D9DE1" w14:textId="77777777" w:rsidTr="000C0759">
        <w:trPr>
          <w:trHeight w:val="240"/>
        </w:trPr>
        <w:tc>
          <w:tcPr>
            <w:tcW w:w="3119" w:type="dxa"/>
            <w:shd w:val="clear" w:color="auto" w:fill="auto"/>
            <w:hideMark/>
          </w:tcPr>
          <w:p w14:paraId="7132F59F" w14:textId="065865A1" w:rsidR="00793D28" w:rsidRPr="007A7101" w:rsidRDefault="00A5362C" w:rsidP="00ED771A">
            <w:pPr>
              <w:suppressAutoHyphens w:val="0"/>
              <w:spacing w:before="40" w:after="80" w:line="220" w:lineRule="exact"/>
            </w:pPr>
            <w:r w:rsidRPr="007A7101">
              <w:t>Thematic area of oceans, coastal areas and ecosystems: Ongoing work on collaborative actions to close knowledge gaps in partnership with the NWP expert group on oceans</w:t>
            </w:r>
          </w:p>
        </w:tc>
        <w:tc>
          <w:tcPr>
            <w:tcW w:w="1433" w:type="dxa"/>
            <w:shd w:val="clear" w:color="auto" w:fill="auto"/>
            <w:hideMark/>
          </w:tcPr>
          <w:p w14:paraId="4B05C0E2" w14:textId="1CBE29CB" w:rsidR="00793D28" w:rsidRPr="007A7101" w:rsidRDefault="00A5362C" w:rsidP="00ED771A">
            <w:pPr>
              <w:suppressAutoHyphens w:val="0"/>
              <w:spacing w:before="40" w:after="80" w:line="220" w:lineRule="exact"/>
            </w:pPr>
            <w:r w:rsidRPr="007A7101">
              <w:t>2019-2021</w:t>
            </w:r>
          </w:p>
        </w:tc>
        <w:tc>
          <w:tcPr>
            <w:tcW w:w="1985" w:type="dxa"/>
            <w:shd w:val="clear" w:color="auto" w:fill="auto"/>
            <w:hideMark/>
          </w:tcPr>
          <w:p w14:paraId="36C57C23" w14:textId="155612F7" w:rsidR="00793D28" w:rsidRPr="007A7101" w:rsidRDefault="00A5362C" w:rsidP="00A5362C">
            <w:pPr>
              <w:suppressAutoHyphens w:val="0"/>
              <w:spacing w:before="40" w:after="80" w:line="220" w:lineRule="exact"/>
              <w:rPr>
                <w:lang w:val="en-US"/>
              </w:rPr>
            </w:pPr>
            <w:r w:rsidRPr="007A7101">
              <w:t>FCCC/SBSTA/2019/2,paragraph 18</w:t>
            </w:r>
          </w:p>
        </w:tc>
        <w:tc>
          <w:tcPr>
            <w:tcW w:w="1392" w:type="dxa"/>
            <w:shd w:val="clear" w:color="auto" w:fill="auto"/>
            <w:hideMark/>
          </w:tcPr>
          <w:p w14:paraId="513822FB" w14:textId="23B3446D" w:rsidR="00793D28" w:rsidRPr="007A7101" w:rsidRDefault="006B3798" w:rsidP="00ED771A">
            <w:pPr>
              <w:suppressAutoHyphens w:val="0"/>
              <w:spacing w:before="40" w:after="80" w:line="220" w:lineRule="exact"/>
            </w:pPr>
            <w:r w:rsidRPr="007A7101">
              <w:t>October 2021</w:t>
            </w:r>
          </w:p>
        </w:tc>
        <w:tc>
          <w:tcPr>
            <w:tcW w:w="1427" w:type="dxa"/>
            <w:shd w:val="clear" w:color="auto" w:fill="auto"/>
            <w:hideMark/>
          </w:tcPr>
          <w:p w14:paraId="71A2CFF9" w14:textId="7645795D" w:rsidR="00793D28" w:rsidRPr="007A7101" w:rsidRDefault="00533B2D" w:rsidP="00ED771A">
            <w:pPr>
              <w:suppressAutoHyphens w:val="0"/>
              <w:spacing w:before="40" w:after="80" w:line="220" w:lineRule="exact"/>
            </w:pPr>
            <w:r w:rsidRPr="007A7101">
              <w:t>Developing countries, LDCs and SIDS</w:t>
            </w:r>
          </w:p>
        </w:tc>
        <w:tc>
          <w:tcPr>
            <w:tcW w:w="1433" w:type="dxa"/>
            <w:shd w:val="clear" w:color="auto" w:fill="auto"/>
            <w:hideMark/>
          </w:tcPr>
          <w:p w14:paraId="0E1166AA" w14:textId="77777777" w:rsidR="00793D28" w:rsidRPr="007A7101" w:rsidRDefault="00793D28" w:rsidP="00ED771A">
            <w:pPr>
              <w:suppressAutoHyphens w:val="0"/>
              <w:spacing w:before="40" w:after="80" w:line="220" w:lineRule="exact"/>
            </w:pPr>
            <w:r w:rsidRPr="007A7101">
              <w:t>Whole process</w:t>
            </w:r>
          </w:p>
        </w:tc>
        <w:tc>
          <w:tcPr>
            <w:tcW w:w="3081" w:type="dxa"/>
            <w:shd w:val="clear" w:color="auto" w:fill="auto"/>
            <w:hideMark/>
          </w:tcPr>
          <w:p w14:paraId="4C9C4E1D" w14:textId="59A43E4E" w:rsidR="00793D28" w:rsidRPr="007A7101" w:rsidRDefault="001866D6" w:rsidP="00ED771A">
            <w:pPr>
              <w:suppressAutoHyphens w:val="0"/>
              <w:spacing w:before="40" w:after="80" w:line="220" w:lineRule="exact"/>
            </w:pPr>
            <w:hyperlink r:id="rId54" w:history="1">
              <w:r w:rsidR="00533B2D" w:rsidRPr="007A7101">
                <w:rPr>
                  <w:rStyle w:val="Hyperlink"/>
                </w:rPr>
                <w:t>https://www4.unfccc.int/sites/NWPStaging/Pages/oceans-page.aspx</w:t>
              </w:r>
            </w:hyperlink>
            <w:r w:rsidR="00533B2D" w:rsidRPr="007A7101">
              <w:t xml:space="preserve"> </w:t>
            </w:r>
          </w:p>
        </w:tc>
      </w:tr>
      <w:tr w:rsidR="00793D28" w:rsidRPr="007A7101" w14:paraId="7A8428D9" w14:textId="77777777" w:rsidTr="000C0759">
        <w:trPr>
          <w:trHeight w:val="240"/>
        </w:trPr>
        <w:tc>
          <w:tcPr>
            <w:tcW w:w="3119" w:type="dxa"/>
            <w:shd w:val="clear" w:color="auto" w:fill="auto"/>
          </w:tcPr>
          <w:p w14:paraId="3F4E976E" w14:textId="4E5D1E16" w:rsidR="00793D28" w:rsidRPr="007A7101" w:rsidRDefault="006B3798" w:rsidP="00ED771A">
            <w:pPr>
              <w:suppressAutoHyphens w:val="0"/>
              <w:spacing w:before="40" w:after="80" w:line="220" w:lineRule="exact"/>
            </w:pPr>
            <w:r w:rsidRPr="007A7101">
              <w:t xml:space="preserve">A series of events in collaboration with NWP Expert Group on Oceans, UNFCCC Technology Executive Committee (TEC) with International Union for Conservation of Nature (IUCN) and the Friends of Ecosystem-based Adaptation (FEBA) network : opportunities for uptake and scaling of integrated technological and ecosystem-based approaches to climate change </w:t>
            </w:r>
            <w:r w:rsidRPr="007A7101">
              <w:lastRenderedPageBreak/>
              <w:t>adaptation, particularly to support countries in formulating and implementing their National Adaptation Plans (NAPs) and Nationally Determined Contributions (NDCs)</w:t>
            </w:r>
          </w:p>
        </w:tc>
        <w:tc>
          <w:tcPr>
            <w:tcW w:w="1433" w:type="dxa"/>
            <w:shd w:val="clear" w:color="auto" w:fill="auto"/>
          </w:tcPr>
          <w:p w14:paraId="451436DF" w14:textId="3F6A6E00" w:rsidR="00793D28" w:rsidRPr="007A7101" w:rsidRDefault="005E630C" w:rsidP="00ED771A">
            <w:pPr>
              <w:suppressAutoHyphens w:val="0"/>
              <w:spacing w:before="40" w:after="80" w:line="220" w:lineRule="exact"/>
            </w:pPr>
            <w:r w:rsidRPr="007A7101">
              <w:lastRenderedPageBreak/>
              <w:t>2021</w:t>
            </w:r>
          </w:p>
        </w:tc>
        <w:tc>
          <w:tcPr>
            <w:tcW w:w="1985" w:type="dxa"/>
            <w:shd w:val="clear" w:color="auto" w:fill="auto"/>
          </w:tcPr>
          <w:p w14:paraId="3389CFAC" w14:textId="7BD76BC0" w:rsidR="00793D28" w:rsidRPr="007A7101" w:rsidRDefault="005E630C" w:rsidP="00ED771A">
            <w:pPr>
              <w:suppressAutoHyphens w:val="0"/>
              <w:spacing w:before="40" w:after="80" w:line="220" w:lineRule="exact"/>
            </w:pPr>
            <w:r w:rsidRPr="007A7101">
              <w:t xml:space="preserve">TEC's Technology Day (TD) entails a series of events taking place in 2020 and 2021 whose objective is to promote innovative approaches to deploy, disseminate and scale up adaptation technologies in various key sectors; </w:t>
            </w:r>
            <w:r w:rsidRPr="007A7101">
              <w:lastRenderedPageBreak/>
              <w:t>FCCC/SBSTA/2019/2, para 21</w:t>
            </w:r>
          </w:p>
        </w:tc>
        <w:tc>
          <w:tcPr>
            <w:tcW w:w="1392" w:type="dxa"/>
            <w:shd w:val="clear" w:color="auto" w:fill="auto"/>
          </w:tcPr>
          <w:p w14:paraId="48F0B7F9" w14:textId="00CAC7DD" w:rsidR="00793D28" w:rsidRPr="007A7101" w:rsidRDefault="005E630C" w:rsidP="00ED771A">
            <w:pPr>
              <w:suppressAutoHyphens w:val="0"/>
              <w:spacing w:before="40" w:after="80" w:line="220" w:lineRule="exact"/>
            </w:pPr>
            <w:r w:rsidRPr="007A7101">
              <w:lastRenderedPageBreak/>
              <w:t>2021</w:t>
            </w:r>
          </w:p>
        </w:tc>
        <w:tc>
          <w:tcPr>
            <w:tcW w:w="1427" w:type="dxa"/>
            <w:shd w:val="clear" w:color="auto" w:fill="auto"/>
          </w:tcPr>
          <w:p w14:paraId="55CEB807" w14:textId="45A2AFCE" w:rsidR="00793D28" w:rsidRPr="007A7101" w:rsidRDefault="00ED416D" w:rsidP="00ED771A">
            <w:pPr>
              <w:suppressAutoHyphens w:val="0"/>
              <w:spacing w:before="40" w:after="80" w:line="220" w:lineRule="exact"/>
            </w:pPr>
            <w:r w:rsidRPr="007A7101">
              <w:t>All Parties</w:t>
            </w:r>
          </w:p>
        </w:tc>
        <w:tc>
          <w:tcPr>
            <w:tcW w:w="1433" w:type="dxa"/>
            <w:shd w:val="clear" w:color="auto" w:fill="auto"/>
          </w:tcPr>
          <w:p w14:paraId="7676C5F2" w14:textId="77777777" w:rsidR="00793D28" w:rsidRPr="007A7101" w:rsidRDefault="00793D28" w:rsidP="00ED771A">
            <w:pPr>
              <w:suppressAutoHyphens w:val="0"/>
              <w:spacing w:before="40" w:after="80" w:line="220" w:lineRule="exact"/>
            </w:pPr>
            <w:r w:rsidRPr="007A7101">
              <w:t>Whole process</w:t>
            </w:r>
          </w:p>
        </w:tc>
        <w:tc>
          <w:tcPr>
            <w:tcW w:w="3081" w:type="dxa"/>
            <w:shd w:val="clear" w:color="auto" w:fill="auto"/>
          </w:tcPr>
          <w:p w14:paraId="4594DA36" w14:textId="1881719D" w:rsidR="00793D28" w:rsidRPr="007A7101" w:rsidRDefault="001866D6" w:rsidP="00ED771A">
            <w:pPr>
              <w:suppressAutoHyphens w:val="0"/>
              <w:spacing w:before="40" w:after="80" w:line="220" w:lineRule="exact"/>
            </w:pPr>
            <w:hyperlink r:id="rId55" w:history="1">
              <w:r w:rsidR="00ED416D" w:rsidRPr="007A7101">
                <w:rPr>
                  <w:rStyle w:val="Hyperlink"/>
                </w:rPr>
                <w:t>https://unfccc.int/ttclear/events/2020/2020_event07</w:t>
              </w:r>
            </w:hyperlink>
            <w:r w:rsidR="00ED416D" w:rsidRPr="007A7101">
              <w:t xml:space="preserve"> </w:t>
            </w:r>
          </w:p>
        </w:tc>
      </w:tr>
      <w:tr w:rsidR="00ED416D" w:rsidRPr="007875E9" w14:paraId="2CEFE675" w14:textId="77777777" w:rsidTr="000C0759">
        <w:trPr>
          <w:trHeight w:val="240"/>
        </w:trPr>
        <w:tc>
          <w:tcPr>
            <w:tcW w:w="3119" w:type="dxa"/>
            <w:shd w:val="clear" w:color="auto" w:fill="auto"/>
          </w:tcPr>
          <w:p w14:paraId="59ADF648" w14:textId="2079ADC0" w:rsidR="00ED416D" w:rsidRPr="007A7101" w:rsidRDefault="00ED416D" w:rsidP="00ED771A">
            <w:pPr>
              <w:suppressAutoHyphens w:val="0"/>
              <w:spacing w:before="40" w:after="80" w:line="220" w:lineRule="exact"/>
            </w:pPr>
            <w:r w:rsidRPr="007A7101">
              <w:t xml:space="preserve">A supplement to the NAP technical guidelines: the Coastal Adaptation and Nature-based Solutions for the Implementation of NAPs: Considerations for the GCF Proposal Development. The publication provides technical information to developing countries on accessing finance for the implementation of coastal and marine nature-based solutions to increase resilience to extreme climatic events. </w:t>
            </w:r>
          </w:p>
        </w:tc>
        <w:tc>
          <w:tcPr>
            <w:tcW w:w="1433" w:type="dxa"/>
            <w:shd w:val="clear" w:color="auto" w:fill="auto"/>
          </w:tcPr>
          <w:p w14:paraId="01CE08D1" w14:textId="128D467F" w:rsidR="00ED416D" w:rsidRPr="007A7101" w:rsidRDefault="00200BD5" w:rsidP="00ED771A">
            <w:pPr>
              <w:suppressAutoHyphens w:val="0"/>
              <w:spacing w:before="40" w:after="80" w:line="220" w:lineRule="exact"/>
            </w:pPr>
            <w:r w:rsidRPr="007A7101">
              <w:t>2021</w:t>
            </w:r>
          </w:p>
        </w:tc>
        <w:tc>
          <w:tcPr>
            <w:tcW w:w="1985" w:type="dxa"/>
            <w:shd w:val="clear" w:color="auto" w:fill="auto"/>
          </w:tcPr>
          <w:p w14:paraId="64305EBE" w14:textId="6F9280CD" w:rsidR="00EC0AEF" w:rsidRPr="00A07486" w:rsidRDefault="00EC0AEF" w:rsidP="00EC0AEF">
            <w:pPr>
              <w:suppressAutoHyphens w:val="0"/>
              <w:spacing w:before="40" w:after="80" w:line="220" w:lineRule="exact"/>
              <w:rPr>
                <w:lang w:val="it-IT"/>
              </w:rPr>
            </w:pPr>
            <w:r w:rsidRPr="00A07486">
              <w:rPr>
                <w:lang w:val="it-IT"/>
              </w:rPr>
              <w:t xml:space="preserve">FCCC/SBSTA/2019/2,paragraph 18    </w:t>
            </w:r>
          </w:p>
          <w:p w14:paraId="5834F98A" w14:textId="1923295B" w:rsidR="00ED416D" w:rsidRPr="00A07486" w:rsidRDefault="00EC0AEF" w:rsidP="00EC0AEF">
            <w:pPr>
              <w:suppressAutoHyphens w:val="0"/>
              <w:spacing w:before="40" w:after="80" w:line="220" w:lineRule="exact"/>
              <w:rPr>
                <w:lang w:val="it-IT"/>
              </w:rPr>
            </w:pPr>
            <w:r w:rsidRPr="00A07486">
              <w:rPr>
                <w:lang w:val="it-IT"/>
              </w:rPr>
              <w:t xml:space="preserve">FCCC/SBSTA/2019/2, </w:t>
            </w:r>
            <w:proofErr w:type="spellStart"/>
            <w:r w:rsidRPr="00A07486">
              <w:rPr>
                <w:lang w:val="it-IT"/>
              </w:rPr>
              <w:t>paragraph</w:t>
            </w:r>
            <w:proofErr w:type="spellEnd"/>
            <w:r w:rsidRPr="00A07486">
              <w:rPr>
                <w:lang w:val="it-IT"/>
              </w:rPr>
              <w:t xml:space="preserve"> 21</w:t>
            </w:r>
          </w:p>
        </w:tc>
        <w:tc>
          <w:tcPr>
            <w:tcW w:w="1392" w:type="dxa"/>
            <w:shd w:val="clear" w:color="auto" w:fill="auto"/>
          </w:tcPr>
          <w:p w14:paraId="03560525" w14:textId="1EE66EF0" w:rsidR="00ED416D" w:rsidRPr="007A7101" w:rsidRDefault="00EC0AEF" w:rsidP="00ED771A">
            <w:pPr>
              <w:suppressAutoHyphens w:val="0"/>
              <w:spacing w:before="40" w:after="80" w:line="220" w:lineRule="exact"/>
            </w:pPr>
            <w:r w:rsidRPr="007A7101">
              <w:t>2021</w:t>
            </w:r>
          </w:p>
        </w:tc>
        <w:tc>
          <w:tcPr>
            <w:tcW w:w="1427" w:type="dxa"/>
            <w:shd w:val="clear" w:color="auto" w:fill="auto"/>
          </w:tcPr>
          <w:p w14:paraId="1610170A" w14:textId="11DFC244" w:rsidR="00ED416D" w:rsidRPr="007A7101" w:rsidRDefault="00EC0AEF" w:rsidP="00ED771A">
            <w:pPr>
              <w:suppressAutoHyphens w:val="0"/>
              <w:spacing w:before="40" w:after="80" w:line="220" w:lineRule="exact"/>
            </w:pPr>
            <w:r w:rsidRPr="007A7101">
              <w:t>Developing countries, LDCs and SIDS</w:t>
            </w:r>
          </w:p>
        </w:tc>
        <w:tc>
          <w:tcPr>
            <w:tcW w:w="1433" w:type="dxa"/>
            <w:shd w:val="clear" w:color="auto" w:fill="auto"/>
          </w:tcPr>
          <w:p w14:paraId="02508FC3" w14:textId="62F9C360" w:rsidR="00ED416D" w:rsidRPr="007A7101" w:rsidRDefault="00C80DB8" w:rsidP="00ED771A">
            <w:pPr>
              <w:suppressAutoHyphens w:val="0"/>
              <w:spacing w:before="40" w:after="80" w:line="220" w:lineRule="exact"/>
            </w:pPr>
            <w:r w:rsidRPr="007A7101">
              <w:t>Implementation strategies</w:t>
            </w:r>
          </w:p>
        </w:tc>
        <w:tc>
          <w:tcPr>
            <w:tcW w:w="3081" w:type="dxa"/>
            <w:shd w:val="clear" w:color="auto" w:fill="auto"/>
          </w:tcPr>
          <w:p w14:paraId="67A7D6FF" w14:textId="2FF0B3EE" w:rsidR="00ED416D" w:rsidRDefault="00C80DB8" w:rsidP="00ED771A">
            <w:pPr>
              <w:suppressAutoHyphens w:val="0"/>
              <w:spacing w:before="40" w:after="80" w:line="220" w:lineRule="exact"/>
            </w:pPr>
            <w:r w:rsidRPr="007A7101">
              <w:t>https://unfccc.int/documents/278047</w:t>
            </w:r>
          </w:p>
        </w:tc>
      </w:tr>
      <w:tr w:rsidR="00C11E81" w:rsidRPr="00012767" w14:paraId="23266919" w14:textId="77777777" w:rsidTr="000C0759">
        <w:trPr>
          <w:trHeight w:val="240"/>
        </w:trPr>
        <w:tc>
          <w:tcPr>
            <w:tcW w:w="3119" w:type="dxa"/>
            <w:shd w:val="clear" w:color="auto" w:fill="auto"/>
          </w:tcPr>
          <w:p w14:paraId="72C9500B" w14:textId="2F690D2F" w:rsidR="00C11E81" w:rsidRPr="00012767" w:rsidRDefault="00C11E81" w:rsidP="00ED771A">
            <w:pPr>
              <w:suppressAutoHyphens w:val="0"/>
              <w:spacing w:before="40" w:after="80" w:line="220" w:lineRule="exact"/>
            </w:pPr>
            <w:r w:rsidRPr="00012767">
              <w:t>The NWP policy brief on oceans, which highlights knowledge gaps and collaborative actions in relation to building the resilience of oceans, coastal areas and ecosystems</w:t>
            </w:r>
          </w:p>
        </w:tc>
        <w:tc>
          <w:tcPr>
            <w:tcW w:w="1433" w:type="dxa"/>
            <w:shd w:val="clear" w:color="auto" w:fill="auto"/>
          </w:tcPr>
          <w:p w14:paraId="3010A81D" w14:textId="7EB61E7A" w:rsidR="00C11E81" w:rsidRPr="00012767" w:rsidRDefault="00C11E81" w:rsidP="00ED771A">
            <w:pPr>
              <w:suppressAutoHyphens w:val="0"/>
              <w:spacing w:before="40" w:after="80" w:line="220" w:lineRule="exact"/>
            </w:pPr>
            <w:r w:rsidRPr="00012767">
              <w:t>2020</w:t>
            </w:r>
          </w:p>
        </w:tc>
        <w:tc>
          <w:tcPr>
            <w:tcW w:w="1985" w:type="dxa"/>
            <w:shd w:val="clear" w:color="auto" w:fill="auto"/>
          </w:tcPr>
          <w:p w14:paraId="0A0E2C97" w14:textId="6C890DBC" w:rsidR="00C11E81" w:rsidRPr="00012767" w:rsidRDefault="00CC09C0" w:rsidP="00CC09C0">
            <w:pPr>
              <w:suppressAutoHyphens w:val="0"/>
              <w:spacing w:before="40" w:after="80" w:line="220" w:lineRule="exact"/>
            </w:pPr>
            <w:r w:rsidRPr="00012767">
              <w:t>FCCC/SBSTA/2019/2,paragraph 18</w:t>
            </w:r>
          </w:p>
        </w:tc>
        <w:tc>
          <w:tcPr>
            <w:tcW w:w="1392" w:type="dxa"/>
            <w:shd w:val="clear" w:color="auto" w:fill="auto"/>
          </w:tcPr>
          <w:p w14:paraId="5CD15E57" w14:textId="7B881CD6" w:rsidR="00C11E81" w:rsidRPr="00012767" w:rsidRDefault="00CC09C0" w:rsidP="00ED771A">
            <w:pPr>
              <w:suppressAutoHyphens w:val="0"/>
              <w:spacing w:before="40" w:after="80" w:line="220" w:lineRule="exact"/>
            </w:pPr>
            <w:r w:rsidRPr="00012767">
              <w:t>Ongoing</w:t>
            </w:r>
          </w:p>
        </w:tc>
        <w:tc>
          <w:tcPr>
            <w:tcW w:w="1427" w:type="dxa"/>
            <w:shd w:val="clear" w:color="auto" w:fill="auto"/>
          </w:tcPr>
          <w:p w14:paraId="671D265D" w14:textId="74F5A9B9" w:rsidR="00C11E81" w:rsidRPr="00012767" w:rsidRDefault="0093048B" w:rsidP="00ED771A">
            <w:pPr>
              <w:suppressAutoHyphens w:val="0"/>
              <w:spacing w:before="40" w:after="80" w:line="220" w:lineRule="exact"/>
            </w:pPr>
            <w:r w:rsidRPr="00012767">
              <w:t>Developing countries</w:t>
            </w:r>
          </w:p>
        </w:tc>
        <w:tc>
          <w:tcPr>
            <w:tcW w:w="1433" w:type="dxa"/>
            <w:shd w:val="clear" w:color="auto" w:fill="auto"/>
          </w:tcPr>
          <w:p w14:paraId="6455BA2A" w14:textId="6A714DD7" w:rsidR="00C11E81" w:rsidRPr="00012767" w:rsidRDefault="0093048B" w:rsidP="00ED771A">
            <w:pPr>
              <w:suppressAutoHyphens w:val="0"/>
              <w:spacing w:before="40" w:after="80" w:line="220" w:lineRule="exact"/>
            </w:pPr>
            <w:r w:rsidRPr="00012767">
              <w:t>Whole process</w:t>
            </w:r>
          </w:p>
        </w:tc>
        <w:tc>
          <w:tcPr>
            <w:tcW w:w="3081" w:type="dxa"/>
            <w:shd w:val="clear" w:color="auto" w:fill="auto"/>
          </w:tcPr>
          <w:p w14:paraId="47D3CB2D" w14:textId="77777777" w:rsidR="00C11E81" w:rsidRPr="00012767" w:rsidRDefault="00C11E81" w:rsidP="00ED771A">
            <w:pPr>
              <w:suppressAutoHyphens w:val="0"/>
              <w:spacing w:before="40" w:after="80" w:line="220" w:lineRule="exact"/>
            </w:pPr>
          </w:p>
        </w:tc>
      </w:tr>
      <w:tr w:rsidR="00793D28" w:rsidRPr="00012767" w14:paraId="4806EAC2" w14:textId="77777777" w:rsidTr="000C0759">
        <w:trPr>
          <w:trHeight w:val="240"/>
        </w:trPr>
        <w:tc>
          <w:tcPr>
            <w:tcW w:w="3119" w:type="dxa"/>
            <w:tcBorders>
              <w:bottom w:val="single" w:sz="4" w:space="0" w:color="auto"/>
            </w:tcBorders>
            <w:shd w:val="clear" w:color="auto" w:fill="auto"/>
            <w:hideMark/>
          </w:tcPr>
          <w:p w14:paraId="3B2007DD" w14:textId="77777777" w:rsidR="00793D28" w:rsidRPr="00012767" w:rsidRDefault="00793D28" w:rsidP="00ED771A">
            <w:pPr>
              <w:suppressAutoHyphens w:val="0"/>
              <w:spacing w:before="40" w:after="80" w:line="220" w:lineRule="exact"/>
            </w:pPr>
            <w:r w:rsidRPr="00012767">
              <w:t>Updating and enhancing the NWP adaptation knowledge portal</w:t>
            </w:r>
          </w:p>
        </w:tc>
        <w:tc>
          <w:tcPr>
            <w:tcW w:w="1433" w:type="dxa"/>
            <w:tcBorders>
              <w:bottom w:val="single" w:sz="4" w:space="0" w:color="auto"/>
            </w:tcBorders>
            <w:shd w:val="clear" w:color="auto" w:fill="auto"/>
            <w:hideMark/>
          </w:tcPr>
          <w:p w14:paraId="56DA8D03" w14:textId="77777777" w:rsidR="00793D28" w:rsidRPr="00012767" w:rsidRDefault="00793D28" w:rsidP="00ED771A">
            <w:pPr>
              <w:suppressAutoHyphens w:val="0"/>
              <w:spacing w:before="40" w:after="80" w:line="220" w:lineRule="exact"/>
            </w:pPr>
            <w:r w:rsidRPr="00012767">
              <w:t>–</w:t>
            </w:r>
          </w:p>
        </w:tc>
        <w:tc>
          <w:tcPr>
            <w:tcW w:w="1985" w:type="dxa"/>
            <w:tcBorders>
              <w:bottom w:val="single" w:sz="4" w:space="0" w:color="auto"/>
            </w:tcBorders>
            <w:shd w:val="clear" w:color="auto" w:fill="auto"/>
            <w:hideMark/>
          </w:tcPr>
          <w:p w14:paraId="1960A33A" w14:textId="77777777" w:rsidR="00793D28" w:rsidRPr="00012767" w:rsidRDefault="00793D28" w:rsidP="00ED771A">
            <w:pPr>
              <w:suppressAutoHyphens w:val="0"/>
              <w:spacing w:before="40" w:after="80" w:line="220" w:lineRule="exact"/>
            </w:pPr>
            <w:r w:rsidRPr="00012767">
              <w:t>Decision 17/CP.19, paragraph 3(a); FCCC/SBSTA/2014/2, paragraph 18(c); FCCC/SBSTA/2014/5, paragraph 16(b); FCCC/SBSTA/2016/2, paragraph 20; FCCC/SBSTA/2018/4, paragraph 18(b)(ii)</w:t>
            </w:r>
          </w:p>
        </w:tc>
        <w:tc>
          <w:tcPr>
            <w:tcW w:w="1392" w:type="dxa"/>
            <w:tcBorders>
              <w:bottom w:val="single" w:sz="4" w:space="0" w:color="auto"/>
            </w:tcBorders>
            <w:shd w:val="clear" w:color="auto" w:fill="auto"/>
            <w:hideMark/>
          </w:tcPr>
          <w:p w14:paraId="2B62BA91" w14:textId="77777777" w:rsidR="00793D28" w:rsidRPr="00012767" w:rsidRDefault="00793D28" w:rsidP="00ED771A">
            <w:pPr>
              <w:suppressAutoHyphens w:val="0"/>
              <w:spacing w:before="40" w:after="80" w:line="220" w:lineRule="exact"/>
            </w:pPr>
            <w:r w:rsidRPr="00012767">
              <w:t>Ongoing</w:t>
            </w:r>
          </w:p>
        </w:tc>
        <w:tc>
          <w:tcPr>
            <w:tcW w:w="1427" w:type="dxa"/>
            <w:tcBorders>
              <w:bottom w:val="single" w:sz="4" w:space="0" w:color="auto"/>
            </w:tcBorders>
            <w:shd w:val="clear" w:color="auto" w:fill="auto"/>
            <w:hideMark/>
          </w:tcPr>
          <w:p w14:paraId="059C25FF" w14:textId="77777777" w:rsidR="00793D28" w:rsidRPr="00012767" w:rsidRDefault="00793D28" w:rsidP="00ED771A">
            <w:pPr>
              <w:suppressAutoHyphens w:val="0"/>
              <w:spacing w:before="40" w:after="80" w:line="220" w:lineRule="exact"/>
            </w:pPr>
            <w:r w:rsidRPr="00012767">
              <w:t>All Parties</w:t>
            </w:r>
          </w:p>
        </w:tc>
        <w:tc>
          <w:tcPr>
            <w:tcW w:w="1433" w:type="dxa"/>
            <w:tcBorders>
              <w:bottom w:val="single" w:sz="4" w:space="0" w:color="auto"/>
            </w:tcBorders>
            <w:shd w:val="clear" w:color="auto" w:fill="auto"/>
            <w:hideMark/>
          </w:tcPr>
          <w:p w14:paraId="526A4888" w14:textId="77777777" w:rsidR="00793D28" w:rsidRPr="00012767" w:rsidRDefault="00793D28" w:rsidP="00ED771A">
            <w:pPr>
              <w:suppressAutoHyphens w:val="0"/>
              <w:spacing w:before="40" w:after="80" w:line="220" w:lineRule="exact"/>
            </w:pPr>
            <w:r w:rsidRPr="00012767">
              <w:t>Whole process</w:t>
            </w:r>
          </w:p>
        </w:tc>
        <w:tc>
          <w:tcPr>
            <w:tcW w:w="3081" w:type="dxa"/>
            <w:tcBorders>
              <w:bottom w:val="single" w:sz="4" w:space="0" w:color="auto"/>
            </w:tcBorders>
            <w:shd w:val="clear" w:color="auto" w:fill="auto"/>
            <w:hideMark/>
          </w:tcPr>
          <w:p w14:paraId="526D5947" w14:textId="77777777" w:rsidR="00793D28" w:rsidRPr="00012767" w:rsidRDefault="001866D6" w:rsidP="00ED771A">
            <w:pPr>
              <w:suppressAutoHyphens w:val="0"/>
              <w:spacing w:before="40" w:after="80" w:line="220" w:lineRule="exact"/>
            </w:pPr>
            <w:hyperlink r:id="rId56" w:history="1">
              <w:r w:rsidR="00793D28" w:rsidRPr="00012767">
                <w:rPr>
                  <w:rStyle w:val="Hyperlink"/>
                </w:rPr>
                <w:t>https://www4.unfccc.int/sites/nwpstaging/pages/Home.aspx</w:t>
              </w:r>
            </w:hyperlink>
          </w:p>
        </w:tc>
      </w:tr>
      <w:tr w:rsidR="0093048B" w:rsidRPr="00012767" w14:paraId="22D2D411" w14:textId="77777777" w:rsidTr="006054D0">
        <w:trPr>
          <w:trHeight w:val="240"/>
        </w:trPr>
        <w:tc>
          <w:tcPr>
            <w:tcW w:w="3119" w:type="dxa"/>
            <w:tcBorders>
              <w:bottom w:val="nil"/>
            </w:tcBorders>
            <w:shd w:val="clear" w:color="auto" w:fill="auto"/>
          </w:tcPr>
          <w:p w14:paraId="34595922" w14:textId="6628BC17" w:rsidR="0093048B" w:rsidRPr="00012767" w:rsidRDefault="0071163A" w:rsidP="00ED771A">
            <w:pPr>
              <w:suppressAutoHyphens w:val="0"/>
              <w:spacing w:before="40" w:after="80" w:line="220" w:lineRule="exact"/>
            </w:pPr>
            <w:r w:rsidRPr="00012767">
              <w:t>Addressing knowledge gaps under the Lima Adaptation Knowledge Initiative (LAKI): Organization of a priority-setting workshop for Pacific SIDS</w:t>
            </w:r>
          </w:p>
        </w:tc>
        <w:tc>
          <w:tcPr>
            <w:tcW w:w="1433" w:type="dxa"/>
            <w:tcBorders>
              <w:bottom w:val="nil"/>
            </w:tcBorders>
            <w:shd w:val="clear" w:color="auto" w:fill="auto"/>
          </w:tcPr>
          <w:p w14:paraId="62BD4B16" w14:textId="4DADA6E6" w:rsidR="0093048B" w:rsidRPr="00012767" w:rsidRDefault="0071163A" w:rsidP="00ED771A">
            <w:pPr>
              <w:suppressAutoHyphens w:val="0"/>
              <w:spacing w:before="40" w:after="80" w:line="220" w:lineRule="exact"/>
            </w:pPr>
            <w:r w:rsidRPr="00012767">
              <w:t>2020-2021</w:t>
            </w:r>
          </w:p>
        </w:tc>
        <w:tc>
          <w:tcPr>
            <w:tcW w:w="1985" w:type="dxa"/>
            <w:tcBorders>
              <w:bottom w:val="nil"/>
            </w:tcBorders>
            <w:shd w:val="clear" w:color="auto" w:fill="auto"/>
          </w:tcPr>
          <w:p w14:paraId="12F66DC0" w14:textId="63759B24" w:rsidR="0093048B" w:rsidRPr="00A07486" w:rsidRDefault="0071163A" w:rsidP="0071163A">
            <w:pPr>
              <w:suppressAutoHyphens w:val="0"/>
              <w:spacing w:before="40" w:after="80" w:line="220" w:lineRule="exact"/>
              <w:rPr>
                <w:lang w:val="it-IT"/>
              </w:rPr>
            </w:pPr>
            <w:r w:rsidRPr="00A07486">
              <w:rPr>
                <w:lang w:val="it-IT"/>
              </w:rPr>
              <w:t xml:space="preserve">FCCC/SBSTA/2016/48, </w:t>
            </w:r>
            <w:proofErr w:type="spellStart"/>
            <w:r w:rsidRPr="00A07486">
              <w:rPr>
                <w:lang w:val="it-IT"/>
              </w:rPr>
              <w:t>paragraph</w:t>
            </w:r>
            <w:proofErr w:type="spellEnd"/>
            <w:r w:rsidRPr="00A07486">
              <w:rPr>
                <w:lang w:val="it-IT"/>
              </w:rPr>
              <w:t xml:space="preserve"> 17; FCCC/SBSTA/2017/7,</w:t>
            </w:r>
          </w:p>
        </w:tc>
        <w:tc>
          <w:tcPr>
            <w:tcW w:w="1392" w:type="dxa"/>
            <w:tcBorders>
              <w:bottom w:val="nil"/>
            </w:tcBorders>
            <w:shd w:val="clear" w:color="auto" w:fill="auto"/>
          </w:tcPr>
          <w:p w14:paraId="12DD21AA" w14:textId="4B961B0C" w:rsidR="0093048B" w:rsidRPr="00012767" w:rsidRDefault="00584C14" w:rsidP="00ED771A">
            <w:pPr>
              <w:suppressAutoHyphens w:val="0"/>
              <w:spacing w:before="40" w:after="80" w:line="220" w:lineRule="exact"/>
            </w:pPr>
            <w:r w:rsidRPr="00012767">
              <w:t>2021</w:t>
            </w:r>
          </w:p>
        </w:tc>
        <w:tc>
          <w:tcPr>
            <w:tcW w:w="1427" w:type="dxa"/>
            <w:tcBorders>
              <w:bottom w:val="nil"/>
            </w:tcBorders>
            <w:shd w:val="clear" w:color="auto" w:fill="auto"/>
          </w:tcPr>
          <w:p w14:paraId="4861321A" w14:textId="25D3D590" w:rsidR="0093048B" w:rsidRPr="00012767" w:rsidRDefault="00584C14" w:rsidP="00ED771A">
            <w:pPr>
              <w:suppressAutoHyphens w:val="0"/>
              <w:spacing w:before="40" w:after="80" w:line="220" w:lineRule="exact"/>
            </w:pPr>
            <w:r w:rsidRPr="00012767">
              <w:t>SIDS</w:t>
            </w:r>
          </w:p>
        </w:tc>
        <w:tc>
          <w:tcPr>
            <w:tcW w:w="1433" w:type="dxa"/>
            <w:tcBorders>
              <w:bottom w:val="nil"/>
            </w:tcBorders>
            <w:shd w:val="clear" w:color="auto" w:fill="auto"/>
          </w:tcPr>
          <w:p w14:paraId="53CBE3E3" w14:textId="15A54925" w:rsidR="0093048B" w:rsidRPr="00012767" w:rsidRDefault="00584C14" w:rsidP="00ED771A">
            <w:pPr>
              <w:suppressAutoHyphens w:val="0"/>
              <w:spacing w:before="40" w:after="80" w:line="220" w:lineRule="exact"/>
            </w:pPr>
            <w:r w:rsidRPr="00012767">
              <w:t xml:space="preserve">Laying the groundwork and addressing gaps; </w:t>
            </w:r>
            <w:r w:rsidRPr="00012767">
              <w:lastRenderedPageBreak/>
              <w:t>implementation strategies</w:t>
            </w:r>
          </w:p>
        </w:tc>
        <w:tc>
          <w:tcPr>
            <w:tcW w:w="3081" w:type="dxa"/>
            <w:tcBorders>
              <w:bottom w:val="nil"/>
            </w:tcBorders>
            <w:shd w:val="clear" w:color="auto" w:fill="auto"/>
          </w:tcPr>
          <w:p w14:paraId="4FF27081" w14:textId="54311165" w:rsidR="0093048B" w:rsidRPr="00012767" w:rsidRDefault="001866D6" w:rsidP="00ED771A">
            <w:pPr>
              <w:suppressAutoHyphens w:val="0"/>
              <w:spacing w:before="40" w:after="80" w:line="220" w:lineRule="exact"/>
            </w:pPr>
            <w:hyperlink r:id="rId57" w:history="1">
              <w:r w:rsidR="00584C14" w:rsidRPr="00012767">
                <w:rPr>
                  <w:rStyle w:val="Hyperlink"/>
                </w:rPr>
                <w:t>https://www4.unfccc.int/sites/NWPStaging/Pages/Lima-Adaptation-Knowledge-Initiative-(LAKI)-for-the-Pacific-sub-region.aspx</w:t>
              </w:r>
            </w:hyperlink>
            <w:r w:rsidR="00584C14" w:rsidRPr="00012767">
              <w:t xml:space="preserve"> </w:t>
            </w:r>
          </w:p>
        </w:tc>
      </w:tr>
      <w:tr w:rsidR="0038108B" w:rsidRPr="00012767" w14:paraId="53383F61" w14:textId="77777777" w:rsidTr="006054D0">
        <w:trPr>
          <w:trHeight w:val="240"/>
        </w:trPr>
        <w:tc>
          <w:tcPr>
            <w:tcW w:w="3119" w:type="dxa"/>
            <w:tcBorders>
              <w:top w:val="nil"/>
              <w:bottom w:val="nil"/>
            </w:tcBorders>
            <w:shd w:val="clear" w:color="auto" w:fill="auto"/>
          </w:tcPr>
          <w:p w14:paraId="1CF3BB3B" w14:textId="06BA9304" w:rsidR="0038108B" w:rsidRPr="00012767" w:rsidRDefault="0038108B" w:rsidP="0038108B">
            <w:pPr>
              <w:suppressAutoHyphens w:val="0"/>
              <w:spacing w:before="40" w:after="80" w:line="220" w:lineRule="exact"/>
            </w:pPr>
            <w:r w:rsidRPr="00012767">
              <w:t>Addressing knowledge gaps under the Lima Adaptation Knowledge Initiative (LAKI):  Organization of series of meetings with partners to design actions to close knowledge gaps in GCC and North Africa subregions</w:t>
            </w:r>
          </w:p>
        </w:tc>
        <w:tc>
          <w:tcPr>
            <w:tcW w:w="1433" w:type="dxa"/>
            <w:tcBorders>
              <w:top w:val="nil"/>
              <w:bottom w:val="nil"/>
            </w:tcBorders>
            <w:shd w:val="clear" w:color="auto" w:fill="auto"/>
          </w:tcPr>
          <w:p w14:paraId="4D62799C" w14:textId="12474473" w:rsidR="0038108B" w:rsidRPr="00012767" w:rsidRDefault="0038108B" w:rsidP="0038108B">
            <w:pPr>
              <w:suppressAutoHyphens w:val="0"/>
              <w:spacing w:before="40" w:after="80" w:line="220" w:lineRule="exact"/>
            </w:pPr>
            <w:r w:rsidRPr="00012767">
              <w:t>2020-2021</w:t>
            </w:r>
          </w:p>
        </w:tc>
        <w:tc>
          <w:tcPr>
            <w:tcW w:w="1985" w:type="dxa"/>
            <w:tcBorders>
              <w:top w:val="nil"/>
              <w:bottom w:val="nil"/>
            </w:tcBorders>
            <w:shd w:val="clear" w:color="auto" w:fill="auto"/>
          </w:tcPr>
          <w:p w14:paraId="55E031D5" w14:textId="5319BCA7" w:rsidR="0038108B" w:rsidRPr="00A07486" w:rsidRDefault="0038108B" w:rsidP="0038108B">
            <w:pPr>
              <w:suppressAutoHyphens w:val="0"/>
              <w:spacing w:before="40" w:after="80" w:line="220" w:lineRule="exact"/>
              <w:rPr>
                <w:lang w:val="it-IT"/>
              </w:rPr>
            </w:pPr>
            <w:r w:rsidRPr="00A07486">
              <w:rPr>
                <w:lang w:val="it-IT"/>
              </w:rPr>
              <w:t xml:space="preserve">FCCC/SBSTA/2016/48, </w:t>
            </w:r>
            <w:proofErr w:type="spellStart"/>
            <w:r w:rsidRPr="00A07486">
              <w:rPr>
                <w:lang w:val="it-IT"/>
              </w:rPr>
              <w:t>paragraph</w:t>
            </w:r>
            <w:proofErr w:type="spellEnd"/>
            <w:r w:rsidRPr="00A07486">
              <w:rPr>
                <w:lang w:val="it-IT"/>
              </w:rPr>
              <w:t xml:space="preserve"> 17; FCCC/SBSTA/2017/7,</w:t>
            </w:r>
          </w:p>
        </w:tc>
        <w:tc>
          <w:tcPr>
            <w:tcW w:w="1392" w:type="dxa"/>
            <w:tcBorders>
              <w:top w:val="nil"/>
              <w:bottom w:val="nil"/>
            </w:tcBorders>
            <w:shd w:val="clear" w:color="auto" w:fill="auto"/>
          </w:tcPr>
          <w:p w14:paraId="14E4A241" w14:textId="1D673A72" w:rsidR="0038108B" w:rsidRPr="00012767" w:rsidRDefault="0038108B" w:rsidP="0038108B">
            <w:pPr>
              <w:suppressAutoHyphens w:val="0"/>
              <w:spacing w:before="40" w:after="80" w:line="220" w:lineRule="exact"/>
            </w:pPr>
            <w:r w:rsidRPr="00012767">
              <w:t>2021</w:t>
            </w:r>
          </w:p>
        </w:tc>
        <w:tc>
          <w:tcPr>
            <w:tcW w:w="1427" w:type="dxa"/>
            <w:tcBorders>
              <w:top w:val="nil"/>
              <w:bottom w:val="nil"/>
            </w:tcBorders>
            <w:shd w:val="clear" w:color="auto" w:fill="auto"/>
          </w:tcPr>
          <w:p w14:paraId="22316458" w14:textId="7BA0D54E" w:rsidR="0038108B" w:rsidRPr="00012767" w:rsidRDefault="0038108B" w:rsidP="0038108B">
            <w:pPr>
              <w:suppressAutoHyphens w:val="0"/>
              <w:spacing w:before="40" w:after="80" w:line="220" w:lineRule="exact"/>
            </w:pPr>
            <w:r w:rsidRPr="00012767">
              <w:t>Africa</w:t>
            </w:r>
          </w:p>
        </w:tc>
        <w:tc>
          <w:tcPr>
            <w:tcW w:w="1433" w:type="dxa"/>
            <w:tcBorders>
              <w:top w:val="nil"/>
              <w:bottom w:val="nil"/>
            </w:tcBorders>
            <w:shd w:val="clear" w:color="auto" w:fill="auto"/>
          </w:tcPr>
          <w:p w14:paraId="5BE33771" w14:textId="75D9689B" w:rsidR="0038108B" w:rsidRPr="00012767" w:rsidRDefault="0038108B" w:rsidP="0038108B">
            <w:pPr>
              <w:suppressAutoHyphens w:val="0"/>
              <w:spacing w:before="40" w:after="80" w:line="220" w:lineRule="exact"/>
            </w:pPr>
            <w:r w:rsidRPr="00012767">
              <w:t>Laying the groundwork and addressing gaps; implementation strategies</w:t>
            </w:r>
          </w:p>
        </w:tc>
        <w:tc>
          <w:tcPr>
            <w:tcW w:w="3081" w:type="dxa"/>
            <w:tcBorders>
              <w:top w:val="nil"/>
              <w:bottom w:val="nil"/>
            </w:tcBorders>
            <w:shd w:val="clear" w:color="auto" w:fill="auto"/>
          </w:tcPr>
          <w:p w14:paraId="416D81E7" w14:textId="44C486F1" w:rsidR="00F63CEE" w:rsidRPr="00012767" w:rsidRDefault="001866D6" w:rsidP="00F63CEE">
            <w:pPr>
              <w:suppressAutoHyphens w:val="0"/>
              <w:spacing w:before="40" w:after="80" w:line="220" w:lineRule="exact"/>
            </w:pPr>
            <w:hyperlink r:id="rId58" w:history="1">
              <w:r w:rsidR="00F63CEE" w:rsidRPr="00012767">
                <w:rPr>
                  <w:rStyle w:val="Hyperlink"/>
                </w:rPr>
                <w:t>https://www4.unfccc.int/sites/nwpstaging/Pages/LAKI-NorthAfrica.aspx</w:t>
              </w:r>
            </w:hyperlink>
          </w:p>
          <w:p w14:paraId="26911CB4" w14:textId="77777777" w:rsidR="00F63CEE" w:rsidRPr="00012767" w:rsidRDefault="00F63CEE" w:rsidP="00F63CEE">
            <w:pPr>
              <w:suppressAutoHyphens w:val="0"/>
              <w:spacing w:before="40" w:after="80" w:line="220" w:lineRule="exact"/>
            </w:pPr>
          </w:p>
          <w:p w14:paraId="4DFBF3D2" w14:textId="332EF9B5" w:rsidR="0038108B" w:rsidRPr="00012767" w:rsidRDefault="001866D6" w:rsidP="00F63CEE">
            <w:pPr>
              <w:suppressAutoHyphens w:val="0"/>
              <w:spacing w:before="40" w:after="80" w:line="220" w:lineRule="exact"/>
            </w:pPr>
            <w:hyperlink r:id="rId59" w:history="1">
              <w:r w:rsidR="004A3795" w:rsidRPr="00012767">
                <w:rPr>
                  <w:rStyle w:val="Hyperlink"/>
                </w:rPr>
                <w:t>https://www4.unfccc.int/sites/nwpstaging/Pages/LAKI-WestAsia.aspx</w:t>
              </w:r>
            </w:hyperlink>
            <w:r w:rsidR="004A3795" w:rsidRPr="00012767">
              <w:t xml:space="preserve"> </w:t>
            </w:r>
          </w:p>
          <w:p w14:paraId="36D2E216" w14:textId="42799954" w:rsidR="00F63CEE" w:rsidRPr="00012767" w:rsidRDefault="00F63CEE" w:rsidP="00F63CEE">
            <w:pPr>
              <w:suppressAutoHyphens w:val="0"/>
              <w:spacing w:before="40" w:after="80" w:line="220" w:lineRule="exact"/>
            </w:pPr>
          </w:p>
        </w:tc>
      </w:tr>
      <w:tr w:rsidR="00156700" w:rsidRPr="007875E9" w14:paraId="62AD6C24" w14:textId="77777777" w:rsidTr="006054D0">
        <w:trPr>
          <w:trHeight w:val="240"/>
        </w:trPr>
        <w:tc>
          <w:tcPr>
            <w:tcW w:w="3119" w:type="dxa"/>
            <w:tcBorders>
              <w:top w:val="nil"/>
              <w:bottom w:val="nil"/>
            </w:tcBorders>
            <w:shd w:val="clear" w:color="auto" w:fill="auto"/>
          </w:tcPr>
          <w:p w14:paraId="620AF526" w14:textId="26B70EB8" w:rsidR="0058669F" w:rsidRPr="00012767" w:rsidRDefault="00156700" w:rsidP="0058669F">
            <w:pPr>
              <w:suppressAutoHyphens w:val="0"/>
              <w:spacing w:before="40" w:after="80" w:line="220" w:lineRule="exact"/>
            </w:pPr>
            <w:r w:rsidRPr="00012767">
              <w:t>Addressing knowledge gaps through the UN Climate Change and Universities Partnership Programme</w:t>
            </w:r>
          </w:p>
        </w:tc>
        <w:tc>
          <w:tcPr>
            <w:tcW w:w="1433" w:type="dxa"/>
            <w:tcBorders>
              <w:top w:val="nil"/>
              <w:bottom w:val="nil"/>
            </w:tcBorders>
            <w:shd w:val="clear" w:color="auto" w:fill="auto"/>
          </w:tcPr>
          <w:p w14:paraId="596BA7C4" w14:textId="10A364C5" w:rsidR="00156700" w:rsidRPr="00012767" w:rsidRDefault="00156700" w:rsidP="00156700">
            <w:pPr>
              <w:suppressAutoHyphens w:val="0"/>
              <w:spacing w:before="40" w:after="80" w:line="220" w:lineRule="exact"/>
            </w:pPr>
            <w:r w:rsidRPr="00012767">
              <w:t>2020-2021</w:t>
            </w:r>
          </w:p>
        </w:tc>
        <w:tc>
          <w:tcPr>
            <w:tcW w:w="1985" w:type="dxa"/>
            <w:tcBorders>
              <w:top w:val="nil"/>
              <w:bottom w:val="nil"/>
            </w:tcBorders>
            <w:shd w:val="clear" w:color="auto" w:fill="auto"/>
          </w:tcPr>
          <w:p w14:paraId="65906783" w14:textId="23EE5D85" w:rsidR="002F7B0C" w:rsidRPr="00A07486" w:rsidRDefault="002F7B0C" w:rsidP="002F7B0C">
            <w:pPr>
              <w:suppressAutoHyphens w:val="0"/>
              <w:spacing w:before="40" w:after="80" w:line="220" w:lineRule="exact"/>
              <w:rPr>
                <w:lang w:val="it-IT"/>
              </w:rPr>
            </w:pPr>
            <w:r w:rsidRPr="00A07486">
              <w:rPr>
                <w:lang w:val="it-IT"/>
              </w:rPr>
              <w:t xml:space="preserve">FCCC/SBSTA/2016/48, </w:t>
            </w:r>
            <w:proofErr w:type="spellStart"/>
            <w:r w:rsidRPr="00A07486">
              <w:rPr>
                <w:lang w:val="it-IT"/>
              </w:rPr>
              <w:t>paragraph</w:t>
            </w:r>
            <w:proofErr w:type="spellEnd"/>
            <w:r w:rsidRPr="00A07486">
              <w:rPr>
                <w:lang w:val="it-IT"/>
              </w:rPr>
              <w:t xml:space="preserve"> 17;</w:t>
            </w:r>
          </w:p>
          <w:p w14:paraId="120FF8CD" w14:textId="5400B0AA" w:rsidR="00156700" w:rsidRPr="00A07486" w:rsidRDefault="002F7B0C" w:rsidP="002F7B0C">
            <w:pPr>
              <w:suppressAutoHyphens w:val="0"/>
              <w:spacing w:before="40" w:after="80" w:line="220" w:lineRule="exact"/>
              <w:rPr>
                <w:lang w:val="it-IT"/>
              </w:rPr>
            </w:pPr>
            <w:r w:rsidRPr="00A07486">
              <w:rPr>
                <w:lang w:val="it-IT"/>
              </w:rPr>
              <w:t>FCCC/SBSTA/2017/7,</w:t>
            </w:r>
          </w:p>
        </w:tc>
        <w:tc>
          <w:tcPr>
            <w:tcW w:w="1392" w:type="dxa"/>
            <w:tcBorders>
              <w:top w:val="nil"/>
              <w:bottom w:val="nil"/>
            </w:tcBorders>
            <w:shd w:val="clear" w:color="auto" w:fill="auto"/>
          </w:tcPr>
          <w:p w14:paraId="09C887D9" w14:textId="7243FC58" w:rsidR="00156700" w:rsidRPr="00012767" w:rsidRDefault="00156700" w:rsidP="00156700">
            <w:pPr>
              <w:suppressAutoHyphens w:val="0"/>
              <w:spacing w:before="40" w:after="80" w:line="220" w:lineRule="exact"/>
            </w:pPr>
            <w:r w:rsidRPr="00012767">
              <w:t>20</w:t>
            </w:r>
            <w:r w:rsidR="00012767" w:rsidRPr="00012767">
              <w:t>20-2021</w:t>
            </w:r>
          </w:p>
        </w:tc>
        <w:tc>
          <w:tcPr>
            <w:tcW w:w="1427" w:type="dxa"/>
            <w:tcBorders>
              <w:top w:val="nil"/>
              <w:bottom w:val="nil"/>
            </w:tcBorders>
            <w:shd w:val="clear" w:color="auto" w:fill="auto"/>
          </w:tcPr>
          <w:p w14:paraId="6D104C39" w14:textId="5C79278B" w:rsidR="00156700" w:rsidRPr="00012767" w:rsidRDefault="00156700" w:rsidP="00156700">
            <w:pPr>
              <w:suppressAutoHyphens w:val="0"/>
              <w:spacing w:before="40" w:after="80" w:line="220" w:lineRule="exact"/>
            </w:pPr>
            <w:r w:rsidRPr="00012767">
              <w:t>Developing countries</w:t>
            </w:r>
          </w:p>
        </w:tc>
        <w:tc>
          <w:tcPr>
            <w:tcW w:w="1433" w:type="dxa"/>
            <w:tcBorders>
              <w:top w:val="nil"/>
              <w:bottom w:val="nil"/>
            </w:tcBorders>
            <w:shd w:val="clear" w:color="auto" w:fill="auto"/>
          </w:tcPr>
          <w:p w14:paraId="25490FFC" w14:textId="3B415257" w:rsidR="00156700" w:rsidRPr="00012767" w:rsidRDefault="00012767" w:rsidP="00156700">
            <w:pPr>
              <w:suppressAutoHyphens w:val="0"/>
              <w:spacing w:before="40" w:after="80" w:line="220" w:lineRule="exact"/>
            </w:pPr>
            <w:r w:rsidRPr="00012767">
              <w:t>All process</w:t>
            </w:r>
          </w:p>
        </w:tc>
        <w:tc>
          <w:tcPr>
            <w:tcW w:w="3081" w:type="dxa"/>
            <w:tcBorders>
              <w:top w:val="nil"/>
              <w:bottom w:val="nil"/>
            </w:tcBorders>
            <w:shd w:val="clear" w:color="auto" w:fill="auto"/>
          </w:tcPr>
          <w:p w14:paraId="7EF6F1F6" w14:textId="244B220B" w:rsidR="00156700" w:rsidRDefault="00012767" w:rsidP="00156700">
            <w:pPr>
              <w:suppressAutoHyphens w:val="0"/>
              <w:spacing w:before="40" w:after="80" w:line="220" w:lineRule="exact"/>
            </w:pPr>
            <w:r w:rsidRPr="00012767">
              <w:t>https://www4.unfccc.int/sites/NWPStaging/Pages/item.aspx?ListItemId=29159&amp;ListUrl=/sites/NWPStaging/Lists/MainDB</w:t>
            </w:r>
          </w:p>
        </w:tc>
      </w:tr>
      <w:tr w:rsidR="00156700" w:rsidRPr="007875E9" w14:paraId="7220B8DC" w14:textId="77777777" w:rsidTr="00ED771A">
        <w:trPr>
          <w:trHeight w:val="240"/>
        </w:trPr>
        <w:tc>
          <w:tcPr>
            <w:tcW w:w="13870" w:type="dxa"/>
            <w:gridSpan w:val="7"/>
            <w:tcBorders>
              <w:top w:val="single" w:sz="4" w:space="0" w:color="auto"/>
              <w:bottom w:val="nil"/>
            </w:tcBorders>
            <w:shd w:val="clear" w:color="auto" w:fill="auto"/>
          </w:tcPr>
          <w:p w14:paraId="4C68F8E1" w14:textId="77777777" w:rsidR="00156700" w:rsidRPr="00A46183" w:rsidRDefault="00156700" w:rsidP="00156700">
            <w:pPr>
              <w:suppressAutoHyphens w:val="0"/>
              <w:spacing w:before="40" w:after="80" w:line="220" w:lineRule="exact"/>
            </w:pPr>
            <w:r w:rsidRPr="00A46183">
              <w:rPr>
                <w:i/>
              </w:rPr>
              <w:t>PCCB</w:t>
            </w:r>
          </w:p>
        </w:tc>
      </w:tr>
      <w:tr w:rsidR="00156700" w:rsidRPr="007875E9" w14:paraId="419716A4" w14:textId="77777777" w:rsidTr="000C0759">
        <w:trPr>
          <w:trHeight w:val="240"/>
        </w:trPr>
        <w:tc>
          <w:tcPr>
            <w:tcW w:w="3119" w:type="dxa"/>
            <w:tcBorders>
              <w:top w:val="nil"/>
              <w:bottom w:val="nil"/>
            </w:tcBorders>
            <w:shd w:val="clear" w:color="auto" w:fill="auto"/>
          </w:tcPr>
          <w:p w14:paraId="298F4D76" w14:textId="77777777" w:rsidR="00722DF2" w:rsidRDefault="00722DF2" w:rsidP="00722DF2">
            <w:pPr>
              <w:suppressAutoHyphens w:val="0"/>
              <w:spacing w:before="40" w:after="80" w:line="220" w:lineRule="exact"/>
            </w:pPr>
            <w:r>
              <w:t xml:space="preserve">Poster session at the twelfth meeting of the research dialogue, where the PCCB showcased and discussed with participants the outcomes of its regional Capacity-building Knowledge to Action Day series. </w:t>
            </w:r>
          </w:p>
          <w:p w14:paraId="6C60CA0D" w14:textId="799B6FCC" w:rsidR="00156700" w:rsidRPr="00A46183" w:rsidRDefault="00722DF2" w:rsidP="00722DF2">
            <w:pPr>
              <w:suppressAutoHyphens w:val="0"/>
              <w:spacing w:before="40" w:after="80" w:line="220" w:lineRule="exact"/>
            </w:pPr>
            <w:r>
              <w:t>This event series aimed to facilitate a better understanding of key capacity needs for universities, research institutions, policymakers, civil society and the private sector in developing countries for effective engagement in preparing and implementing NDCs and NAPs, and focused on recommended actions for various stakeholder groups.</w:t>
            </w:r>
          </w:p>
        </w:tc>
        <w:tc>
          <w:tcPr>
            <w:tcW w:w="1433" w:type="dxa"/>
            <w:tcBorders>
              <w:top w:val="nil"/>
              <w:bottom w:val="nil"/>
            </w:tcBorders>
            <w:shd w:val="clear" w:color="auto" w:fill="auto"/>
          </w:tcPr>
          <w:p w14:paraId="583457EC" w14:textId="77777777" w:rsidR="00156700" w:rsidRPr="00A46183" w:rsidRDefault="00156700" w:rsidP="00156700">
            <w:pPr>
              <w:suppressAutoHyphens w:val="0"/>
              <w:spacing w:before="40" w:after="80" w:line="220" w:lineRule="exact"/>
            </w:pPr>
            <w:r w:rsidRPr="00A46183">
              <w:t>PCCB rolling workplan for 2017–2020</w:t>
            </w:r>
          </w:p>
        </w:tc>
        <w:tc>
          <w:tcPr>
            <w:tcW w:w="1985" w:type="dxa"/>
            <w:tcBorders>
              <w:top w:val="nil"/>
              <w:bottom w:val="nil"/>
            </w:tcBorders>
            <w:shd w:val="clear" w:color="auto" w:fill="auto"/>
          </w:tcPr>
          <w:p w14:paraId="6B1DD4AB" w14:textId="77777777" w:rsidR="00156700" w:rsidRPr="00A46183" w:rsidRDefault="00156700" w:rsidP="00156700">
            <w:pPr>
              <w:suppressAutoHyphens w:val="0"/>
              <w:spacing w:before="40" w:after="80" w:line="220" w:lineRule="exact"/>
            </w:pPr>
            <w:r w:rsidRPr="00A46183">
              <w:t>Decision 1/CP.21, paragraphs 71, 72 and 73(b), (d), (f) and (g); decision 16/CP.22, paragraph 4(e)</w:t>
            </w:r>
          </w:p>
        </w:tc>
        <w:tc>
          <w:tcPr>
            <w:tcW w:w="1392" w:type="dxa"/>
            <w:tcBorders>
              <w:top w:val="nil"/>
              <w:bottom w:val="nil"/>
            </w:tcBorders>
            <w:shd w:val="clear" w:color="auto" w:fill="auto"/>
          </w:tcPr>
          <w:p w14:paraId="72749F73" w14:textId="4FB99BAD" w:rsidR="00156700" w:rsidRPr="00A46183" w:rsidRDefault="00893F2E" w:rsidP="00156700">
            <w:pPr>
              <w:suppressAutoHyphens w:val="0"/>
              <w:spacing w:before="40" w:after="80" w:line="220" w:lineRule="exact"/>
            </w:pPr>
            <w:r w:rsidRPr="00893F2E">
              <w:t>24-25 November 2020</w:t>
            </w:r>
          </w:p>
        </w:tc>
        <w:tc>
          <w:tcPr>
            <w:tcW w:w="1427" w:type="dxa"/>
            <w:tcBorders>
              <w:top w:val="nil"/>
              <w:bottom w:val="nil"/>
            </w:tcBorders>
            <w:shd w:val="clear" w:color="auto" w:fill="auto"/>
          </w:tcPr>
          <w:p w14:paraId="7F15FE60" w14:textId="438C1F22" w:rsidR="00156700" w:rsidRPr="00A46183" w:rsidRDefault="00893F2E" w:rsidP="00156700">
            <w:pPr>
              <w:suppressAutoHyphens w:val="0"/>
              <w:spacing w:before="40" w:after="80" w:line="220" w:lineRule="exact"/>
            </w:pPr>
            <w:r w:rsidRPr="00893F2E">
              <w:t>Participants at the Climate Dialogues 2020, including Parties and non-Party stakeholders</w:t>
            </w:r>
          </w:p>
        </w:tc>
        <w:tc>
          <w:tcPr>
            <w:tcW w:w="1433" w:type="dxa"/>
            <w:tcBorders>
              <w:top w:val="nil"/>
              <w:bottom w:val="nil"/>
            </w:tcBorders>
            <w:shd w:val="clear" w:color="auto" w:fill="auto"/>
          </w:tcPr>
          <w:p w14:paraId="09CCB5F8" w14:textId="77777777" w:rsidR="00156700" w:rsidRPr="00A46183" w:rsidRDefault="00156700" w:rsidP="00156700">
            <w:pPr>
              <w:suppressAutoHyphens w:val="0"/>
              <w:spacing w:before="40" w:after="80" w:line="220" w:lineRule="exact"/>
            </w:pPr>
            <w:r w:rsidRPr="00A46183">
              <w:t>Whole process</w:t>
            </w:r>
          </w:p>
        </w:tc>
        <w:tc>
          <w:tcPr>
            <w:tcW w:w="3081" w:type="dxa"/>
            <w:tcBorders>
              <w:top w:val="nil"/>
              <w:bottom w:val="nil"/>
            </w:tcBorders>
            <w:shd w:val="clear" w:color="auto" w:fill="auto"/>
          </w:tcPr>
          <w:p w14:paraId="0D6D9FC6" w14:textId="744DD2FC" w:rsidR="00156700" w:rsidRPr="00A46183" w:rsidRDefault="001866D6" w:rsidP="00156700">
            <w:pPr>
              <w:suppressAutoHyphens w:val="0"/>
              <w:spacing w:before="40" w:after="80" w:line="220" w:lineRule="exact"/>
            </w:pPr>
            <w:hyperlink r:id="rId60" w:history="1">
              <w:r w:rsidR="007A7101" w:rsidRPr="00ED4F42">
                <w:rPr>
                  <w:rStyle w:val="Hyperlink"/>
                </w:rPr>
                <w:t>https://unfccc.int/topics/science/events-meetings/research-dialogue/twelfth-meeting-of-the-research-dialogue</w:t>
              </w:r>
            </w:hyperlink>
            <w:r w:rsidR="007A7101">
              <w:t xml:space="preserve"> </w:t>
            </w:r>
          </w:p>
        </w:tc>
      </w:tr>
      <w:tr w:rsidR="00156700" w:rsidRPr="007875E9" w14:paraId="21AB72ED" w14:textId="77777777" w:rsidTr="00ED771A">
        <w:trPr>
          <w:trHeight w:val="240"/>
        </w:trPr>
        <w:tc>
          <w:tcPr>
            <w:tcW w:w="13870" w:type="dxa"/>
            <w:gridSpan w:val="7"/>
            <w:tcBorders>
              <w:top w:val="single" w:sz="4" w:space="0" w:color="auto"/>
            </w:tcBorders>
            <w:shd w:val="clear" w:color="auto" w:fill="auto"/>
          </w:tcPr>
          <w:p w14:paraId="3D4881E1" w14:textId="77777777" w:rsidR="00156700" w:rsidRPr="002F2DC5" w:rsidRDefault="00156700" w:rsidP="00156700">
            <w:pPr>
              <w:keepNext/>
              <w:suppressAutoHyphens w:val="0"/>
              <w:spacing w:before="40" w:after="80" w:line="220" w:lineRule="exact"/>
            </w:pPr>
            <w:r w:rsidRPr="000739AF">
              <w:rPr>
                <w:bCs/>
                <w:i/>
                <w:highlight w:val="yellow"/>
              </w:rPr>
              <w:t>SCF</w:t>
            </w:r>
          </w:p>
        </w:tc>
      </w:tr>
    </w:tbl>
    <w:p w14:paraId="2BA38684" w14:textId="685847F3" w:rsidR="00793D28" w:rsidRDefault="00793D28" w:rsidP="00793D28">
      <w:pPr>
        <w:spacing w:before="240"/>
        <w:ind w:left="1134" w:right="1134"/>
        <w:jc w:val="center"/>
        <w:rPr>
          <w:sz w:val="24"/>
          <w:szCs w:val="24"/>
          <w:u w:val="single"/>
        </w:rPr>
        <w:sectPr w:rsidR="00793D28" w:rsidSect="00F8461B">
          <w:headerReference w:type="default" r:id="rId61"/>
          <w:footerReference w:type="default" r:id="rId62"/>
          <w:pgSz w:w="16838" w:h="11906" w:orient="landscape" w:code="9"/>
          <w:pgMar w:top="1134" w:right="1134" w:bottom="1134" w:left="1418" w:header="567" w:footer="567" w:gutter="0"/>
          <w:cols w:space="708"/>
          <w:docGrid w:linePitch="360"/>
        </w:sectPr>
      </w:pPr>
    </w:p>
    <w:p w14:paraId="3B8ACFF3" w14:textId="77777777" w:rsidR="00DC6CF0" w:rsidRPr="00EB184E" w:rsidRDefault="00DC6CF0" w:rsidP="00DC6CF0">
      <w:pPr>
        <w:pStyle w:val="HChG"/>
        <w:spacing w:before="120"/>
        <w:ind w:right="0"/>
      </w:pPr>
      <w:r w:rsidRPr="00EB184E">
        <w:lastRenderedPageBreak/>
        <w:t>Annex III</w:t>
      </w:r>
    </w:p>
    <w:p w14:paraId="5758632F" w14:textId="77777777" w:rsidR="00DC6CF0" w:rsidRPr="00EB184E" w:rsidRDefault="00DC6CF0" w:rsidP="00DC6CF0">
      <w:pPr>
        <w:pStyle w:val="HChG"/>
      </w:pPr>
      <w:r w:rsidRPr="00EB184E">
        <w:tab/>
      </w:r>
      <w:r w:rsidRPr="00EB184E">
        <w:tab/>
      </w:r>
      <w:bookmarkStart w:id="122" w:name="_Hlk56170089"/>
      <w:r w:rsidRPr="00F007B7">
        <w:t xml:space="preserve">Technical support provided by organizations and regional centres and networks to the least </w:t>
      </w:r>
      <w:r>
        <w:t>d</w:t>
      </w:r>
      <w:r w:rsidRPr="00F007B7">
        <w:t xml:space="preserve">eveloped countries to address gaps in </w:t>
      </w:r>
      <w:r>
        <w:t>focus</w:t>
      </w:r>
      <w:r w:rsidRPr="00F007B7">
        <w:t xml:space="preserve"> areas </w:t>
      </w:r>
      <w:r>
        <w:t>of</w:t>
      </w:r>
      <w:r w:rsidRPr="00F007B7">
        <w:t xml:space="preserve"> the process to formulate and implement national adaptation plans</w:t>
      </w:r>
      <w:bookmarkEnd w:id="122"/>
    </w:p>
    <w:tbl>
      <w:tblPr>
        <w:tblW w:w="9639" w:type="dxa"/>
        <w:tblBorders>
          <w:top w:val="single" w:sz="4" w:space="0" w:color="auto"/>
        </w:tblBorders>
        <w:tblCellMar>
          <w:left w:w="1134" w:type="dxa"/>
          <w:right w:w="113" w:type="dxa"/>
        </w:tblCellMar>
        <w:tblLook w:val="04A0" w:firstRow="1" w:lastRow="0" w:firstColumn="1" w:lastColumn="0" w:noHBand="0" w:noVBand="1"/>
      </w:tblPr>
      <w:tblGrid>
        <w:gridCol w:w="1929"/>
        <w:gridCol w:w="3557"/>
        <w:gridCol w:w="2229"/>
        <w:gridCol w:w="1924"/>
      </w:tblGrid>
      <w:tr w:rsidR="00DC6CF0" w:rsidRPr="00EB184E" w14:paraId="7A25288D" w14:textId="77777777" w:rsidTr="00ED771A">
        <w:trPr>
          <w:trHeight w:val="240"/>
          <w:tblHeader/>
        </w:trPr>
        <w:tc>
          <w:tcPr>
            <w:tcW w:w="1001" w:type="pct"/>
            <w:tcBorders>
              <w:top w:val="single" w:sz="4" w:space="0" w:color="auto"/>
              <w:bottom w:val="single" w:sz="12" w:space="0" w:color="auto"/>
            </w:tcBorders>
            <w:shd w:val="clear" w:color="auto" w:fill="auto"/>
            <w:tcMar>
              <w:top w:w="0" w:type="dxa"/>
              <w:left w:w="108" w:type="dxa"/>
              <w:bottom w:w="0" w:type="dxa"/>
              <w:right w:w="108" w:type="dxa"/>
            </w:tcMar>
            <w:vAlign w:val="bottom"/>
            <w:hideMark/>
          </w:tcPr>
          <w:p w14:paraId="74E1EDF8" w14:textId="77777777" w:rsidR="00DC6CF0" w:rsidRPr="00EB184E" w:rsidRDefault="00DC6CF0" w:rsidP="00ED771A">
            <w:pPr>
              <w:suppressAutoHyphens w:val="0"/>
              <w:spacing w:before="40" w:after="40" w:line="180" w:lineRule="exact"/>
              <w:ind w:left="-108"/>
              <w:rPr>
                <w:i/>
                <w:iCs/>
                <w:sz w:val="16"/>
              </w:rPr>
            </w:pPr>
            <w:r>
              <w:rPr>
                <w:i/>
                <w:iCs/>
                <w:sz w:val="16"/>
              </w:rPr>
              <w:t>Focus a</w:t>
            </w:r>
            <w:r w:rsidRPr="00EB184E">
              <w:rPr>
                <w:i/>
                <w:iCs/>
                <w:sz w:val="16"/>
              </w:rPr>
              <w:t>rea</w:t>
            </w:r>
          </w:p>
        </w:tc>
        <w:tc>
          <w:tcPr>
            <w:tcW w:w="1845" w:type="pct"/>
            <w:tcBorders>
              <w:top w:val="single" w:sz="4" w:space="0" w:color="auto"/>
              <w:bottom w:val="single" w:sz="12" w:space="0" w:color="auto"/>
            </w:tcBorders>
            <w:shd w:val="clear" w:color="auto" w:fill="auto"/>
            <w:tcMar>
              <w:top w:w="0" w:type="dxa"/>
              <w:left w:w="108" w:type="dxa"/>
              <w:bottom w:w="0" w:type="dxa"/>
              <w:right w:w="108" w:type="dxa"/>
            </w:tcMar>
            <w:vAlign w:val="bottom"/>
            <w:hideMark/>
          </w:tcPr>
          <w:p w14:paraId="1A733284" w14:textId="77777777" w:rsidR="00DC6CF0" w:rsidRPr="00EB184E" w:rsidRDefault="00DC6CF0" w:rsidP="00ED771A">
            <w:pPr>
              <w:suppressAutoHyphens w:val="0"/>
              <w:spacing w:before="40" w:after="40" w:line="180" w:lineRule="exact"/>
              <w:rPr>
                <w:i/>
                <w:iCs/>
                <w:sz w:val="16"/>
              </w:rPr>
            </w:pPr>
            <w:r>
              <w:rPr>
                <w:i/>
                <w:iCs/>
                <w:sz w:val="16"/>
              </w:rPr>
              <w:t>S</w:t>
            </w:r>
            <w:r w:rsidRPr="00EB184E">
              <w:rPr>
                <w:i/>
                <w:iCs/>
                <w:sz w:val="16"/>
              </w:rPr>
              <w:t>upport</w:t>
            </w:r>
            <w:r>
              <w:rPr>
                <w:i/>
                <w:iCs/>
                <w:sz w:val="16"/>
              </w:rPr>
              <w:t xml:space="preserve"> provided</w:t>
            </w:r>
            <w:r w:rsidRPr="00EB184E">
              <w:rPr>
                <w:i/>
                <w:iCs/>
                <w:sz w:val="16"/>
              </w:rPr>
              <w:t xml:space="preserve"> </w:t>
            </w:r>
          </w:p>
        </w:tc>
        <w:tc>
          <w:tcPr>
            <w:tcW w:w="1156" w:type="pct"/>
            <w:tcBorders>
              <w:top w:val="single" w:sz="4" w:space="0" w:color="auto"/>
              <w:bottom w:val="single" w:sz="12" w:space="0" w:color="auto"/>
            </w:tcBorders>
            <w:shd w:val="clear" w:color="auto" w:fill="auto"/>
            <w:tcMar>
              <w:top w:w="0" w:type="dxa"/>
              <w:left w:w="108" w:type="dxa"/>
              <w:bottom w:w="0" w:type="dxa"/>
              <w:right w:w="108" w:type="dxa"/>
            </w:tcMar>
            <w:vAlign w:val="bottom"/>
            <w:hideMark/>
          </w:tcPr>
          <w:p w14:paraId="5065A953" w14:textId="77777777" w:rsidR="00DC6CF0" w:rsidRPr="00EB184E" w:rsidRDefault="00DC6CF0" w:rsidP="00ED771A">
            <w:pPr>
              <w:suppressAutoHyphens w:val="0"/>
              <w:spacing w:before="40" w:after="40" w:line="180" w:lineRule="exact"/>
              <w:rPr>
                <w:i/>
                <w:iCs/>
                <w:sz w:val="16"/>
              </w:rPr>
            </w:pPr>
            <w:r>
              <w:rPr>
                <w:i/>
                <w:iCs/>
                <w:sz w:val="16"/>
              </w:rPr>
              <w:t>Parties</w:t>
            </w:r>
            <w:r w:rsidRPr="00EB184E">
              <w:rPr>
                <w:i/>
                <w:iCs/>
                <w:sz w:val="16"/>
              </w:rPr>
              <w:t xml:space="preserve"> supported</w:t>
            </w:r>
          </w:p>
        </w:tc>
        <w:tc>
          <w:tcPr>
            <w:tcW w:w="998" w:type="pct"/>
            <w:tcBorders>
              <w:top w:val="single" w:sz="4" w:space="0" w:color="auto"/>
              <w:bottom w:val="single" w:sz="12" w:space="0" w:color="auto"/>
            </w:tcBorders>
            <w:shd w:val="clear" w:color="auto" w:fill="auto"/>
            <w:tcMar>
              <w:top w:w="0" w:type="dxa"/>
              <w:left w:w="108" w:type="dxa"/>
              <w:bottom w:w="0" w:type="dxa"/>
              <w:right w:w="108" w:type="dxa"/>
            </w:tcMar>
            <w:vAlign w:val="bottom"/>
            <w:hideMark/>
          </w:tcPr>
          <w:p w14:paraId="671DB7E8" w14:textId="77777777" w:rsidR="00DC6CF0" w:rsidRPr="00EB184E" w:rsidRDefault="00DC6CF0" w:rsidP="00ED771A">
            <w:pPr>
              <w:suppressAutoHyphens w:val="0"/>
              <w:spacing w:before="40" w:after="40" w:line="180" w:lineRule="exact"/>
              <w:rPr>
                <w:i/>
                <w:iCs/>
                <w:sz w:val="16"/>
              </w:rPr>
            </w:pPr>
            <w:r w:rsidRPr="00EB184E">
              <w:rPr>
                <w:i/>
                <w:iCs/>
                <w:sz w:val="16"/>
              </w:rPr>
              <w:t>Provider(s) of support</w:t>
            </w:r>
          </w:p>
        </w:tc>
      </w:tr>
      <w:tr w:rsidR="00DC6CF0" w:rsidRPr="00EB184E" w14:paraId="52C93B52" w14:textId="77777777" w:rsidTr="00ED771A">
        <w:trPr>
          <w:trHeight w:val="240"/>
        </w:trPr>
        <w:tc>
          <w:tcPr>
            <w:tcW w:w="1001" w:type="pct"/>
            <w:tcBorders>
              <w:top w:val="single" w:sz="12" w:space="0" w:color="auto"/>
            </w:tcBorders>
            <w:shd w:val="clear" w:color="auto" w:fill="auto"/>
            <w:tcMar>
              <w:top w:w="0" w:type="dxa"/>
              <w:left w:w="108" w:type="dxa"/>
              <w:bottom w:w="0" w:type="dxa"/>
              <w:right w:w="108" w:type="dxa"/>
            </w:tcMar>
          </w:tcPr>
          <w:p w14:paraId="7E91B14A" w14:textId="77777777" w:rsidR="00DC6CF0" w:rsidRPr="00EB184E" w:rsidRDefault="00DC6CF0" w:rsidP="00ED771A">
            <w:pPr>
              <w:suppressAutoHyphens w:val="0"/>
              <w:spacing w:before="40" w:after="80" w:line="220" w:lineRule="exact"/>
              <w:ind w:left="-108"/>
            </w:pPr>
            <w:r w:rsidRPr="00EB184E">
              <w:t xml:space="preserve">Access </w:t>
            </w:r>
            <w:r>
              <w:t xml:space="preserve">to </w:t>
            </w:r>
            <w:r w:rsidRPr="00EB184E">
              <w:t>financial and other support</w:t>
            </w:r>
          </w:p>
        </w:tc>
        <w:tc>
          <w:tcPr>
            <w:tcW w:w="1845" w:type="pct"/>
            <w:tcBorders>
              <w:top w:val="single" w:sz="12" w:space="0" w:color="auto"/>
            </w:tcBorders>
            <w:shd w:val="clear" w:color="auto" w:fill="auto"/>
            <w:tcMar>
              <w:top w:w="0" w:type="dxa"/>
              <w:left w:w="108" w:type="dxa"/>
              <w:bottom w:w="0" w:type="dxa"/>
              <w:right w:w="108" w:type="dxa"/>
            </w:tcMar>
          </w:tcPr>
          <w:p w14:paraId="364B5EB1" w14:textId="77777777" w:rsidR="00DC6CF0" w:rsidRPr="00EB184E" w:rsidRDefault="00DC6CF0" w:rsidP="00ED771A">
            <w:pPr>
              <w:suppressAutoHyphens w:val="0"/>
              <w:spacing w:before="40" w:after="80" w:line="220" w:lineRule="exact"/>
            </w:pPr>
            <w:r w:rsidRPr="00EB184E">
              <w:t>Supported</w:t>
            </w:r>
            <w:r w:rsidRPr="00EB184E" w:rsidDel="0001018F">
              <w:t xml:space="preserve"> </w:t>
            </w:r>
            <w:r>
              <w:t xml:space="preserve">the </w:t>
            </w:r>
            <w:r w:rsidRPr="00EB184E">
              <w:t>implementation of projects under the GCF Readiness and Preparatory Support Programme</w:t>
            </w:r>
          </w:p>
        </w:tc>
        <w:tc>
          <w:tcPr>
            <w:tcW w:w="1156" w:type="pct"/>
            <w:tcBorders>
              <w:top w:val="single" w:sz="12" w:space="0" w:color="auto"/>
            </w:tcBorders>
            <w:shd w:val="clear" w:color="auto" w:fill="auto"/>
            <w:tcMar>
              <w:top w:w="0" w:type="dxa"/>
              <w:left w:w="108" w:type="dxa"/>
              <w:bottom w:w="0" w:type="dxa"/>
              <w:right w:w="108" w:type="dxa"/>
            </w:tcMar>
          </w:tcPr>
          <w:p w14:paraId="047C7B0E" w14:textId="77777777" w:rsidR="00DC6CF0" w:rsidRPr="00EB184E" w:rsidRDefault="00DC6CF0" w:rsidP="00ED771A">
            <w:pPr>
              <w:suppressAutoHyphens w:val="0"/>
              <w:spacing w:before="40" w:after="80" w:line="220" w:lineRule="exact"/>
            </w:pPr>
            <w:r w:rsidRPr="00EB184E">
              <w:t xml:space="preserve">Bangladesh, Benin, Bhutan, Democratic Republic of the Congo, Guinea, Haiti, Liberia, Madagascar, Niger, Somalia </w:t>
            </w:r>
          </w:p>
        </w:tc>
        <w:tc>
          <w:tcPr>
            <w:tcW w:w="998" w:type="pct"/>
            <w:tcBorders>
              <w:top w:val="single" w:sz="12" w:space="0" w:color="auto"/>
            </w:tcBorders>
            <w:shd w:val="clear" w:color="auto" w:fill="auto"/>
            <w:tcMar>
              <w:top w:w="0" w:type="dxa"/>
              <w:left w:w="108" w:type="dxa"/>
              <w:bottom w:w="0" w:type="dxa"/>
              <w:right w:w="108" w:type="dxa"/>
            </w:tcMar>
          </w:tcPr>
          <w:p w14:paraId="368977E4"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167C51D1" w14:textId="77777777" w:rsidTr="00ED771A">
        <w:trPr>
          <w:trHeight w:val="240"/>
        </w:trPr>
        <w:tc>
          <w:tcPr>
            <w:tcW w:w="1001" w:type="pct"/>
            <w:vMerge w:val="restart"/>
            <w:shd w:val="clear" w:color="auto" w:fill="auto"/>
            <w:tcMar>
              <w:top w:w="0" w:type="dxa"/>
              <w:left w:w="108" w:type="dxa"/>
              <w:bottom w:w="0" w:type="dxa"/>
              <w:right w:w="108" w:type="dxa"/>
            </w:tcMar>
          </w:tcPr>
          <w:p w14:paraId="0CF59C4C"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4579CB7A" w14:textId="77777777" w:rsidR="00DC6CF0" w:rsidRPr="00EB184E" w:rsidRDefault="00DC6CF0" w:rsidP="00ED771A">
            <w:pPr>
              <w:suppressAutoHyphens w:val="0"/>
              <w:spacing w:before="40" w:after="80" w:line="220" w:lineRule="exact"/>
            </w:pPr>
            <w:r>
              <w:t>Supported the d</w:t>
            </w:r>
            <w:r w:rsidRPr="00EB184E">
              <w:t>evelop</w:t>
            </w:r>
            <w:r>
              <w:t>ment of</w:t>
            </w:r>
            <w:r w:rsidRPr="00EB184E">
              <w:t xml:space="preserve"> proposals </w:t>
            </w:r>
            <w:r>
              <w:t>for</w:t>
            </w:r>
            <w:r w:rsidRPr="00EB184E">
              <w:t xml:space="preserve"> GCF readiness fund</w:t>
            </w:r>
            <w:r>
              <w:t>ing</w:t>
            </w:r>
            <w:r w:rsidRPr="00EB184E">
              <w:t xml:space="preserve"> </w:t>
            </w:r>
          </w:p>
        </w:tc>
        <w:tc>
          <w:tcPr>
            <w:tcW w:w="1156" w:type="pct"/>
            <w:shd w:val="clear" w:color="auto" w:fill="auto"/>
            <w:tcMar>
              <w:top w:w="0" w:type="dxa"/>
              <w:left w:w="108" w:type="dxa"/>
              <w:bottom w:w="0" w:type="dxa"/>
              <w:right w:w="108" w:type="dxa"/>
            </w:tcMar>
          </w:tcPr>
          <w:p w14:paraId="6C7FE62D" w14:textId="77777777" w:rsidR="00DC6CF0" w:rsidRPr="00EB184E" w:rsidRDefault="00DC6CF0" w:rsidP="00ED771A">
            <w:pPr>
              <w:suppressAutoHyphens w:val="0"/>
              <w:spacing w:before="40" w:after="80" w:line="220" w:lineRule="exact"/>
            </w:pPr>
            <w:r w:rsidRPr="00EB184E" w:rsidDel="0098208E">
              <w:t>Guinea</w:t>
            </w:r>
            <w:r w:rsidRPr="00EB184E">
              <w:t xml:space="preserve">-Bissau, Mozambique, </w:t>
            </w:r>
            <w:r>
              <w:t xml:space="preserve">United Republic of </w:t>
            </w:r>
            <w:r w:rsidRPr="00EB184E">
              <w:t xml:space="preserve">Tanzania </w:t>
            </w:r>
          </w:p>
        </w:tc>
        <w:tc>
          <w:tcPr>
            <w:tcW w:w="998" w:type="pct"/>
            <w:shd w:val="clear" w:color="auto" w:fill="auto"/>
            <w:tcMar>
              <w:top w:w="0" w:type="dxa"/>
              <w:left w:w="108" w:type="dxa"/>
              <w:bottom w:w="0" w:type="dxa"/>
              <w:right w:w="108" w:type="dxa"/>
            </w:tcMar>
          </w:tcPr>
          <w:p w14:paraId="01AE4AE8"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3E6DFFC6" w14:textId="77777777" w:rsidTr="00ED771A">
        <w:trPr>
          <w:trHeight w:val="240"/>
        </w:trPr>
        <w:tc>
          <w:tcPr>
            <w:tcW w:w="1001" w:type="pct"/>
            <w:vMerge/>
            <w:shd w:val="clear" w:color="auto" w:fill="auto"/>
            <w:tcMar>
              <w:top w:w="0" w:type="dxa"/>
              <w:left w:w="108" w:type="dxa"/>
              <w:bottom w:w="0" w:type="dxa"/>
              <w:right w:w="108" w:type="dxa"/>
            </w:tcMar>
          </w:tcPr>
          <w:p w14:paraId="3A5B86DC"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64517EC9" w14:textId="77777777" w:rsidR="00DC6CF0" w:rsidRPr="00EB184E" w:rsidRDefault="00DC6CF0" w:rsidP="00ED771A">
            <w:pPr>
              <w:suppressAutoHyphens w:val="0"/>
              <w:spacing w:before="40" w:after="80" w:line="220" w:lineRule="exact"/>
            </w:pPr>
            <w:r w:rsidRPr="00EB184E">
              <w:t>S</w:t>
            </w:r>
            <w:r>
              <w:t>upported the s</w:t>
            </w:r>
            <w:r w:rsidRPr="00EB184E">
              <w:t>ubmi</w:t>
            </w:r>
            <w:r>
              <w:t>ssion</w:t>
            </w:r>
            <w:r w:rsidRPr="00EB184E">
              <w:t xml:space="preserve"> </w:t>
            </w:r>
            <w:r>
              <w:t xml:space="preserve">of </w:t>
            </w:r>
            <w:r w:rsidRPr="00EB184E">
              <w:t>proposals for GCF readiness fund</w:t>
            </w:r>
            <w:r>
              <w:t>ing</w:t>
            </w:r>
          </w:p>
        </w:tc>
        <w:tc>
          <w:tcPr>
            <w:tcW w:w="1156" w:type="pct"/>
            <w:shd w:val="clear" w:color="auto" w:fill="auto"/>
            <w:tcMar>
              <w:top w:w="0" w:type="dxa"/>
              <w:left w:w="108" w:type="dxa"/>
              <w:bottom w:w="0" w:type="dxa"/>
              <w:right w:w="108" w:type="dxa"/>
            </w:tcMar>
          </w:tcPr>
          <w:p w14:paraId="2579CF32" w14:textId="77777777" w:rsidR="00DC6CF0" w:rsidRPr="00EB184E" w:rsidRDefault="00DC6CF0" w:rsidP="00ED771A">
            <w:pPr>
              <w:suppressAutoHyphens w:val="0"/>
              <w:spacing w:before="40" w:after="80" w:line="220" w:lineRule="exact"/>
            </w:pPr>
            <w:r w:rsidRPr="00EB184E">
              <w:t xml:space="preserve">Burundi, Djibouti, Senegal </w:t>
            </w:r>
          </w:p>
        </w:tc>
        <w:tc>
          <w:tcPr>
            <w:tcW w:w="998" w:type="pct"/>
            <w:shd w:val="clear" w:color="auto" w:fill="auto"/>
            <w:tcMar>
              <w:top w:w="0" w:type="dxa"/>
              <w:left w:w="108" w:type="dxa"/>
              <w:bottom w:w="0" w:type="dxa"/>
              <w:right w:w="108" w:type="dxa"/>
            </w:tcMar>
          </w:tcPr>
          <w:p w14:paraId="4D0E7366"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142BFAB1" w14:textId="77777777" w:rsidTr="00ED771A">
        <w:trPr>
          <w:trHeight w:val="240"/>
        </w:trPr>
        <w:tc>
          <w:tcPr>
            <w:tcW w:w="1001" w:type="pct"/>
            <w:vMerge/>
            <w:shd w:val="clear" w:color="auto" w:fill="auto"/>
            <w:tcMar>
              <w:top w:w="0" w:type="dxa"/>
              <w:left w:w="108" w:type="dxa"/>
              <w:bottom w:w="0" w:type="dxa"/>
              <w:right w:w="108" w:type="dxa"/>
            </w:tcMar>
          </w:tcPr>
          <w:p w14:paraId="1CFA221A"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42FB0AC0" w14:textId="77777777" w:rsidR="00DC6CF0" w:rsidRPr="00EB184E" w:rsidRDefault="00DC6CF0" w:rsidP="00ED771A">
            <w:pPr>
              <w:suppressAutoHyphens w:val="0"/>
              <w:spacing w:before="40" w:after="80" w:line="220" w:lineRule="exact"/>
            </w:pPr>
            <w:r w:rsidRPr="00EB184E">
              <w:t>S</w:t>
            </w:r>
            <w:r>
              <w:t>upported the s</w:t>
            </w:r>
            <w:r w:rsidRPr="00EB184E">
              <w:t>ubmi</w:t>
            </w:r>
            <w:r>
              <w:t>ssion of</w:t>
            </w:r>
            <w:r w:rsidRPr="00EB184E">
              <w:t xml:space="preserve"> proposals for GCF readiness fund</w:t>
            </w:r>
            <w:r>
              <w:t>ing</w:t>
            </w:r>
          </w:p>
        </w:tc>
        <w:tc>
          <w:tcPr>
            <w:tcW w:w="1156" w:type="pct"/>
            <w:shd w:val="clear" w:color="auto" w:fill="auto"/>
            <w:tcMar>
              <w:top w:w="0" w:type="dxa"/>
              <w:left w:w="108" w:type="dxa"/>
              <w:bottom w:w="0" w:type="dxa"/>
              <w:right w:w="108" w:type="dxa"/>
            </w:tcMar>
          </w:tcPr>
          <w:p w14:paraId="33D83048" w14:textId="77777777" w:rsidR="00DC6CF0" w:rsidRPr="00EB184E" w:rsidRDefault="00DC6CF0" w:rsidP="00ED771A">
            <w:pPr>
              <w:suppressAutoHyphens w:val="0"/>
              <w:spacing w:before="40" w:after="80" w:line="220" w:lineRule="exact"/>
            </w:pPr>
            <w:r w:rsidRPr="00EB184E">
              <w:t xml:space="preserve">Eritrea, South Sudan, </w:t>
            </w:r>
            <w:r>
              <w:t xml:space="preserve">Uganda, </w:t>
            </w:r>
            <w:r w:rsidRPr="00EB184E">
              <w:t>Vanuatu, Yemen</w:t>
            </w:r>
          </w:p>
        </w:tc>
        <w:tc>
          <w:tcPr>
            <w:tcW w:w="998" w:type="pct"/>
            <w:shd w:val="clear" w:color="auto" w:fill="auto"/>
            <w:tcMar>
              <w:top w:w="0" w:type="dxa"/>
              <w:left w:w="108" w:type="dxa"/>
              <w:bottom w:w="0" w:type="dxa"/>
              <w:right w:w="108" w:type="dxa"/>
            </w:tcMar>
          </w:tcPr>
          <w:p w14:paraId="07C10D68" w14:textId="77777777" w:rsidR="00DC6CF0" w:rsidRPr="00EB184E" w:rsidRDefault="00DC6CF0" w:rsidP="00ED771A">
            <w:pPr>
              <w:suppressAutoHyphens w:val="0"/>
              <w:spacing w:before="40" w:after="80" w:line="220" w:lineRule="exact"/>
            </w:pPr>
            <w:r w:rsidRPr="00EB184E">
              <w:t xml:space="preserve">UNEP </w:t>
            </w:r>
          </w:p>
        </w:tc>
      </w:tr>
      <w:tr w:rsidR="00DC6CF0" w:rsidRPr="00EB184E" w14:paraId="16461E8F" w14:textId="77777777" w:rsidTr="00ED771A">
        <w:trPr>
          <w:trHeight w:val="240"/>
        </w:trPr>
        <w:tc>
          <w:tcPr>
            <w:tcW w:w="1001" w:type="pct"/>
            <w:vMerge/>
            <w:shd w:val="clear" w:color="auto" w:fill="auto"/>
            <w:tcMar>
              <w:top w:w="0" w:type="dxa"/>
              <w:left w:w="108" w:type="dxa"/>
              <w:bottom w:w="0" w:type="dxa"/>
              <w:right w:w="108" w:type="dxa"/>
            </w:tcMar>
          </w:tcPr>
          <w:p w14:paraId="763D1CB5"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218345BD" w14:textId="77777777" w:rsidR="00DC6CF0" w:rsidRPr="00EB184E" w:rsidRDefault="00DC6CF0" w:rsidP="00ED771A">
            <w:pPr>
              <w:suppressAutoHyphens w:val="0"/>
              <w:spacing w:before="40" w:after="80" w:line="220" w:lineRule="exact"/>
            </w:pPr>
            <w:r w:rsidRPr="00EB184E">
              <w:t>S</w:t>
            </w:r>
            <w:r>
              <w:t>upported the s</w:t>
            </w:r>
            <w:r w:rsidRPr="00EB184E">
              <w:t>ubmi</w:t>
            </w:r>
            <w:r>
              <w:t>ssion of</w:t>
            </w:r>
            <w:r w:rsidRPr="00EB184E">
              <w:t xml:space="preserve"> a proposal for </w:t>
            </w:r>
            <w:r>
              <w:t>L</w:t>
            </w:r>
            <w:r w:rsidRPr="00EB184E">
              <w:t>DCF fund</w:t>
            </w:r>
            <w:r>
              <w:t>ing</w:t>
            </w:r>
            <w:r w:rsidRPr="00EB184E">
              <w:t xml:space="preserve"> for NAP formulation </w:t>
            </w:r>
          </w:p>
        </w:tc>
        <w:tc>
          <w:tcPr>
            <w:tcW w:w="1156" w:type="pct"/>
            <w:shd w:val="clear" w:color="auto" w:fill="auto"/>
            <w:tcMar>
              <w:top w:w="0" w:type="dxa"/>
              <w:left w:w="108" w:type="dxa"/>
              <w:bottom w:w="0" w:type="dxa"/>
              <w:right w:w="108" w:type="dxa"/>
            </w:tcMar>
          </w:tcPr>
          <w:p w14:paraId="44173269" w14:textId="77777777" w:rsidR="00DC6CF0" w:rsidRPr="00EB184E" w:rsidRDefault="00DC6CF0" w:rsidP="00ED771A">
            <w:pPr>
              <w:suppressAutoHyphens w:val="0"/>
              <w:spacing w:before="40" w:after="80" w:line="220" w:lineRule="exact"/>
            </w:pPr>
            <w:r w:rsidRPr="00EB184E">
              <w:t>Lao People’s Democratic Republic</w:t>
            </w:r>
          </w:p>
        </w:tc>
        <w:tc>
          <w:tcPr>
            <w:tcW w:w="998" w:type="pct"/>
            <w:shd w:val="clear" w:color="auto" w:fill="auto"/>
            <w:tcMar>
              <w:top w:w="0" w:type="dxa"/>
              <w:left w:w="108" w:type="dxa"/>
              <w:bottom w:w="0" w:type="dxa"/>
              <w:right w:w="108" w:type="dxa"/>
            </w:tcMar>
          </w:tcPr>
          <w:p w14:paraId="48F5BC50" w14:textId="77777777" w:rsidR="00DC6CF0" w:rsidRPr="00EB184E" w:rsidRDefault="00DC6CF0" w:rsidP="00ED771A">
            <w:pPr>
              <w:suppressAutoHyphens w:val="0"/>
              <w:spacing w:before="40" w:after="80" w:line="220" w:lineRule="exact"/>
            </w:pPr>
            <w:r w:rsidRPr="00EB184E">
              <w:t xml:space="preserve">UNEP </w:t>
            </w:r>
          </w:p>
        </w:tc>
      </w:tr>
      <w:tr w:rsidR="00DC6CF0" w:rsidRPr="00EB184E" w14:paraId="76C2C049" w14:textId="77777777" w:rsidTr="00ED771A">
        <w:trPr>
          <w:trHeight w:val="240"/>
        </w:trPr>
        <w:tc>
          <w:tcPr>
            <w:tcW w:w="1001" w:type="pct"/>
            <w:vMerge/>
            <w:shd w:val="clear" w:color="auto" w:fill="auto"/>
            <w:tcMar>
              <w:top w:w="0" w:type="dxa"/>
              <w:left w:w="108" w:type="dxa"/>
              <w:bottom w:w="0" w:type="dxa"/>
              <w:right w:w="108" w:type="dxa"/>
            </w:tcMar>
          </w:tcPr>
          <w:p w14:paraId="1B0F1118"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2C0F8197" w14:textId="77777777" w:rsidR="00DC6CF0" w:rsidRPr="00EB184E" w:rsidRDefault="00DC6CF0" w:rsidP="00ED771A">
            <w:pPr>
              <w:suppressAutoHyphens w:val="0"/>
              <w:spacing w:before="40" w:after="80" w:line="220" w:lineRule="exact"/>
            </w:pPr>
            <w:r w:rsidRPr="00EB184E">
              <w:t>Supported</w:t>
            </w:r>
            <w:r w:rsidRPr="00EB184E" w:rsidDel="00F84D05">
              <w:t xml:space="preserve"> </w:t>
            </w:r>
            <w:r>
              <w:t xml:space="preserve">the </w:t>
            </w:r>
            <w:r w:rsidRPr="00EB184E">
              <w:t>implementation of projects under the GCF Readiness and Preparatory Support Programme</w:t>
            </w:r>
          </w:p>
        </w:tc>
        <w:tc>
          <w:tcPr>
            <w:tcW w:w="1156" w:type="pct"/>
            <w:shd w:val="clear" w:color="auto" w:fill="auto"/>
            <w:tcMar>
              <w:top w:w="0" w:type="dxa"/>
              <w:left w:w="108" w:type="dxa"/>
              <w:bottom w:w="0" w:type="dxa"/>
              <w:right w:w="108" w:type="dxa"/>
            </w:tcMar>
          </w:tcPr>
          <w:p w14:paraId="69EB3659" w14:textId="77777777" w:rsidR="00DC6CF0" w:rsidRPr="00EB184E" w:rsidRDefault="00DC6CF0" w:rsidP="00ED771A">
            <w:pPr>
              <w:suppressAutoHyphens w:val="0"/>
              <w:spacing w:before="40" w:after="80" w:line="220" w:lineRule="exact"/>
            </w:pPr>
            <w:r w:rsidRPr="00EB184E">
              <w:t>Lesotho, Myanmar, Sao Tome and Principe</w:t>
            </w:r>
          </w:p>
        </w:tc>
        <w:tc>
          <w:tcPr>
            <w:tcW w:w="998" w:type="pct"/>
            <w:shd w:val="clear" w:color="auto" w:fill="auto"/>
            <w:tcMar>
              <w:top w:w="0" w:type="dxa"/>
              <w:left w:w="108" w:type="dxa"/>
              <w:bottom w:w="0" w:type="dxa"/>
              <w:right w:w="108" w:type="dxa"/>
            </w:tcMar>
          </w:tcPr>
          <w:p w14:paraId="7F90F2E2" w14:textId="77777777" w:rsidR="00DC6CF0" w:rsidRPr="00EB184E" w:rsidRDefault="00DC6CF0" w:rsidP="00ED771A">
            <w:pPr>
              <w:suppressAutoHyphens w:val="0"/>
              <w:spacing w:before="40" w:after="80" w:line="220" w:lineRule="exact"/>
            </w:pPr>
            <w:r w:rsidRPr="00EB184E">
              <w:t>NAP-GSP</w:t>
            </w:r>
            <w:r w:rsidRPr="00A46183">
              <w:t>, UNEP</w:t>
            </w:r>
          </w:p>
        </w:tc>
      </w:tr>
      <w:tr w:rsidR="00DC6CF0" w:rsidRPr="00EB184E" w14:paraId="0E5B066F" w14:textId="77777777" w:rsidTr="00ED771A">
        <w:trPr>
          <w:trHeight w:val="240"/>
        </w:trPr>
        <w:tc>
          <w:tcPr>
            <w:tcW w:w="1001" w:type="pct"/>
            <w:vMerge/>
            <w:shd w:val="clear" w:color="auto" w:fill="auto"/>
            <w:tcMar>
              <w:top w:w="0" w:type="dxa"/>
              <w:left w:w="108" w:type="dxa"/>
              <w:bottom w:w="0" w:type="dxa"/>
              <w:right w:w="108" w:type="dxa"/>
            </w:tcMar>
          </w:tcPr>
          <w:p w14:paraId="285797D9"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436925E4" w14:textId="77777777" w:rsidR="00DC6CF0" w:rsidRPr="00EB184E" w:rsidRDefault="00DC6CF0" w:rsidP="00ED771A">
            <w:pPr>
              <w:suppressAutoHyphens w:val="0"/>
              <w:spacing w:before="40" w:after="80" w:line="220" w:lineRule="exact"/>
            </w:pPr>
            <w:r w:rsidRPr="00EB184E">
              <w:t>Supported</w:t>
            </w:r>
            <w:r w:rsidRPr="00EB184E" w:rsidDel="00F84D05">
              <w:t xml:space="preserve"> </w:t>
            </w:r>
            <w:r>
              <w:t xml:space="preserve">the </w:t>
            </w:r>
            <w:r w:rsidRPr="00EB184E">
              <w:t xml:space="preserve">implementation of </w:t>
            </w:r>
            <w:r>
              <w:t xml:space="preserve">a </w:t>
            </w:r>
            <w:r w:rsidRPr="00EB184E">
              <w:t xml:space="preserve">GEF/LDCF project on agriculture and water sector risk </w:t>
            </w:r>
          </w:p>
        </w:tc>
        <w:tc>
          <w:tcPr>
            <w:tcW w:w="1156" w:type="pct"/>
            <w:shd w:val="clear" w:color="auto" w:fill="auto"/>
            <w:tcMar>
              <w:top w:w="0" w:type="dxa"/>
              <w:left w:w="108" w:type="dxa"/>
              <w:bottom w:w="0" w:type="dxa"/>
              <w:right w:w="108" w:type="dxa"/>
            </w:tcMar>
          </w:tcPr>
          <w:p w14:paraId="33DF6F4D" w14:textId="77777777" w:rsidR="00DC6CF0" w:rsidRPr="00EB184E" w:rsidRDefault="00DC6CF0" w:rsidP="00ED771A">
            <w:pPr>
              <w:suppressAutoHyphens w:val="0"/>
              <w:spacing w:before="40" w:after="80" w:line="220" w:lineRule="exact"/>
            </w:pPr>
            <w:r w:rsidRPr="00EB184E">
              <w:t xml:space="preserve">Somalia </w:t>
            </w:r>
          </w:p>
        </w:tc>
        <w:tc>
          <w:tcPr>
            <w:tcW w:w="998" w:type="pct"/>
            <w:shd w:val="clear" w:color="auto" w:fill="auto"/>
            <w:tcMar>
              <w:top w:w="0" w:type="dxa"/>
              <w:left w:w="108" w:type="dxa"/>
              <w:bottom w:w="0" w:type="dxa"/>
              <w:right w:w="108" w:type="dxa"/>
            </w:tcMar>
          </w:tcPr>
          <w:p w14:paraId="1DBD9DCA" w14:textId="77777777" w:rsidR="00DC6CF0" w:rsidRPr="00EB184E" w:rsidRDefault="00DC6CF0" w:rsidP="00ED771A">
            <w:pPr>
              <w:suppressAutoHyphens w:val="0"/>
              <w:spacing w:before="40" w:after="80" w:line="220" w:lineRule="exact"/>
            </w:pPr>
            <w:r w:rsidRPr="00EB184E">
              <w:t xml:space="preserve">AfDB </w:t>
            </w:r>
          </w:p>
        </w:tc>
      </w:tr>
      <w:tr w:rsidR="00DC6CF0" w:rsidRPr="00EB184E" w14:paraId="5CE02EF8" w14:textId="77777777" w:rsidTr="00ED771A">
        <w:trPr>
          <w:trHeight w:val="240"/>
        </w:trPr>
        <w:tc>
          <w:tcPr>
            <w:tcW w:w="1001" w:type="pct"/>
            <w:vMerge/>
            <w:shd w:val="clear" w:color="auto" w:fill="auto"/>
            <w:tcMar>
              <w:top w:w="0" w:type="dxa"/>
              <w:left w:w="108" w:type="dxa"/>
              <w:bottom w:w="0" w:type="dxa"/>
              <w:right w:w="108" w:type="dxa"/>
            </w:tcMar>
          </w:tcPr>
          <w:p w14:paraId="55127EB4"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4193A9F0" w14:textId="77777777" w:rsidR="00DC6CF0" w:rsidRPr="00EB184E" w:rsidRDefault="00DC6CF0" w:rsidP="00ED771A">
            <w:pPr>
              <w:suppressAutoHyphens w:val="0"/>
              <w:spacing w:before="40" w:after="80" w:line="220" w:lineRule="exact"/>
            </w:pPr>
            <w:r w:rsidRPr="00EB184E">
              <w:t>Supported</w:t>
            </w:r>
            <w:r w:rsidRPr="00EB184E" w:rsidDel="00F84D05">
              <w:t xml:space="preserve"> </w:t>
            </w:r>
            <w:r>
              <w:t xml:space="preserve">the </w:t>
            </w:r>
            <w:r w:rsidRPr="00EB184E">
              <w:t>implementation of projects under the GCF Readiness and Preparatory Support Programme</w:t>
            </w:r>
          </w:p>
        </w:tc>
        <w:tc>
          <w:tcPr>
            <w:tcW w:w="1156" w:type="pct"/>
            <w:shd w:val="clear" w:color="auto" w:fill="auto"/>
            <w:tcMar>
              <w:top w:w="0" w:type="dxa"/>
              <w:left w:w="108" w:type="dxa"/>
              <w:bottom w:w="0" w:type="dxa"/>
              <w:right w:w="108" w:type="dxa"/>
            </w:tcMar>
          </w:tcPr>
          <w:p w14:paraId="58EB4144" w14:textId="77777777" w:rsidR="00DC6CF0" w:rsidRPr="00EB184E" w:rsidRDefault="00DC6CF0" w:rsidP="00ED771A">
            <w:pPr>
              <w:suppressAutoHyphens w:val="0"/>
              <w:spacing w:before="40" w:after="80" w:line="220" w:lineRule="exact"/>
            </w:pPr>
            <w:r w:rsidRPr="00EB184E">
              <w:t>Chad, Malawi, Niger, Senegal</w:t>
            </w:r>
          </w:p>
        </w:tc>
        <w:tc>
          <w:tcPr>
            <w:tcW w:w="998" w:type="pct"/>
            <w:shd w:val="clear" w:color="auto" w:fill="auto"/>
            <w:tcMar>
              <w:top w:w="0" w:type="dxa"/>
              <w:left w:w="108" w:type="dxa"/>
              <w:bottom w:w="0" w:type="dxa"/>
              <w:right w:w="108" w:type="dxa"/>
            </w:tcMar>
          </w:tcPr>
          <w:p w14:paraId="5433A8D1"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58971772" w14:textId="77777777" w:rsidTr="00ED771A">
        <w:trPr>
          <w:trHeight w:val="240"/>
        </w:trPr>
        <w:tc>
          <w:tcPr>
            <w:tcW w:w="1001" w:type="pct"/>
            <w:vMerge/>
            <w:shd w:val="clear" w:color="auto" w:fill="auto"/>
            <w:tcMar>
              <w:top w:w="0" w:type="dxa"/>
              <w:left w:w="108" w:type="dxa"/>
              <w:bottom w:w="0" w:type="dxa"/>
              <w:right w:w="108" w:type="dxa"/>
            </w:tcMar>
          </w:tcPr>
          <w:p w14:paraId="1F76C027"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29B66CC4" w14:textId="77777777" w:rsidR="00DC6CF0" w:rsidRPr="00EB184E" w:rsidRDefault="00DC6CF0" w:rsidP="00ED771A">
            <w:pPr>
              <w:suppressAutoHyphens w:val="0"/>
              <w:spacing w:before="40" w:after="80" w:line="220" w:lineRule="exact"/>
            </w:pPr>
            <w:r w:rsidRPr="00EB184E">
              <w:t>Conducted a needs assessment for improved climate information services</w:t>
            </w:r>
          </w:p>
        </w:tc>
        <w:tc>
          <w:tcPr>
            <w:tcW w:w="1156" w:type="pct"/>
            <w:shd w:val="clear" w:color="auto" w:fill="auto"/>
            <w:tcMar>
              <w:top w:w="0" w:type="dxa"/>
              <w:left w:w="108" w:type="dxa"/>
              <w:bottom w:w="0" w:type="dxa"/>
              <w:right w:w="108" w:type="dxa"/>
            </w:tcMar>
          </w:tcPr>
          <w:p w14:paraId="56775173" w14:textId="77777777" w:rsidR="00DC6CF0" w:rsidRPr="00EB184E" w:rsidRDefault="00DC6CF0" w:rsidP="00ED771A">
            <w:pPr>
              <w:suppressAutoHyphens w:val="0"/>
              <w:spacing w:before="40" w:after="80" w:line="220" w:lineRule="exact"/>
            </w:pPr>
            <w:r w:rsidRPr="00EB184E">
              <w:t>Djibouti, Zambia</w:t>
            </w:r>
          </w:p>
        </w:tc>
        <w:tc>
          <w:tcPr>
            <w:tcW w:w="998" w:type="pct"/>
            <w:shd w:val="clear" w:color="auto" w:fill="auto"/>
            <w:tcMar>
              <w:top w:w="0" w:type="dxa"/>
              <w:left w:w="108" w:type="dxa"/>
              <w:bottom w:w="0" w:type="dxa"/>
              <w:right w:w="108" w:type="dxa"/>
            </w:tcMar>
          </w:tcPr>
          <w:p w14:paraId="3A7C9619" w14:textId="77777777" w:rsidR="00DC6CF0" w:rsidRPr="00EB184E" w:rsidRDefault="00DC6CF0" w:rsidP="00ED771A">
            <w:pPr>
              <w:suppressAutoHyphens w:val="0"/>
              <w:spacing w:before="40" w:after="80" w:line="220" w:lineRule="exact"/>
            </w:pPr>
            <w:r w:rsidRPr="00EB184E">
              <w:t>AfDB</w:t>
            </w:r>
          </w:p>
        </w:tc>
      </w:tr>
      <w:tr w:rsidR="00DC6CF0" w:rsidRPr="00EB184E" w14:paraId="514551D5" w14:textId="77777777" w:rsidTr="00ED771A">
        <w:trPr>
          <w:trHeight w:val="240"/>
        </w:trPr>
        <w:tc>
          <w:tcPr>
            <w:tcW w:w="1001" w:type="pct"/>
            <w:vMerge/>
            <w:shd w:val="clear" w:color="auto" w:fill="auto"/>
            <w:tcMar>
              <w:top w:w="0" w:type="dxa"/>
              <w:left w:w="108" w:type="dxa"/>
              <w:bottom w:w="0" w:type="dxa"/>
              <w:right w:w="108" w:type="dxa"/>
            </w:tcMar>
            <w:hideMark/>
          </w:tcPr>
          <w:p w14:paraId="376B4C80"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2A62AD68" w14:textId="77777777" w:rsidR="00DC6CF0" w:rsidRPr="00EB184E" w:rsidRDefault="00DC6CF0" w:rsidP="00ED771A">
            <w:pPr>
              <w:suppressAutoHyphens w:val="0"/>
              <w:spacing w:before="40" w:after="80" w:line="220" w:lineRule="exact"/>
            </w:pPr>
            <w:r w:rsidRPr="00EB184E">
              <w:t>Initiated</w:t>
            </w:r>
            <w:r w:rsidRPr="00EB184E" w:rsidDel="00F84D05">
              <w:t xml:space="preserve"> </w:t>
            </w:r>
            <w:r w:rsidRPr="00EB184E">
              <w:t xml:space="preserve">mapping of the technical, institutional and financial needs and gaps of </w:t>
            </w:r>
            <w:r>
              <w:t xml:space="preserve">the </w:t>
            </w:r>
            <w:r w:rsidRPr="00EB184E">
              <w:t xml:space="preserve">LDCs in order to expedite their access to finance </w:t>
            </w:r>
          </w:p>
        </w:tc>
        <w:tc>
          <w:tcPr>
            <w:tcW w:w="1156" w:type="pct"/>
            <w:shd w:val="clear" w:color="auto" w:fill="auto"/>
            <w:tcMar>
              <w:top w:w="0" w:type="dxa"/>
              <w:left w:w="108" w:type="dxa"/>
              <w:bottom w:w="0" w:type="dxa"/>
              <w:right w:w="108" w:type="dxa"/>
            </w:tcMar>
          </w:tcPr>
          <w:p w14:paraId="26A33FA1" w14:textId="77777777" w:rsidR="00DC6CF0" w:rsidRPr="00EB184E" w:rsidRDefault="00DC6CF0" w:rsidP="00ED771A">
            <w:pPr>
              <w:suppressAutoHyphens w:val="0"/>
              <w:spacing w:before="40" w:after="80" w:line="220" w:lineRule="exact"/>
            </w:pPr>
            <w:r w:rsidRPr="00EB184E">
              <w:t>All LDCs</w:t>
            </w:r>
          </w:p>
        </w:tc>
        <w:tc>
          <w:tcPr>
            <w:tcW w:w="998" w:type="pct"/>
            <w:shd w:val="clear" w:color="auto" w:fill="auto"/>
            <w:tcMar>
              <w:top w:w="0" w:type="dxa"/>
              <w:left w:w="108" w:type="dxa"/>
              <w:bottom w:w="0" w:type="dxa"/>
              <w:right w:w="108" w:type="dxa"/>
            </w:tcMar>
          </w:tcPr>
          <w:p w14:paraId="5FCCDCF3" w14:textId="77777777" w:rsidR="00DC6CF0" w:rsidRPr="00EB184E" w:rsidRDefault="00DC6CF0" w:rsidP="00ED771A">
            <w:pPr>
              <w:suppressAutoHyphens w:val="0"/>
              <w:spacing w:before="40" w:after="80" w:line="220" w:lineRule="exact"/>
            </w:pPr>
            <w:r w:rsidRPr="00EB184E">
              <w:t xml:space="preserve">UNCDF </w:t>
            </w:r>
          </w:p>
        </w:tc>
      </w:tr>
      <w:tr w:rsidR="00DC6CF0" w:rsidRPr="00EB184E" w14:paraId="6E2B8E91" w14:textId="77777777" w:rsidTr="00ED771A">
        <w:trPr>
          <w:trHeight w:val="240"/>
        </w:trPr>
        <w:tc>
          <w:tcPr>
            <w:tcW w:w="1001" w:type="pct"/>
            <w:vMerge/>
            <w:shd w:val="clear" w:color="auto" w:fill="auto"/>
            <w:tcMar>
              <w:top w:w="0" w:type="dxa"/>
              <w:left w:w="108" w:type="dxa"/>
              <w:bottom w:w="0" w:type="dxa"/>
              <w:right w:w="108" w:type="dxa"/>
            </w:tcMar>
          </w:tcPr>
          <w:p w14:paraId="6B61465F"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0DD59D3B" w14:textId="77777777" w:rsidR="00DC6CF0" w:rsidRPr="00EB184E" w:rsidRDefault="00DC6CF0" w:rsidP="00ED771A">
            <w:pPr>
              <w:suppressAutoHyphens w:val="0"/>
              <w:spacing w:before="40" w:after="80" w:line="220" w:lineRule="exact"/>
            </w:pPr>
            <w:r>
              <w:t>Helped to a</w:t>
            </w:r>
            <w:r w:rsidRPr="00EB184E">
              <w:t xml:space="preserve">ccess funding from the GEF </w:t>
            </w:r>
            <w:r>
              <w:t>t</w:t>
            </w:r>
            <w:r w:rsidRPr="00EB184E">
              <w:t>o implement climate risk interventions in the agricultur</w:t>
            </w:r>
            <w:r>
              <w:t>e</w:t>
            </w:r>
            <w:r w:rsidRPr="00EB184E">
              <w:t xml:space="preserve"> and water sectors</w:t>
            </w:r>
          </w:p>
        </w:tc>
        <w:tc>
          <w:tcPr>
            <w:tcW w:w="1156" w:type="pct"/>
            <w:shd w:val="clear" w:color="auto" w:fill="auto"/>
            <w:tcMar>
              <w:top w:w="0" w:type="dxa"/>
              <w:left w:w="108" w:type="dxa"/>
              <w:bottom w:w="0" w:type="dxa"/>
              <w:right w:w="108" w:type="dxa"/>
            </w:tcMar>
          </w:tcPr>
          <w:p w14:paraId="56FD9781" w14:textId="77777777" w:rsidR="00DC6CF0" w:rsidRPr="00EB184E" w:rsidRDefault="00DC6CF0" w:rsidP="00ED771A">
            <w:pPr>
              <w:suppressAutoHyphens w:val="0"/>
              <w:spacing w:before="40" w:after="80" w:line="220" w:lineRule="exact"/>
            </w:pPr>
            <w:r w:rsidRPr="00EB184E">
              <w:t>Somalia</w:t>
            </w:r>
          </w:p>
        </w:tc>
        <w:tc>
          <w:tcPr>
            <w:tcW w:w="998" w:type="pct"/>
            <w:shd w:val="clear" w:color="auto" w:fill="auto"/>
            <w:tcMar>
              <w:top w:w="0" w:type="dxa"/>
              <w:left w:w="108" w:type="dxa"/>
              <w:bottom w:w="0" w:type="dxa"/>
              <w:right w:w="108" w:type="dxa"/>
            </w:tcMar>
          </w:tcPr>
          <w:p w14:paraId="59AA1D1C" w14:textId="77777777" w:rsidR="00DC6CF0" w:rsidRPr="00EB184E" w:rsidRDefault="00DC6CF0" w:rsidP="00ED771A">
            <w:pPr>
              <w:suppressAutoHyphens w:val="0"/>
              <w:spacing w:before="40" w:after="80" w:line="220" w:lineRule="exact"/>
            </w:pPr>
            <w:r w:rsidRPr="00EB184E">
              <w:t xml:space="preserve">AfDB </w:t>
            </w:r>
          </w:p>
        </w:tc>
      </w:tr>
      <w:tr w:rsidR="00DC6CF0" w:rsidRPr="00EB184E" w14:paraId="15D2A2D5" w14:textId="77777777" w:rsidTr="00ED771A">
        <w:trPr>
          <w:trHeight w:val="240"/>
        </w:trPr>
        <w:tc>
          <w:tcPr>
            <w:tcW w:w="1001" w:type="pct"/>
            <w:vMerge/>
            <w:shd w:val="clear" w:color="auto" w:fill="auto"/>
            <w:tcMar>
              <w:top w:w="0" w:type="dxa"/>
              <w:left w:w="108" w:type="dxa"/>
              <w:bottom w:w="0" w:type="dxa"/>
              <w:right w:w="108" w:type="dxa"/>
            </w:tcMar>
          </w:tcPr>
          <w:p w14:paraId="180930E3"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33A530A2" w14:textId="77777777" w:rsidR="00DC6CF0" w:rsidRPr="00EB184E" w:rsidRDefault="00DC6CF0" w:rsidP="00ED771A">
            <w:pPr>
              <w:suppressAutoHyphens w:val="0"/>
              <w:spacing w:before="40" w:after="80" w:line="220" w:lineRule="exact"/>
            </w:pPr>
            <w:r w:rsidRPr="00EB184E">
              <w:t xml:space="preserve">Provided technical support </w:t>
            </w:r>
            <w:r>
              <w:t>for</w:t>
            </w:r>
            <w:r w:rsidRPr="00EB184E">
              <w:t xml:space="preserve"> accessing funding </w:t>
            </w:r>
            <w:r>
              <w:t>from</w:t>
            </w:r>
            <w:r w:rsidRPr="00EB184E" w:rsidDel="009669A5">
              <w:t xml:space="preserve"> </w:t>
            </w:r>
            <w:r w:rsidRPr="00EB184E">
              <w:t xml:space="preserve">the GCF </w:t>
            </w:r>
          </w:p>
        </w:tc>
        <w:tc>
          <w:tcPr>
            <w:tcW w:w="1156" w:type="pct"/>
            <w:shd w:val="clear" w:color="auto" w:fill="auto"/>
            <w:tcMar>
              <w:top w:w="0" w:type="dxa"/>
              <w:left w:w="108" w:type="dxa"/>
              <w:bottom w:w="0" w:type="dxa"/>
              <w:right w:w="108" w:type="dxa"/>
            </w:tcMar>
          </w:tcPr>
          <w:p w14:paraId="63478B38" w14:textId="77777777" w:rsidR="00DC6CF0" w:rsidRPr="00EB184E" w:rsidRDefault="00DC6CF0" w:rsidP="00ED771A">
            <w:pPr>
              <w:suppressAutoHyphens w:val="0"/>
              <w:spacing w:before="40" w:after="80" w:line="220" w:lineRule="exact"/>
            </w:pPr>
            <w:r w:rsidRPr="00EB184E">
              <w:t>Chad, Mali, Tuvalu</w:t>
            </w:r>
          </w:p>
        </w:tc>
        <w:tc>
          <w:tcPr>
            <w:tcW w:w="998" w:type="pct"/>
            <w:shd w:val="clear" w:color="auto" w:fill="auto"/>
            <w:tcMar>
              <w:top w:w="0" w:type="dxa"/>
              <w:left w:w="108" w:type="dxa"/>
              <w:bottom w:w="0" w:type="dxa"/>
              <w:right w:w="108" w:type="dxa"/>
            </w:tcMar>
          </w:tcPr>
          <w:p w14:paraId="4AB4D16A" w14:textId="77777777" w:rsidR="00DC6CF0" w:rsidRPr="00EB184E" w:rsidRDefault="00DC6CF0" w:rsidP="00ED771A">
            <w:pPr>
              <w:suppressAutoHyphens w:val="0"/>
              <w:spacing w:before="40" w:after="80" w:line="220" w:lineRule="exact"/>
            </w:pPr>
            <w:r w:rsidRPr="00EB184E">
              <w:t xml:space="preserve">GCF </w:t>
            </w:r>
          </w:p>
        </w:tc>
      </w:tr>
      <w:tr w:rsidR="00DC6CF0" w:rsidRPr="00EB184E" w14:paraId="5E7D5B8A" w14:textId="77777777" w:rsidTr="00ED771A">
        <w:trPr>
          <w:trHeight w:val="240"/>
        </w:trPr>
        <w:tc>
          <w:tcPr>
            <w:tcW w:w="1001" w:type="pct"/>
            <w:vMerge/>
            <w:shd w:val="clear" w:color="auto" w:fill="auto"/>
            <w:tcMar>
              <w:top w:w="0" w:type="dxa"/>
              <w:left w:w="108" w:type="dxa"/>
              <w:bottom w:w="0" w:type="dxa"/>
              <w:right w:w="108" w:type="dxa"/>
            </w:tcMar>
          </w:tcPr>
          <w:p w14:paraId="4CBD7841"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1BBB3C45" w14:textId="77777777" w:rsidR="00DC6CF0" w:rsidRPr="00EB184E" w:rsidRDefault="00DC6CF0" w:rsidP="00ED771A">
            <w:pPr>
              <w:suppressAutoHyphens w:val="0"/>
              <w:spacing w:before="40" w:after="80" w:line="220" w:lineRule="exact"/>
            </w:pPr>
            <w:r>
              <w:t>Deployed experts to provide technical assistance to countries in preparing and submitting proposals for funding under the GCF Readiness and Preparatory Support Programme</w:t>
            </w:r>
          </w:p>
        </w:tc>
        <w:tc>
          <w:tcPr>
            <w:tcW w:w="1156" w:type="pct"/>
            <w:shd w:val="clear" w:color="auto" w:fill="auto"/>
            <w:tcMar>
              <w:top w:w="0" w:type="dxa"/>
              <w:left w:w="108" w:type="dxa"/>
              <w:bottom w:w="0" w:type="dxa"/>
              <w:right w:w="108" w:type="dxa"/>
            </w:tcMar>
          </w:tcPr>
          <w:p w14:paraId="7903D0B2" w14:textId="77777777" w:rsidR="00DC6CF0" w:rsidRPr="00EB184E" w:rsidRDefault="00DC6CF0" w:rsidP="00ED771A">
            <w:pPr>
              <w:suppressAutoHyphens w:val="0"/>
              <w:spacing w:before="40" w:after="80" w:line="220" w:lineRule="exact"/>
            </w:pPr>
            <w:r w:rsidRPr="00EB184E">
              <w:t>All LDCs</w:t>
            </w:r>
          </w:p>
        </w:tc>
        <w:tc>
          <w:tcPr>
            <w:tcW w:w="998" w:type="pct"/>
            <w:shd w:val="clear" w:color="auto" w:fill="auto"/>
            <w:tcMar>
              <w:top w:w="0" w:type="dxa"/>
              <w:left w:w="108" w:type="dxa"/>
              <w:bottom w:w="0" w:type="dxa"/>
              <w:right w:w="108" w:type="dxa"/>
            </w:tcMar>
          </w:tcPr>
          <w:p w14:paraId="226A2E42" w14:textId="77777777" w:rsidR="00DC6CF0" w:rsidRPr="00EB184E" w:rsidRDefault="00DC6CF0" w:rsidP="00ED771A">
            <w:pPr>
              <w:suppressAutoHyphens w:val="0"/>
              <w:spacing w:before="40" w:after="80" w:line="220" w:lineRule="exact"/>
            </w:pPr>
            <w:r w:rsidRPr="00EB184E">
              <w:t xml:space="preserve">GCF </w:t>
            </w:r>
          </w:p>
        </w:tc>
      </w:tr>
      <w:tr w:rsidR="00DC6CF0" w:rsidRPr="00EB184E" w14:paraId="202EFBCF" w14:textId="77777777" w:rsidTr="00ED771A">
        <w:trPr>
          <w:trHeight w:val="240"/>
        </w:trPr>
        <w:tc>
          <w:tcPr>
            <w:tcW w:w="1001" w:type="pct"/>
            <w:vMerge/>
            <w:shd w:val="clear" w:color="auto" w:fill="auto"/>
            <w:tcMar>
              <w:top w:w="0" w:type="dxa"/>
              <w:left w:w="108" w:type="dxa"/>
              <w:bottom w:w="0" w:type="dxa"/>
              <w:right w:w="108" w:type="dxa"/>
            </w:tcMar>
          </w:tcPr>
          <w:p w14:paraId="0A2D9481"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11A6C466" w14:textId="77777777" w:rsidR="00DC6CF0" w:rsidRPr="00EB184E" w:rsidRDefault="00DC6CF0" w:rsidP="00ED771A">
            <w:pPr>
              <w:suppressAutoHyphens w:val="0"/>
              <w:spacing w:before="40" w:after="80" w:line="220" w:lineRule="exact"/>
            </w:pPr>
            <w:r>
              <w:t>Provided continuous</w:t>
            </w:r>
            <w:r w:rsidRPr="00EB184E">
              <w:t xml:space="preserve"> follow-up </w:t>
            </w:r>
            <w:r>
              <w:t>with countries in order to enhance access to finance during the COVID-19 pandemic. In addition, it</w:t>
            </w:r>
            <w:r w:rsidRPr="00EB184E">
              <w:t xml:space="preserve"> encouraged </w:t>
            </w:r>
            <w:r>
              <w:t xml:space="preserve">the </w:t>
            </w:r>
            <w:r w:rsidRPr="00EB184E">
              <w:t>use of national</w:t>
            </w:r>
            <w:r>
              <w:t xml:space="preserve"> or </w:t>
            </w:r>
            <w:r w:rsidRPr="00EB184E">
              <w:t>regional delivery partners</w:t>
            </w:r>
            <w:r>
              <w:t>,</w:t>
            </w:r>
            <w:r w:rsidRPr="00EB184E">
              <w:t xml:space="preserve"> </w:t>
            </w:r>
            <w:r w:rsidRPr="00EB184E">
              <w:lastRenderedPageBreak/>
              <w:t xml:space="preserve">introduced weekly technical </w:t>
            </w:r>
            <w:r>
              <w:t>consultations,</w:t>
            </w:r>
            <w:r w:rsidRPr="00EB184E">
              <w:t xml:space="preserve"> increased </w:t>
            </w:r>
            <w:r>
              <w:t>initial</w:t>
            </w:r>
            <w:r w:rsidRPr="00EB184E">
              <w:t xml:space="preserve"> disbursements</w:t>
            </w:r>
            <w:r>
              <w:t>,</w:t>
            </w:r>
            <w:r w:rsidRPr="00EB184E">
              <w:t xml:space="preserve"> </w:t>
            </w:r>
            <w:r>
              <w:t xml:space="preserve">and </w:t>
            </w:r>
            <w:r w:rsidRPr="00EB184E">
              <w:t>encouraged</w:t>
            </w:r>
            <w:r>
              <w:t xml:space="preserve"> the</w:t>
            </w:r>
            <w:r w:rsidRPr="00EB184E">
              <w:t xml:space="preserve"> use of </w:t>
            </w:r>
            <w:r>
              <w:t xml:space="preserve">the </w:t>
            </w:r>
            <w:r w:rsidRPr="00EB184E">
              <w:t xml:space="preserve">multiple sequential proposal mechanism </w:t>
            </w:r>
          </w:p>
        </w:tc>
        <w:tc>
          <w:tcPr>
            <w:tcW w:w="1156" w:type="pct"/>
            <w:shd w:val="clear" w:color="auto" w:fill="auto"/>
            <w:tcMar>
              <w:top w:w="0" w:type="dxa"/>
              <w:left w:w="108" w:type="dxa"/>
              <w:bottom w:w="0" w:type="dxa"/>
              <w:right w:w="108" w:type="dxa"/>
            </w:tcMar>
          </w:tcPr>
          <w:p w14:paraId="45C944FC" w14:textId="77777777" w:rsidR="00DC6CF0" w:rsidRPr="00EB184E" w:rsidRDefault="00DC6CF0" w:rsidP="00ED771A">
            <w:pPr>
              <w:suppressAutoHyphens w:val="0"/>
              <w:spacing w:before="40" w:after="80" w:line="220" w:lineRule="exact"/>
            </w:pPr>
            <w:r w:rsidRPr="00EB184E">
              <w:lastRenderedPageBreak/>
              <w:t>All LDCs</w:t>
            </w:r>
          </w:p>
        </w:tc>
        <w:tc>
          <w:tcPr>
            <w:tcW w:w="998" w:type="pct"/>
            <w:shd w:val="clear" w:color="auto" w:fill="auto"/>
            <w:tcMar>
              <w:top w:w="0" w:type="dxa"/>
              <w:left w:w="108" w:type="dxa"/>
              <w:bottom w:w="0" w:type="dxa"/>
              <w:right w:w="108" w:type="dxa"/>
            </w:tcMar>
          </w:tcPr>
          <w:p w14:paraId="55685FC5" w14:textId="77777777" w:rsidR="00DC6CF0" w:rsidRPr="00EB184E" w:rsidRDefault="00DC6CF0" w:rsidP="00ED771A">
            <w:pPr>
              <w:suppressAutoHyphens w:val="0"/>
              <w:spacing w:before="40" w:after="80" w:line="220" w:lineRule="exact"/>
            </w:pPr>
            <w:r w:rsidRPr="00EB184E">
              <w:t xml:space="preserve">GCF </w:t>
            </w:r>
          </w:p>
        </w:tc>
      </w:tr>
      <w:tr w:rsidR="00DC6CF0" w:rsidRPr="00EB184E" w14:paraId="412288B8" w14:textId="77777777" w:rsidTr="00ED771A">
        <w:trPr>
          <w:trHeight w:val="240"/>
        </w:trPr>
        <w:tc>
          <w:tcPr>
            <w:tcW w:w="1001" w:type="pct"/>
            <w:vMerge w:val="restart"/>
            <w:shd w:val="clear" w:color="auto" w:fill="auto"/>
            <w:tcMar>
              <w:top w:w="0" w:type="dxa"/>
              <w:left w:w="108" w:type="dxa"/>
              <w:bottom w:w="0" w:type="dxa"/>
              <w:right w:w="108" w:type="dxa"/>
            </w:tcMar>
          </w:tcPr>
          <w:p w14:paraId="457EF59D" w14:textId="77777777" w:rsidR="00DC6CF0" w:rsidRPr="00EB184E" w:rsidRDefault="00DC6CF0" w:rsidP="00ED771A">
            <w:pPr>
              <w:suppressAutoHyphens w:val="0"/>
              <w:spacing w:before="40" w:after="80" w:line="220" w:lineRule="exact"/>
              <w:ind w:left="-108"/>
            </w:pPr>
            <w:r w:rsidRPr="00EB184E">
              <w:t>Institutional arrangements and coordination</w:t>
            </w:r>
          </w:p>
        </w:tc>
        <w:tc>
          <w:tcPr>
            <w:tcW w:w="1845" w:type="pct"/>
            <w:shd w:val="clear" w:color="auto" w:fill="auto"/>
            <w:tcMar>
              <w:top w:w="0" w:type="dxa"/>
              <w:left w:w="108" w:type="dxa"/>
              <w:bottom w:w="0" w:type="dxa"/>
              <w:right w:w="108" w:type="dxa"/>
            </w:tcMar>
          </w:tcPr>
          <w:p w14:paraId="32A15177" w14:textId="77777777" w:rsidR="00DC6CF0" w:rsidRPr="00EB184E" w:rsidRDefault="00DC6CF0" w:rsidP="00ED771A">
            <w:pPr>
              <w:suppressAutoHyphens w:val="0"/>
              <w:spacing w:before="40" w:after="80" w:line="220" w:lineRule="exact"/>
            </w:pPr>
            <w:r w:rsidRPr="00EB184E">
              <w:t xml:space="preserve">Assisted with </w:t>
            </w:r>
            <w:r>
              <w:t>revising</w:t>
            </w:r>
            <w:r w:rsidRPr="00EB184E">
              <w:t xml:space="preserve"> agricultural policies and drafting a road map for the NAP </w:t>
            </w:r>
            <w:r>
              <w:t>for</w:t>
            </w:r>
            <w:r w:rsidRPr="00EB184E">
              <w:t xml:space="preserve"> the agriculture sector</w:t>
            </w:r>
          </w:p>
        </w:tc>
        <w:tc>
          <w:tcPr>
            <w:tcW w:w="1156" w:type="pct"/>
            <w:shd w:val="clear" w:color="auto" w:fill="auto"/>
            <w:tcMar>
              <w:top w:w="0" w:type="dxa"/>
              <w:left w:w="108" w:type="dxa"/>
              <w:bottom w:w="0" w:type="dxa"/>
              <w:right w:w="108" w:type="dxa"/>
            </w:tcMar>
          </w:tcPr>
          <w:p w14:paraId="71BF1C5E" w14:textId="77777777" w:rsidR="00DC6CF0" w:rsidRPr="00EB184E" w:rsidRDefault="00DC6CF0" w:rsidP="00ED771A">
            <w:pPr>
              <w:suppressAutoHyphens w:val="0"/>
              <w:spacing w:before="40" w:after="80" w:line="220" w:lineRule="exact"/>
            </w:pPr>
            <w:r w:rsidRPr="00EB184E">
              <w:t xml:space="preserve">Gambia </w:t>
            </w:r>
          </w:p>
        </w:tc>
        <w:tc>
          <w:tcPr>
            <w:tcW w:w="998" w:type="pct"/>
            <w:shd w:val="clear" w:color="auto" w:fill="auto"/>
            <w:tcMar>
              <w:top w:w="0" w:type="dxa"/>
              <w:left w:w="108" w:type="dxa"/>
              <w:bottom w:w="0" w:type="dxa"/>
              <w:right w:w="108" w:type="dxa"/>
            </w:tcMar>
          </w:tcPr>
          <w:p w14:paraId="4BB02FB1" w14:textId="77777777" w:rsidR="00DC6CF0" w:rsidRPr="00EB184E" w:rsidRDefault="00DC6CF0" w:rsidP="00ED771A">
            <w:pPr>
              <w:suppressAutoHyphens w:val="0"/>
              <w:spacing w:before="40" w:after="80" w:line="220" w:lineRule="exact"/>
            </w:pPr>
            <w:r>
              <w:t xml:space="preserve">FAO and UNDP through </w:t>
            </w:r>
            <w:r w:rsidRPr="00EB184E">
              <w:t xml:space="preserve">NAP-Ag </w:t>
            </w:r>
          </w:p>
        </w:tc>
      </w:tr>
      <w:tr w:rsidR="00DC6CF0" w:rsidRPr="00EB184E" w14:paraId="50524263" w14:textId="77777777" w:rsidTr="00ED771A">
        <w:trPr>
          <w:trHeight w:val="240"/>
        </w:trPr>
        <w:tc>
          <w:tcPr>
            <w:tcW w:w="1001" w:type="pct"/>
            <w:vMerge/>
            <w:shd w:val="clear" w:color="auto" w:fill="auto"/>
            <w:tcMar>
              <w:top w:w="0" w:type="dxa"/>
              <w:left w:w="108" w:type="dxa"/>
              <w:bottom w:w="0" w:type="dxa"/>
              <w:right w:w="108" w:type="dxa"/>
            </w:tcMar>
          </w:tcPr>
          <w:p w14:paraId="64E3D881"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13F5A8A7" w14:textId="77777777" w:rsidR="00DC6CF0" w:rsidRPr="00EB184E" w:rsidRDefault="00DC6CF0" w:rsidP="00ED771A">
            <w:pPr>
              <w:suppressAutoHyphens w:val="0"/>
              <w:spacing w:before="40" w:after="80" w:line="220" w:lineRule="exact"/>
            </w:pPr>
            <w:r w:rsidRPr="00EB184E">
              <w:t>Developed sectoral and integrated modelling frameworks</w:t>
            </w:r>
          </w:p>
        </w:tc>
        <w:tc>
          <w:tcPr>
            <w:tcW w:w="1156" w:type="pct"/>
            <w:shd w:val="clear" w:color="auto" w:fill="auto"/>
            <w:tcMar>
              <w:top w:w="0" w:type="dxa"/>
              <w:left w:w="108" w:type="dxa"/>
              <w:bottom w:w="0" w:type="dxa"/>
              <w:right w:w="108" w:type="dxa"/>
            </w:tcMar>
          </w:tcPr>
          <w:p w14:paraId="5253D5B3" w14:textId="77777777" w:rsidR="00DC6CF0" w:rsidRPr="00EB184E" w:rsidRDefault="00DC6CF0" w:rsidP="00ED771A">
            <w:pPr>
              <w:suppressAutoHyphens w:val="0"/>
              <w:spacing w:before="40" w:after="80" w:line="220" w:lineRule="exact"/>
            </w:pPr>
            <w:r w:rsidRPr="00EB184E">
              <w:t xml:space="preserve">Democratic Republic of the Congo </w:t>
            </w:r>
          </w:p>
        </w:tc>
        <w:tc>
          <w:tcPr>
            <w:tcW w:w="998" w:type="pct"/>
            <w:shd w:val="clear" w:color="auto" w:fill="auto"/>
            <w:tcMar>
              <w:top w:w="0" w:type="dxa"/>
              <w:left w:w="108" w:type="dxa"/>
              <w:bottom w:w="0" w:type="dxa"/>
              <w:right w:w="108" w:type="dxa"/>
            </w:tcMar>
          </w:tcPr>
          <w:p w14:paraId="753A155B"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640254E3" w14:textId="77777777" w:rsidTr="00ED771A">
        <w:trPr>
          <w:trHeight w:val="240"/>
        </w:trPr>
        <w:tc>
          <w:tcPr>
            <w:tcW w:w="1001" w:type="pct"/>
            <w:vMerge/>
            <w:shd w:val="clear" w:color="auto" w:fill="auto"/>
            <w:tcMar>
              <w:top w:w="0" w:type="dxa"/>
              <w:left w:w="108" w:type="dxa"/>
              <w:bottom w:w="0" w:type="dxa"/>
              <w:right w:w="108" w:type="dxa"/>
            </w:tcMar>
          </w:tcPr>
          <w:p w14:paraId="7EC9B364"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1AF404F5" w14:textId="77777777" w:rsidR="00DC6CF0" w:rsidRPr="00EB184E" w:rsidRDefault="00DC6CF0" w:rsidP="00ED771A">
            <w:pPr>
              <w:suppressAutoHyphens w:val="0"/>
              <w:spacing w:before="40" w:after="80" w:line="220" w:lineRule="exact"/>
            </w:pPr>
            <w:r w:rsidRPr="00EB184E">
              <w:t>Conducted a national capacity assessment for managing climate change impact</w:t>
            </w:r>
            <w:r>
              <w:t>s</w:t>
            </w:r>
            <w:r w:rsidRPr="00EB184E">
              <w:t xml:space="preserve"> and </w:t>
            </w:r>
            <w:r>
              <w:t>prepared</w:t>
            </w:r>
            <w:r w:rsidRPr="00EB184E">
              <w:t xml:space="preserve"> a report </w:t>
            </w:r>
            <w:r>
              <w:t>on</w:t>
            </w:r>
            <w:r w:rsidRPr="00EB184E">
              <w:t xml:space="preserve"> mainstreaming climate change in sectors and policies</w:t>
            </w:r>
          </w:p>
        </w:tc>
        <w:tc>
          <w:tcPr>
            <w:tcW w:w="1156" w:type="pct"/>
            <w:shd w:val="clear" w:color="auto" w:fill="auto"/>
            <w:tcMar>
              <w:top w:w="0" w:type="dxa"/>
              <w:left w:w="108" w:type="dxa"/>
              <w:bottom w:w="0" w:type="dxa"/>
              <w:right w:w="108" w:type="dxa"/>
            </w:tcMar>
          </w:tcPr>
          <w:p w14:paraId="1E6EE7C6" w14:textId="77777777" w:rsidR="00DC6CF0" w:rsidRPr="00EB184E" w:rsidRDefault="00DC6CF0" w:rsidP="00ED771A">
            <w:pPr>
              <w:suppressAutoHyphens w:val="0"/>
              <w:spacing w:before="40" w:after="80" w:line="220" w:lineRule="exact"/>
            </w:pPr>
            <w:r w:rsidRPr="00EB184E">
              <w:t xml:space="preserve">Liberia </w:t>
            </w:r>
          </w:p>
        </w:tc>
        <w:tc>
          <w:tcPr>
            <w:tcW w:w="998" w:type="pct"/>
            <w:shd w:val="clear" w:color="auto" w:fill="auto"/>
            <w:tcMar>
              <w:top w:w="0" w:type="dxa"/>
              <w:left w:w="108" w:type="dxa"/>
              <w:bottom w:w="0" w:type="dxa"/>
              <w:right w:w="108" w:type="dxa"/>
            </w:tcMar>
          </w:tcPr>
          <w:p w14:paraId="1FBE5652"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5BC82509" w14:textId="77777777" w:rsidTr="00ED771A">
        <w:trPr>
          <w:trHeight w:val="240"/>
        </w:trPr>
        <w:tc>
          <w:tcPr>
            <w:tcW w:w="1001" w:type="pct"/>
            <w:vMerge/>
            <w:shd w:val="clear" w:color="auto" w:fill="auto"/>
            <w:tcMar>
              <w:top w:w="0" w:type="dxa"/>
              <w:left w:w="108" w:type="dxa"/>
              <w:bottom w:w="0" w:type="dxa"/>
              <w:right w:w="108" w:type="dxa"/>
            </w:tcMar>
          </w:tcPr>
          <w:p w14:paraId="487F8525"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5F23BFDF" w14:textId="77777777" w:rsidR="00DC6CF0" w:rsidRPr="00EB184E" w:rsidRDefault="00DC6CF0" w:rsidP="00ED771A">
            <w:pPr>
              <w:suppressAutoHyphens w:val="0"/>
              <w:spacing w:before="40" w:after="80" w:line="220" w:lineRule="exact"/>
            </w:pPr>
            <w:r w:rsidRPr="00EB184E">
              <w:t>Facilitated revision of the national climate change policy and action plan to enable integration of indigenous peoples’ issues into the NAP</w:t>
            </w:r>
          </w:p>
        </w:tc>
        <w:tc>
          <w:tcPr>
            <w:tcW w:w="1156" w:type="pct"/>
            <w:shd w:val="clear" w:color="auto" w:fill="auto"/>
            <w:tcMar>
              <w:top w:w="0" w:type="dxa"/>
              <w:left w:w="108" w:type="dxa"/>
              <w:bottom w:w="0" w:type="dxa"/>
              <w:right w:w="108" w:type="dxa"/>
            </w:tcMar>
          </w:tcPr>
          <w:p w14:paraId="7984A945" w14:textId="77777777" w:rsidR="00DC6CF0" w:rsidRPr="00EB184E" w:rsidRDefault="00DC6CF0" w:rsidP="00ED771A">
            <w:pPr>
              <w:suppressAutoHyphens w:val="0"/>
              <w:spacing w:before="40" w:after="80" w:line="220" w:lineRule="exact"/>
            </w:pPr>
            <w:r w:rsidRPr="00EB184E">
              <w:t>Democratic Republic of the Congo</w:t>
            </w:r>
          </w:p>
        </w:tc>
        <w:tc>
          <w:tcPr>
            <w:tcW w:w="998" w:type="pct"/>
            <w:shd w:val="clear" w:color="auto" w:fill="auto"/>
            <w:tcMar>
              <w:top w:w="0" w:type="dxa"/>
              <w:left w:w="108" w:type="dxa"/>
              <w:bottom w:w="0" w:type="dxa"/>
              <w:right w:w="108" w:type="dxa"/>
            </w:tcMar>
          </w:tcPr>
          <w:p w14:paraId="715EC568"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79D207F8" w14:textId="77777777" w:rsidTr="00ED771A">
        <w:trPr>
          <w:trHeight w:val="240"/>
        </w:trPr>
        <w:tc>
          <w:tcPr>
            <w:tcW w:w="1001" w:type="pct"/>
            <w:vMerge/>
            <w:shd w:val="clear" w:color="auto" w:fill="auto"/>
            <w:tcMar>
              <w:top w:w="0" w:type="dxa"/>
              <w:left w:w="108" w:type="dxa"/>
              <w:bottom w:w="0" w:type="dxa"/>
              <w:right w:w="108" w:type="dxa"/>
            </w:tcMar>
          </w:tcPr>
          <w:p w14:paraId="2841A6A8"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79A35372" w14:textId="77777777" w:rsidR="00DC6CF0" w:rsidRPr="00EB184E" w:rsidRDefault="00DC6CF0" w:rsidP="00ED771A">
            <w:pPr>
              <w:suppressAutoHyphens w:val="0"/>
              <w:spacing w:before="40" w:after="80" w:line="220" w:lineRule="exact"/>
            </w:pPr>
            <w:r>
              <w:t>Prepared</w:t>
            </w:r>
            <w:r w:rsidRPr="00EB184E">
              <w:t xml:space="preserve"> a report on sectoral and integrated modelling frameworks </w:t>
            </w:r>
          </w:p>
        </w:tc>
        <w:tc>
          <w:tcPr>
            <w:tcW w:w="1156" w:type="pct"/>
            <w:shd w:val="clear" w:color="auto" w:fill="auto"/>
            <w:tcMar>
              <w:top w:w="0" w:type="dxa"/>
              <w:left w:w="108" w:type="dxa"/>
              <w:bottom w:w="0" w:type="dxa"/>
              <w:right w:w="108" w:type="dxa"/>
            </w:tcMar>
          </w:tcPr>
          <w:p w14:paraId="09C52325" w14:textId="77777777" w:rsidR="00DC6CF0" w:rsidRPr="00EB184E" w:rsidRDefault="00DC6CF0" w:rsidP="00ED771A">
            <w:pPr>
              <w:suppressAutoHyphens w:val="0"/>
              <w:spacing w:before="40" w:after="80" w:line="220" w:lineRule="exact"/>
            </w:pPr>
            <w:r w:rsidRPr="00EB184E">
              <w:t xml:space="preserve">Benin </w:t>
            </w:r>
          </w:p>
        </w:tc>
        <w:tc>
          <w:tcPr>
            <w:tcW w:w="998" w:type="pct"/>
            <w:shd w:val="clear" w:color="auto" w:fill="auto"/>
            <w:tcMar>
              <w:top w:w="0" w:type="dxa"/>
              <w:left w:w="108" w:type="dxa"/>
              <w:bottom w:w="0" w:type="dxa"/>
              <w:right w:w="108" w:type="dxa"/>
            </w:tcMar>
          </w:tcPr>
          <w:p w14:paraId="6AE1F71D"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7CA3FD9A" w14:textId="77777777" w:rsidTr="00ED771A">
        <w:trPr>
          <w:trHeight w:val="240"/>
        </w:trPr>
        <w:tc>
          <w:tcPr>
            <w:tcW w:w="1001" w:type="pct"/>
            <w:vMerge/>
            <w:shd w:val="clear" w:color="auto" w:fill="auto"/>
            <w:tcMar>
              <w:top w:w="0" w:type="dxa"/>
              <w:left w:w="108" w:type="dxa"/>
              <w:bottom w:w="0" w:type="dxa"/>
              <w:right w:w="108" w:type="dxa"/>
            </w:tcMar>
          </w:tcPr>
          <w:p w14:paraId="0988BFCA"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5E326440" w14:textId="77777777" w:rsidR="00DC6CF0" w:rsidRPr="00EB184E" w:rsidRDefault="00DC6CF0" w:rsidP="00ED771A">
            <w:pPr>
              <w:suppressAutoHyphens w:val="0"/>
              <w:spacing w:before="40" w:after="80" w:line="220" w:lineRule="exact"/>
            </w:pPr>
            <w:r w:rsidRPr="00EB184E">
              <w:t>Facilitated inter-</w:t>
            </w:r>
            <w:r>
              <w:t>institutional</w:t>
            </w:r>
            <w:r w:rsidRPr="00EB184E">
              <w:t xml:space="preserve"> and intra</w:t>
            </w:r>
            <w:r>
              <w:t>-</w:t>
            </w:r>
            <w:r w:rsidRPr="00EB184E">
              <w:t>institutional coordination and decision-making mechanisms</w:t>
            </w:r>
          </w:p>
        </w:tc>
        <w:tc>
          <w:tcPr>
            <w:tcW w:w="1156" w:type="pct"/>
            <w:shd w:val="clear" w:color="auto" w:fill="auto"/>
            <w:tcMar>
              <w:top w:w="0" w:type="dxa"/>
              <w:left w:w="108" w:type="dxa"/>
              <w:bottom w:w="0" w:type="dxa"/>
              <w:right w:w="108" w:type="dxa"/>
            </w:tcMar>
          </w:tcPr>
          <w:p w14:paraId="4E3CCA1C" w14:textId="77777777" w:rsidR="00DC6CF0" w:rsidRPr="00EB184E" w:rsidRDefault="00DC6CF0" w:rsidP="00ED771A">
            <w:pPr>
              <w:suppressAutoHyphens w:val="0"/>
              <w:spacing w:before="40" w:after="80" w:line="220" w:lineRule="exact"/>
            </w:pPr>
            <w:r w:rsidRPr="00EB184E">
              <w:t xml:space="preserve">30 </w:t>
            </w:r>
            <w:r>
              <w:t>LDCs</w:t>
            </w:r>
          </w:p>
        </w:tc>
        <w:tc>
          <w:tcPr>
            <w:tcW w:w="998" w:type="pct"/>
            <w:shd w:val="clear" w:color="auto" w:fill="auto"/>
            <w:tcMar>
              <w:top w:w="0" w:type="dxa"/>
              <w:left w:w="108" w:type="dxa"/>
              <w:bottom w:w="0" w:type="dxa"/>
              <w:right w:w="108" w:type="dxa"/>
            </w:tcMar>
          </w:tcPr>
          <w:p w14:paraId="0D226C5E" w14:textId="77777777" w:rsidR="00DC6CF0" w:rsidRPr="00EB184E" w:rsidRDefault="00DC6CF0" w:rsidP="00ED771A">
            <w:pPr>
              <w:suppressAutoHyphens w:val="0"/>
              <w:spacing w:before="40" w:after="80" w:line="220" w:lineRule="exact"/>
            </w:pPr>
            <w:r w:rsidRPr="00EB184E">
              <w:t>GCF</w:t>
            </w:r>
          </w:p>
        </w:tc>
      </w:tr>
      <w:tr w:rsidR="00DC6CF0" w:rsidRPr="00EB184E" w14:paraId="68A50357" w14:textId="77777777" w:rsidTr="00ED771A">
        <w:trPr>
          <w:trHeight w:val="240"/>
        </w:trPr>
        <w:tc>
          <w:tcPr>
            <w:tcW w:w="1001" w:type="pct"/>
            <w:vMerge/>
            <w:shd w:val="clear" w:color="auto" w:fill="auto"/>
            <w:tcMar>
              <w:top w:w="0" w:type="dxa"/>
              <w:left w:w="108" w:type="dxa"/>
              <w:bottom w:w="0" w:type="dxa"/>
              <w:right w:w="108" w:type="dxa"/>
            </w:tcMar>
          </w:tcPr>
          <w:p w14:paraId="3A450AA3"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05B5D547" w14:textId="77777777" w:rsidR="00DC6CF0" w:rsidRPr="00EB184E" w:rsidRDefault="00DC6CF0" w:rsidP="00ED771A">
            <w:pPr>
              <w:suppressAutoHyphens w:val="0"/>
              <w:spacing w:before="40" w:after="80" w:line="220" w:lineRule="exact"/>
            </w:pPr>
            <w:r w:rsidRPr="00EB184E">
              <w:t>Provided technical support for</w:t>
            </w:r>
            <w:r w:rsidRPr="00EB184E" w:rsidDel="005260A9">
              <w:t xml:space="preserve"> </w:t>
            </w:r>
            <w:r w:rsidRPr="00EB184E">
              <w:t>develop</w:t>
            </w:r>
            <w:r>
              <w:t>ing</w:t>
            </w:r>
            <w:r w:rsidRPr="00EB184E">
              <w:t xml:space="preserve"> a NAP framework</w:t>
            </w:r>
          </w:p>
        </w:tc>
        <w:tc>
          <w:tcPr>
            <w:tcW w:w="1156" w:type="pct"/>
            <w:shd w:val="clear" w:color="auto" w:fill="auto"/>
            <w:tcMar>
              <w:top w:w="0" w:type="dxa"/>
              <w:left w:w="108" w:type="dxa"/>
              <w:bottom w:w="0" w:type="dxa"/>
              <w:right w:w="108" w:type="dxa"/>
            </w:tcMar>
          </w:tcPr>
          <w:p w14:paraId="2BC3B1E7" w14:textId="77777777" w:rsidR="00DC6CF0" w:rsidRPr="00EB184E" w:rsidRDefault="00DC6CF0" w:rsidP="00ED771A">
            <w:pPr>
              <w:suppressAutoHyphens w:val="0"/>
              <w:spacing w:before="40" w:after="80" w:line="220" w:lineRule="exact"/>
            </w:pPr>
            <w:r w:rsidRPr="00EB184E">
              <w:t xml:space="preserve">Malawi </w:t>
            </w:r>
          </w:p>
        </w:tc>
        <w:tc>
          <w:tcPr>
            <w:tcW w:w="998" w:type="pct"/>
            <w:shd w:val="clear" w:color="auto" w:fill="auto"/>
            <w:tcMar>
              <w:top w:w="0" w:type="dxa"/>
              <w:left w:w="108" w:type="dxa"/>
              <w:bottom w:w="0" w:type="dxa"/>
              <w:right w:w="108" w:type="dxa"/>
            </w:tcMar>
          </w:tcPr>
          <w:p w14:paraId="0D8CABBC" w14:textId="77777777" w:rsidR="00DC6CF0" w:rsidRPr="00EB184E" w:rsidRDefault="00DC6CF0" w:rsidP="00ED771A">
            <w:pPr>
              <w:suppressAutoHyphens w:val="0"/>
              <w:spacing w:before="40" w:after="80" w:line="220" w:lineRule="exact"/>
            </w:pPr>
            <w:r w:rsidRPr="00A46183">
              <w:t xml:space="preserve">GIZ, </w:t>
            </w:r>
            <w:r w:rsidRPr="00EB184E">
              <w:t>NAP</w:t>
            </w:r>
            <w:r>
              <w:t xml:space="preserve"> </w:t>
            </w:r>
            <w:r w:rsidRPr="00EB184E">
              <w:t>Global Network</w:t>
            </w:r>
          </w:p>
        </w:tc>
      </w:tr>
      <w:tr w:rsidR="00DC6CF0" w:rsidRPr="00EB184E" w14:paraId="1A272B9B" w14:textId="77777777" w:rsidTr="00ED771A">
        <w:trPr>
          <w:trHeight w:val="240"/>
        </w:trPr>
        <w:tc>
          <w:tcPr>
            <w:tcW w:w="1001" w:type="pct"/>
            <w:vMerge/>
            <w:shd w:val="clear" w:color="auto" w:fill="auto"/>
            <w:tcMar>
              <w:top w:w="0" w:type="dxa"/>
              <w:left w:w="108" w:type="dxa"/>
              <w:bottom w:w="0" w:type="dxa"/>
              <w:right w:w="108" w:type="dxa"/>
            </w:tcMar>
            <w:hideMark/>
          </w:tcPr>
          <w:p w14:paraId="1D7E1BB7"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09F9FFAB" w14:textId="77777777" w:rsidR="00DC6CF0" w:rsidRPr="00EB184E" w:rsidRDefault="00DC6CF0" w:rsidP="00ED771A">
            <w:pPr>
              <w:suppressAutoHyphens w:val="0"/>
              <w:spacing w:before="40" w:after="80" w:line="220" w:lineRule="exact"/>
            </w:pPr>
            <w:r w:rsidRPr="00EB184E">
              <w:t>Provided support for</w:t>
            </w:r>
            <w:r w:rsidRPr="00EB184E" w:rsidDel="005260A9">
              <w:t xml:space="preserve"> </w:t>
            </w:r>
            <w:r w:rsidRPr="00EB184E">
              <w:t>develop</w:t>
            </w:r>
            <w:r>
              <w:t>ing</w:t>
            </w:r>
            <w:r w:rsidRPr="00EB184E">
              <w:t xml:space="preserve"> </w:t>
            </w:r>
            <w:r>
              <w:t>a national</w:t>
            </w:r>
            <w:r w:rsidRPr="00EB184E">
              <w:t xml:space="preserve"> </w:t>
            </w:r>
            <w:r>
              <w:t>a</w:t>
            </w:r>
            <w:r w:rsidRPr="00EB184E">
              <w:t xml:space="preserve">griculture </w:t>
            </w:r>
            <w:r>
              <w:t>i</w:t>
            </w:r>
            <w:r w:rsidRPr="00EB184E">
              <w:t xml:space="preserve">nvestment </w:t>
            </w:r>
            <w:r>
              <w:t>p</w:t>
            </w:r>
            <w:r w:rsidRPr="00EB184E">
              <w:t xml:space="preserve">lan and </w:t>
            </w:r>
            <w:r>
              <w:t>a</w:t>
            </w:r>
            <w:r w:rsidRPr="00EB184E">
              <w:t xml:space="preserve">griculture and </w:t>
            </w:r>
            <w:r>
              <w:t>n</w:t>
            </w:r>
            <w:r w:rsidRPr="00EB184E">
              <w:t xml:space="preserve">atural </w:t>
            </w:r>
            <w:r>
              <w:t>r</w:t>
            </w:r>
            <w:r w:rsidRPr="00EB184E">
              <w:t xml:space="preserve">esources </w:t>
            </w:r>
            <w:r>
              <w:t>p</w:t>
            </w:r>
            <w:r w:rsidRPr="00EB184E">
              <w:t>olicy</w:t>
            </w:r>
          </w:p>
        </w:tc>
        <w:tc>
          <w:tcPr>
            <w:tcW w:w="1156" w:type="pct"/>
            <w:shd w:val="clear" w:color="auto" w:fill="auto"/>
            <w:tcMar>
              <w:top w:w="0" w:type="dxa"/>
              <w:left w:w="108" w:type="dxa"/>
              <w:bottom w:w="0" w:type="dxa"/>
              <w:right w:w="108" w:type="dxa"/>
            </w:tcMar>
          </w:tcPr>
          <w:p w14:paraId="56D201D6" w14:textId="77777777" w:rsidR="00DC6CF0" w:rsidRPr="00EB184E" w:rsidRDefault="00DC6CF0" w:rsidP="00ED771A">
            <w:pPr>
              <w:suppressAutoHyphens w:val="0"/>
              <w:spacing w:before="40" w:after="80" w:line="220" w:lineRule="exact"/>
            </w:pPr>
            <w:r w:rsidRPr="00EB184E">
              <w:t xml:space="preserve">Gambia </w:t>
            </w:r>
          </w:p>
        </w:tc>
        <w:tc>
          <w:tcPr>
            <w:tcW w:w="998" w:type="pct"/>
            <w:shd w:val="clear" w:color="auto" w:fill="auto"/>
            <w:tcMar>
              <w:top w:w="0" w:type="dxa"/>
              <w:left w:w="108" w:type="dxa"/>
              <w:bottom w:w="0" w:type="dxa"/>
              <w:right w:w="108" w:type="dxa"/>
            </w:tcMar>
          </w:tcPr>
          <w:p w14:paraId="519D49DB" w14:textId="77777777" w:rsidR="00DC6CF0" w:rsidRPr="00EB184E" w:rsidRDefault="00DC6CF0" w:rsidP="00ED771A">
            <w:pPr>
              <w:suppressAutoHyphens w:val="0"/>
              <w:spacing w:before="40" w:after="80" w:line="220" w:lineRule="exact"/>
            </w:pPr>
            <w:r>
              <w:t xml:space="preserve">FAO and UNDP through </w:t>
            </w:r>
            <w:r w:rsidRPr="00EB184E">
              <w:t xml:space="preserve">NAP-Ag </w:t>
            </w:r>
          </w:p>
        </w:tc>
      </w:tr>
      <w:tr w:rsidR="00DC6CF0" w:rsidRPr="00EB184E" w14:paraId="7B385B4F" w14:textId="77777777" w:rsidTr="00ED771A">
        <w:trPr>
          <w:trHeight w:val="240"/>
        </w:trPr>
        <w:tc>
          <w:tcPr>
            <w:tcW w:w="1001" w:type="pct"/>
            <w:vMerge/>
            <w:shd w:val="clear" w:color="auto" w:fill="auto"/>
            <w:tcMar>
              <w:top w:w="0" w:type="dxa"/>
              <w:left w:w="108" w:type="dxa"/>
              <w:bottom w:w="0" w:type="dxa"/>
              <w:right w:w="108" w:type="dxa"/>
            </w:tcMar>
          </w:tcPr>
          <w:p w14:paraId="6BC09300"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55D461F5" w14:textId="77777777" w:rsidR="00DC6CF0" w:rsidRPr="00EB184E" w:rsidRDefault="00DC6CF0" w:rsidP="00ED771A">
            <w:pPr>
              <w:suppressAutoHyphens w:val="0"/>
              <w:spacing w:before="40" w:after="80" w:line="220" w:lineRule="exact"/>
            </w:pPr>
            <w:r w:rsidRPr="00EB184E">
              <w:t>Implemented capacity-building for decision</w:t>
            </w:r>
            <w:r>
              <w:t xml:space="preserve"> </w:t>
            </w:r>
            <w:r w:rsidRPr="00EB184E">
              <w:t xml:space="preserve">makers </w:t>
            </w:r>
            <w:r>
              <w:t>to</w:t>
            </w:r>
            <w:r w:rsidRPr="00EB184E">
              <w:t xml:space="preserve"> conduct</w:t>
            </w:r>
            <w:r>
              <w:t xml:space="preserve"> a </w:t>
            </w:r>
            <w:r w:rsidRPr="00EB184E">
              <w:t>cost</w:t>
            </w:r>
            <w:r>
              <w:t>–</w:t>
            </w:r>
            <w:r w:rsidRPr="00EB184E">
              <w:t xml:space="preserve">benefit analysis of adaptation options in the agriculture sector </w:t>
            </w:r>
          </w:p>
        </w:tc>
        <w:tc>
          <w:tcPr>
            <w:tcW w:w="1156" w:type="pct"/>
            <w:shd w:val="clear" w:color="auto" w:fill="auto"/>
            <w:tcMar>
              <w:top w:w="0" w:type="dxa"/>
              <w:left w:w="108" w:type="dxa"/>
              <w:bottom w:w="0" w:type="dxa"/>
              <w:right w:w="108" w:type="dxa"/>
            </w:tcMar>
          </w:tcPr>
          <w:p w14:paraId="4FBED0B1" w14:textId="77777777" w:rsidR="00DC6CF0" w:rsidRPr="00EB184E" w:rsidRDefault="00DC6CF0" w:rsidP="00ED771A">
            <w:pPr>
              <w:suppressAutoHyphens w:val="0"/>
              <w:spacing w:before="40" w:after="80" w:line="220" w:lineRule="exact"/>
            </w:pPr>
            <w:r w:rsidRPr="00EB184E">
              <w:t>Uganda, Zambia</w:t>
            </w:r>
          </w:p>
        </w:tc>
        <w:tc>
          <w:tcPr>
            <w:tcW w:w="998" w:type="pct"/>
            <w:shd w:val="clear" w:color="auto" w:fill="auto"/>
            <w:tcMar>
              <w:top w:w="0" w:type="dxa"/>
              <w:left w:w="108" w:type="dxa"/>
              <w:bottom w:w="0" w:type="dxa"/>
              <w:right w:w="108" w:type="dxa"/>
            </w:tcMar>
          </w:tcPr>
          <w:p w14:paraId="6658E439" w14:textId="77777777" w:rsidR="00DC6CF0" w:rsidRPr="00EB184E" w:rsidRDefault="00DC6CF0" w:rsidP="00ED771A">
            <w:pPr>
              <w:suppressAutoHyphens w:val="0"/>
              <w:spacing w:before="40" w:after="80" w:line="220" w:lineRule="exact"/>
            </w:pPr>
            <w:bookmarkStart w:id="123" w:name="_Hlk51937839"/>
            <w:r>
              <w:t xml:space="preserve">FAO and UNDP through </w:t>
            </w:r>
            <w:r w:rsidRPr="00EB184E">
              <w:t xml:space="preserve">NAP-Ag </w:t>
            </w:r>
            <w:bookmarkEnd w:id="123"/>
          </w:p>
        </w:tc>
      </w:tr>
      <w:tr w:rsidR="00DC6CF0" w:rsidRPr="00EB184E" w14:paraId="7509039B" w14:textId="77777777" w:rsidTr="00ED771A">
        <w:trPr>
          <w:trHeight w:val="240"/>
        </w:trPr>
        <w:tc>
          <w:tcPr>
            <w:tcW w:w="1001" w:type="pct"/>
            <w:vMerge/>
            <w:shd w:val="clear" w:color="auto" w:fill="auto"/>
            <w:tcMar>
              <w:top w:w="0" w:type="dxa"/>
              <w:left w:w="108" w:type="dxa"/>
              <w:bottom w:w="0" w:type="dxa"/>
              <w:right w:w="108" w:type="dxa"/>
            </w:tcMar>
          </w:tcPr>
          <w:p w14:paraId="3C13E886"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62CC3C36" w14:textId="77777777" w:rsidR="00DC6CF0" w:rsidRPr="00EB184E" w:rsidRDefault="00DC6CF0" w:rsidP="00ED771A">
            <w:pPr>
              <w:suppressAutoHyphens w:val="0"/>
              <w:spacing w:before="40" w:after="80" w:line="220" w:lineRule="exact"/>
            </w:pPr>
            <w:r w:rsidRPr="00EB184E">
              <w:t xml:space="preserve">Supported the National Environment Commission </w:t>
            </w:r>
            <w:r>
              <w:t>in</w:t>
            </w:r>
            <w:r w:rsidRPr="00EB184E">
              <w:t xml:space="preserve"> develop</w:t>
            </w:r>
            <w:r>
              <w:t>ing</w:t>
            </w:r>
            <w:r w:rsidRPr="00EB184E">
              <w:t xml:space="preserve"> a NAP platform to coordinate the NAP process </w:t>
            </w:r>
          </w:p>
        </w:tc>
        <w:tc>
          <w:tcPr>
            <w:tcW w:w="1156" w:type="pct"/>
            <w:shd w:val="clear" w:color="auto" w:fill="auto"/>
            <w:tcMar>
              <w:top w:w="0" w:type="dxa"/>
              <w:left w:w="108" w:type="dxa"/>
              <w:bottom w:w="0" w:type="dxa"/>
              <w:right w:w="108" w:type="dxa"/>
            </w:tcMar>
          </w:tcPr>
          <w:p w14:paraId="502ED429" w14:textId="77777777" w:rsidR="00DC6CF0" w:rsidRPr="00EB184E" w:rsidRDefault="00DC6CF0" w:rsidP="00ED771A">
            <w:pPr>
              <w:suppressAutoHyphens w:val="0"/>
              <w:spacing w:before="40" w:after="80" w:line="220" w:lineRule="exact"/>
            </w:pPr>
            <w:r w:rsidRPr="00EB184E">
              <w:t xml:space="preserve">Bhutan </w:t>
            </w:r>
          </w:p>
        </w:tc>
        <w:tc>
          <w:tcPr>
            <w:tcW w:w="998" w:type="pct"/>
            <w:shd w:val="clear" w:color="auto" w:fill="auto"/>
            <w:tcMar>
              <w:top w:w="0" w:type="dxa"/>
              <w:left w:w="108" w:type="dxa"/>
              <w:bottom w:w="0" w:type="dxa"/>
              <w:right w:w="108" w:type="dxa"/>
            </w:tcMar>
          </w:tcPr>
          <w:p w14:paraId="2F8DFBFE" w14:textId="77777777" w:rsidR="00DC6CF0" w:rsidRPr="00EB184E" w:rsidRDefault="00DC6CF0" w:rsidP="00ED771A">
            <w:pPr>
              <w:suppressAutoHyphens w:val="0"/>
              <w:spacing w:before="40" w:after="80" w:line="220" w:lineRule="exact"/>
            </w:pPr>
            <w:r w:rsidRPr="00EB184E">
              <w:t>International Centre for Integrated Mountain Development</w:t>
            </w:r>
          </w:p>
        </w:tc>
      </w:tr>
      <w:tr w:rsidR="00DC6CF0" w:rsidRPr="00EB184E" w14:paraId="1ADD38CD" w14:textId="77777777" w:rsidTr="00ED771A">
        <w:trPr>
          <w:trHeight w:val="240"/>
        </w:trPr>
        <w:tc>
          <w:tcPr>
            <w:tcW w:w="1001" w:type="pct"/>
            <w:vMerge w:val="restart"/>
            <w:shd w:val="clear" w:color="auto" w:fill="auto"/>
            <w:tcMar>
              <w:top w:w="0" w:type="dxa"/>
              <w:left w:w="108" w:type="dxa"/>
              <w:bottom w:w="0" w:type="dxa"/>
              <w:right w:w="108" w:type="dxa"/>
            </w:tcMar>
            <w:hideMark/>
          </w:tcPr>
          <w:p w14:paraId="75DC4452" w14:textId="77777777" w:rsidR="00DC6CF0" w:rsidRPr="00EB184E" w:rsidRDefault="00DC6CF0" w:rsidP="00ED771A">
            <w:pPr>
              <w:suppressAutoHyphens w:val="0"/>
              <w:spacing w:before="40" w:after="80" w:line="220" w:lineRule="exact"/>
              <w:ind w:left="-108"/>
            </w:pPr>
            <w:r w:rsidRPr="00EB184E">
              <w:t>Climate scenarios, science and translation to local context</w:t>
            </w:r>
          </w:p>
        </w:tc>
        <w:tc>
          <w:tcPr>
            <w:tcW w:w="1845" w:type="pct"/>
            <w:shd w:val="clear" w:color="auto" w:fill="auto"/>
            <w:tcMar>
              <w:top w:w="0" w:type="dxa"/>
              <w:left w:w="108" w:type="dxa"/>
              <w:bottom w:w="0" w:type="dxa"/>
              <w:right w:w="108" w:type="dxa"/>
            </w:tcMar>
          </w:tcPr>
          <w:p w14:paraId="1E35F71A" w14:textId="77777777" w:rsidR="00DC6CF0" w:rsidRPr="00EB184E" w:rsidRDefault="00DC6CF0" w:rsidP="00ED771A">
            <w:pPr>
              <w:suppressAutoHyphens w:val="0"/>
              <w:spacing w:before="40" w:after="80" w:line="220" w:lineRule="exact"/>
            </w:pPr>
            <w:r w:rsidRPr="00EB184E">
              <w:t xml:space="preserve">Digitized historical climate data </w:t>
            </w:r>
            <w:r>
              <w:t>for</w:t>
            </w:r>
            <w:r w:rsidRPr="00EB184E">
              <w:t xml:space="preserve"> 1933</w:t>
            </w:r>
            <w:r>
              <w:t xml:space="preserve"> onward</w:t>
            </w:r>
          </w:p>
        </w:tc>
        <w:tc>
          <w:tcPr>
            <w:tcW w:w="1156" w:type="pct"/>
            <w:shd w:val="clear" w:color="auto" w:fill="auto"/>
            <w:tcMar>
              <w:top w:w="0" w:type="dxa"/>
              <w:left w:w="108" w:type="dxa"/>
              <w:bottom w:w="0" w:type="dxa"/>
              <w:right w:w="108" w:type="dxa"/>
            </w:tcMar>
          </w:tcPr>
          <w:p w14:paraId="175556EC" w14:textId="77777777" w:rsidR="00DC6CF0" w:rsidRPr="00EB184E" w:rsidRDefault="00DC6CF0" w:rsidP="00ED771A">
            <w:pPr>
              <w:suppressAutoHyphens w:val="0"/>
              <w:spacing w:before="40" w:after="80" w:line="220" w:lineRule="exact"/>
            </w:pPr>
            <w:r w:rsidRPr="00EB184E">
              <w:t xml:space="preserve">Tuvalu </w:t>
            </w:r>
          </w:p>
        </w:tc>
        <w:tc>
          <w:tcPr>
            <w:tcW w:w="998" w:type="pct"/>
            <w:shd w:val="clear" w:color="auto" w:fill="auto"/>
            <w:tcMar>
              <w:top w:w="0" w:type="dxa"/>
              <w:left w:w="108" w:type="dxa"/>
              <w:bottom w:w="0" w:type="dxa"/>
              <w:right w:w="108" w:type="dxa"/>
            </w:tcMar>
          </w:tcPr>
          <w:p w14:paraId="3FF4513C" w14:textId="77777777" w:rsidR="00DC6CF0" w:rsidRPr="00EB184E" w:rsidRDefault="00DC6CF0" w:rsidP="00ED771A">
            <w:pPr>
              <w:suppressAutoHyphens w:val="0"/>
              <w:spacing w:before="40" w:after="80" w:line="220" w:lineRule="exact"/>
            </w:pPr>
            <w:r w:rsidRPr="00EB184E">
              <w:t>NAP</w:t>
            </w:r>
            <w:r>
              <w:t xml:space="preserve"> </w:t>
            </w:r>
            <w:r w:rsidRPr="00EB184E">
              <w:t>Global Network</w:t>
            </w:r>
          </w:p>
        </w:tc>
      </w:tr>
      <w:tr w:rsidR="00DC6CF0" w:rsidRPr="00EB184E" w14:paraId="1548E8B1" w14:textId="77777777" w:rsidTr="00ED771A">
        <w:trPr>
          <w:trHeight w:val="240"/>
        </w:trPr>
        <w:tc>
          <w:tcPr>
            <w:tcW w:w="1001" w:type="pct"/>
            <w:vMerge/>
            <w:shd w:val="clear" w:color="auto" w:fill="auto"/>
            <w:tcMar>
              <w:top w:w="0" w:type="dxa"/>
              <w:left w:w="108" w:type="dxa"/>
              <w:bottom w:w="0" w:type="dxa"/>
              <w:right w:w="108" w:type="dxa"/>
            </w:tcMar>
          </w:tcPr>
          <w:p w14:paraId="33D8C752" w14:textId="77777777" w:rsidR="00DC6CF0" w:rsidRPr="00EB184E" w:rsidRDefault="00DC6CF0" w:rsidP="00ED771A">
            <w:pPr>
              <w:suppressAutoHyphens w:val="0"/>
              <w:spacing w:before="40" w:after="120" w:line="220" w:lineRule="exact"/>
              <w:ind w:left="-108"/>
            </w:pPr>
          </w:p>
        </w:tc>
        <w:tc>
          <w:tcPr>
            <w:tcW w:w="1845" w:type="pct"/>
            <w:shd w:val="clear" w:color="auto" w:fill="auto"/>
            <w:tcMar>
              <w:top w:w="0" w:type="dxa"/>
              <w:left w:w="108" w:type="dxa"/>
              <w:bottom w:w="0" w:type="dxa"/>
              <w:right w:w="108" w:type="dxa"/>
            </w:tcMar>
          </w:tcPr>
          <w:p w14:paraId="1E636D22" w14:textId="77777777" w:rsidR="00DC6CF0" w:rsidRPr="00EB184E" w:rsidRDefault="00DC6CF0" w:rsidP="00ED771A">
            <w:pPr>
              <w:suppressAutoHyphens w:val="0"/>
              <w:spacing w:before="40" w:after="120" w:line="220" w:lineRule="exact"/>
            </w:pPr>
            <w:r w:rsidRPr="00EB184E">
              <w:t>Produced climate scenarios using updated regional data</w:t>
            </w:r>
          </w:p>
        </w:tc>
        <w:tc>
          <w:tcPr>
            <w:tcW w:w="1156" w:type="pct"/>
            <w:shd w:val="clear" w:color="auto" w:fill="auto"/>
            <w:tcMar>
              <w:top w:w="0" w:type="dxa"/>
              <w:left w:w="108" w:type="dxa"/>
              <w:bottom w:w="0" w:type="dxa"/>
              <w:right w:w="108" w:type="dxa"/>
            </w:tcMar>
          </w:tcPr>
          <w:p w14:paraId="675E6ABF" w14:textId="77777777" w:rsidR="00DC6CF0" w:rsidRPr="00EB184E" w:rsidRDefault="00DC6CF0" w:rsidP="00ED771A">
            <w:pPr>
              <w:suppressAutoHyphens w:val="0"/>
              <w:spacing w:before="40" w:after="120" w:line="220" w:lineRule="exact"/>
            </w:pPr>
            <w:r w:rsidRPr="00EB184E">
              <w:t xml:space="preserve">Niger </w:t>
            </w:r>
          </w:p>
        </w:tc>
        <w:tc>
          <w:tcPr>
            <w:tcW w:w="998" w:type="pct"/>
            <w:shd w:val="clear" w:color="auto" w:fill="auto"/>
            <w:tcMar>
              <w:top w:w="0" w:type="dxa"/>
              <w:left w:w="108" w:type="dxa"/>
              <w:bottom w:w="0" w:type="dxa"/>
              <w:right w:w="108" w:type="dxa"/>
            </w:tcMar>
          </w:tcPr>
          <w:p w14:paraId="2C320079" w14:textId="77777777" w:rsidR="00DC6CF0" w:rsidRPr="00EB184E" w:rsidRDefault="00DC6CF0" w:rsidP="00ED771A">
            <w:pPr>
              <w:suppressAutoHyphens w:val="0"/>
              <w:spacing w:before="40" w:after="120" w:line="220" w:lineRule="exact"/>
            </w:pPr>
            <w:r w:rsidRPr="00EB184E">
              <w:t xml:space="preserve">UNDP </w:t>
            </w:r>
          </w:p>
        </w:tc>
      </w:tr>
      <w:tr w:rsidR="00DC6CF0" w:rsidRPr="00EB184E" w14:paraId="7DA51B97" w14:textId="77777777" w:rsidTr="00ED771A">
        <w:trPr>
          <w:trHeight w:val="240"/>
        </w:trPr>
        <w:tc>
          <w:tcPr>
            <w:tcW w:w="1001" w:type="pct"/>
            <w:vMerge w:val="restart"/>
            <w:shd w:val="clear" w:color="auto" w:fill="auto"/>
            <w:tcMar>
              <w:top w:w="0" w:type="dxa"/>
              <w:left w:w="108" w:type="dxa"/>
              <w:bottom w:w="0" w:type="dxa"/>
              <w:right w:w="108" w:type="dxa"/>
            </w:tcMar>
          </w:tcPr>
          <w:p w14:paraId="291393C3" w14:textId="77777777" w:rsidR="00DC6CF0" w:rsidRPr="00EB184E" w:rsidRDefault="00DC6CF0" w:rsidP="00ED771A">
            <w:pPr>
              <w:suppressAutoHyphens w:val="0"/>
              <w:spacing w:before="40" w:after="80" w:line="220" w:lineRule="exact"/>
              <w:ind w:left="-108"/>
            </w:pPr>
            <w:r w:rsidRPr="00EB184E">
              <w:t>Risk and vulnerability assessment and risk management</w:t>
            </w:r>
          </w:p>
        </w:tc>
        <w:tc>
          <w:tcPr>
            <w:tcW w:w="1845" w:type="pct"/>
            <w:shd w:val="clear" w:color="auto" w:fill="auto"/>
            <w:tcMar>
              <w:top w:w="0" w:type="dxa"/>
              <w:left w:w="108" w:type="dxa"/>
              <w:bottom w:w="0" w:type="dxa"/>
              <w:right w:w="108" w:type="dxa"/>
            </w:tcMar>
          </w:tcPr>
          <w:p w14:paraId="6F1861ED" w14:textId="77777777" w:rsidR="00DC6CF0" w:rsidRPr="00EB184E" w:rsidRDefault="00DC6CF0" w:rsidP="00ED771A">
            <w:pPr>
              <w:suppressAutoHyphens w:val="0"/>
              <w:spacing w:before="40" w:after="80" w:line="220" w:lineRule="exact"/>
            </w:pPr>
            <w:r w:rsidRPr="00EB184E">
              <w:t>Assess</w:t>
            </w:r>
            <w:r>
              <w:t>ed</w:t>
            </w:r>
            <w:r w:rsidRPr="00EB184E">
              <w:t xml:space="preserve"> ongoing and past adaptation activities to identify gaps and </w:t>
            </w:r>
            <w:r>
              <w:t xml:space="preserve">opportunities for </w:t>
            </w:r>
            <w:r w:rsidRPr="00EB184E">
              <w:t>scaling</w:t>
            </w:r>
            <w:r>
              <w:t xml:space="preserve"> them </w:t>
            </w:r>
            <w:r w:rsidRPr="00EB184E">
              <w:t>up</w:t>
            </w:r>
          </w:p>
        </w:tc>
        <w:tc>
          <w:tcPr>
            <w:tcW w:w="1156" w:type="pct"/>
            <w:shd w:val="clear" w:color="auto" w:fill="auto"/>
            <w:tcMar>
              <w:top w:w="0" w:type="dxa"/>
              <w:left w:w="108" w:type="dxa"/>
              <w:bottom w:w="0" w:type="dxa"/>
              <w:right w:w="108" w:type="dxa"/>
            </w:tcMar>
          </w:tcPr>
          <w:p w14:paraId="1571A2E2" w14:textId="77777777" w:rsidR="00DC6CF0" w:rsidRPr="00EB184E" w:rsidRDefault="00DC6CF0" w:rsidP="00ED771A">
            <w:pPr>
              <w:suppressAutoHyphens w:val="0"/>
              <w:spacing w:before="40" w:after="80" w:line="220" w:lineRule="exact"/>
            </w:pPr>
            <w:r w:rsidRPr="00EB184E">
              <w:t xml:space="preserve">Niger </w:t>
            </w:r>
          </w:p>
        </w:tc>
        <w:tc>
          <w:tcPr>
            <w:tcW w:w="998" w:type="pct"/>
            <w:shd w:val="clear" w:color="auto" w:fill="auto"/>
            <w:tcMar>
              <w:top w:w="0" w:type="dxa"/>
              <w:left w:w="108" w:type="dxa"/>
              <w:bottom w:w="0" w:type="dxa"/>
              <w:right w:w="108" w:type="dxa"/>
            </w:tcMar>
          </w:tcPr>
          <w:p w14:paraId="43826D3A" w14:textId="77777777" w:rsidR="00DC6CF0" w:rsidRPr="00EB184E" w:rsidRDefault="00DC6CF0" w:rsidP="00ED771A">
            <w:pPr>
              <w:suppressAutoHyphens w:val="0"/>
              <w:spacing w:before="40" w:after="80" w:line="220" w:lineRule="exact"/>
            </w:pPr>
            <w:r w:rsidRPr="00EB184E">
              <w:t>UNDP</w:t>
            </w:r>
          </w:p>
        </w:tc>
      </w:tr>
      <w:tr w:rsidR="00DC6CF0" w:rsidRPr="00EB184E" w14:paraId="25F65D0B" w14:textId="77777777" w:rsidTr="00ED771A">
        <w:trPr>
          <w:trHeight w:val="240"/>
        </w:trPr>
        <w:tc>
          <w:tcPr>
            <w:tcW w:w="1001" w:type="pct"/>
            <w:vMerge/>
            <w:shd w:val="clear" w:color="auto" w:fill="auto"/>
            <w:tcMar>
              <w:top w:w="0" w:type="dxa"/>
              <w:left w:w="108" w:type="dxa"/>
              <w:bottom w:w="0" w:type="dxa"/>
              <w:right w:w="108" w:type="dxa"/>
            </w:tcMar>
          </w:tcPr>
          <w:p w14:paraId="422061AC"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6F4FDA06" w14:textId="77777777" w:rsidR="00DC6CF0" w:rsidRPr="00EB184E" w:rsidRDefault="00DC6CF0" w:rsidP="00ED771A">
            <w:pPr>
              <w:suppressAutoHyphens w:val="0"/>
              <w:spacing w:before="40" w:after="80" w:line="220" w:lineRule="exact"/>
            </w:pPr>
            <w:r w:rsidRPr="00EB184E">
              <w:t xml:space="preserve">Created </w:t>
            </w:r>
            <w:r>
              <w:t>an i</w:t>
            </w:r>
            <w:r w:rsidRPr="00EB184E">
              <w:t xml:space="preserve">ntegrated </w:t>
            </w:r>
            <w:r>
              <w:t>v</w:t>
            </w:r>
            <w:r w:rsidRPr="00EB184E">
              <w:t xml:space="preserve">ulnerability </w:t>
            </w:r>
            <w:r>
              <w:t>a</w:t>
            </w:r>
            <w:r w:rsidRPr="00EB184E">
              <w:t>ssessment database user manual, management plan and guidebook</w:t>
            </w:r>
          </w:p>
        </w:tc>
        <w:tc>
          <w:tcPr>
            <w:tcW w:w="1156" w:type="pct"/>
            <w:shd w:val="clear" w:color="auto" w:fill="auto"/>
            <w:tcMar>
              <w:top w:w="0" w:type="dxa"/>
              <w:left w:w="108" w:type="dxa"/>
              <w:bottom w:w="0" w:type="dxa"/>
              <w:right w:w="108" w:type="dxa"/>
            </w:tcMar>
          </w:tcPr>
          <w:p w14:paraId="656C1083" w14:textId="77777777" w:rsidR="00DC6CF0" w:rsidRPr="00EB184E" w:rsidRDefault="00DC6CF0" w:rsidP="00ED771A">
            <w:pPr>
              <w:suppressAutoHyphens w:val="0"/>
              <w:spacing w:before="40" w:after="80" w:line="220" w:lineRule="exact"/>
            </w:pPr>
            <w:r w:rsidRPr="00EB184E">
              <w:t>Kiribati</w:t>
            </w:r>
          </w:p>
        </w:tc>
        <w:tc>
          <w:tcPr>
            <w:tcW w:w="998" w:type="pct"/>
            <w:shd w:val="clear" w:color="auto" w:fill="auto"/>
            <w:tcMar>
              <w:top w:w="0" w:type="dxa"/>
              <w:left w:w="108" w:type="dxa"/>
              <w:bottom w:w="0" w:type="dxa"/>
              <w:right w:w="108" w:type="dxa"/>
            </w:tcMar>
          </w:tcPr>
          <w:p w14:paraId="7DC26700" w14:textId="77777777" w:rsidR="00DC6CF0" w:rsidRPr="00EB184E" w:rsidRDefault="00DC6CF0" w:rsidP="00ED771A">
            <w:pPr>
              <w:suppressAutoHyphens w:val="0"/>
              <w:spacing w:before="40" w:after="80" w:line="220" w:lineRule="exact"/>
            </w:pPr>
            <w:r w:rsidRPr="00EB184E">
              <w:t>GIZ</w:t>
            </w:r>
            <w:r>
              <w:t>,</w:t>
            </w:r>
            <w:r w:rsidRPr="00EB184E">
              <w:t xml:space="preserve"> NAP</w:t>
            </w:r>
            <w:r>
              <w:t xml:space="preserve"> </w:t>
            </w:r>
            <w:r w:rsidRPr="00EB184E">
              <w:t>Global Network</w:t>
            </w:r>
          </w:p>
        </w:tc>
      </w:tr>
      <w:tr w:rsidR="00DC6CF0" w:rsidRPr="00EB184E" w14:paraId="00DE815A" w14:textId="77777777" w:rsidTr="00ED771A">
        <w:trPr>
          <w:trHeight w:val="240"/>
        </w:trPr>
        <w:tc>
          <w:tcPr>
            <w:tcW w:w="1001" w:type="pct"/>
            <w:vMerge/>
            <w:shd w:val="clear" w:color="auto" w:fill="auto"/>
            <w:tcMar>
              <w:top w:w="0" w:type="dxa"/>
              <w:left w:w="108" w:type="dxa"/>
              <w:bottom w:w="0" w:type="dxa"/>
              <w:right w:w="108" w:type="dxa"/>
            </w:tcMar>
          </w:tcPr>
          <w:p w14:paraId="775C3427"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2749AF1C" w14:textId="77777777" w:rsidR="00DC6CF0" w:rsidRPr="00EB184E" w:rsidRDefault="00DC6CF0" w:rsidP="00ED771A">
            <w:pPr>
              <w:suppressAutoHyphens w:val="0"/>
              <w:spacing w:before="40" w:after="80" w:line="220" w:lineRule="exact"/>
            </w:pPr>
            <w:r w:rsidRPr="00EB184E">
              <w:t xml:space="preserve">Conducted an error check of the </w:t>
            </w:r>
            <w:r>
              <w:t>i</w:t>
            </w:r>
            <w:r w:rsidRPr="00EB184E">
              <w:t xml:space="preserve">ntegrated </w:t>
            </w:r>
            <w:r>
              <w:t>v</w:t>
            </w:r>
            <w:r w:rsidRPr="00EB184E">
              <w:t xml:space="preserve">ulnerability </w:t>
            </w:r>
            <w:r>
              <w:t>a</w:t>
            </w:r>
            <w:r w:rsidRPr="00EB184E">
              <w:t>ssessment</w:t>
            </w:r>
            <w:r w:rsidRPr="00EB184E" w:rsidDel="00245A8B">
              <w:t xml:space="preserve"> </w:t>
            </w:r>
            <w:r w:rsidRPr="00EB184E">
              <w:t xml:space="preserve">database </w:t>
            </w:r>
            <w:r>
              <w:t>and d</w:t>
            </w:r>
            <w:r w:rsidRPr="00EB184E">
              <w:t>eveloped</w:t>
            </w:r>
            <w:r>
              <w:t xml:space="preserve"> an</w:t>
            </w:r>
            <w:r w:rsidRPr="00EB184E">
              <w:t xml:space="preserve"> </w:t>
            </w:r>
            <w:r>
              <w:t>inventory of adaptation actions</w:t>
            </w:r>
          </w:p>
        </w:tc>
        <w:tc>
          <w:tcPr>
            <w:tcW w:w="1156" w:type="pct"/>
            <w:shd w:val="clear" w:color="auto" w:fill="auto"/>
            <w:tcMar>
              <w:top w:w="0" w:type="dxa"/>
              <w:left w:w="108" w:type="dxa"/>
              <w:bottom w:w="0" w:type="dxa"/>
              <w:right w:w="108" w:type="dxa"/>
            </w:tcMar>
          </w:tcPr>
          <w:p w14:paraId="50CF9139" w14:textId="77777777" w:rsidR="00DC6CF0" w:rsidRPr="00EB184E" w:rsidRDefault="00DC6CF0" w:rsidP="00ED771A">
            <w:pPr>
              <w:suppressAutoHyphens w:val="0"/>
              <w:spacing w:before="40" w:after="80" w:line="220" w:lineRule="exact"/>
            </w:pPr>
            <w:r w:rsidRPr="00EB184E">
              <w:t xml:space="preserve">Tuvalu </w:t>
            </w:r>
          </w:p>
        </w:tc>
        <w:tc>
          <w:tcPr>
            <w:tcW w:w="998" w:type="pct"/>
            <w:shd w:val="clear" w:color="auto" w:fill="auto"/>
            <w:tcMar>
              <w:top w:w="0" w:type="dxa"/>
              <w:left w:w="108" w:type="dxa"/>
              <w:bottom w:w="0" w:type="dxa"/>
              <w:right w:w="108" w:type="dxa"/>
            </w:tcMar>
          </w:tcPr>
          <w:p w14:paraId="46031F8F" w14:textId="77777777" w:rsidR="00DC6CF0" w:rsidRPr="00EB184E" w:rsidRDefault="00DC6CF0" w:rsidP="00ED771A">
            <w:pPr>
              <w:suppressAutoHyphens w:val="0"/>
              <w:spacing w:before="40" w:after="80" w:line="220" w:lineRule="exact"/>
            </w:pPr>
            <w:r w:rsidRPr="00EB184E">
              <w:t>NAP</w:t>
            </w:r>
            <w:r>
              <w:t xml:space="preserve"> </w:t>
            </w:r>
            <w:r w:rsidRPr="00EB184E">
              <w:t>Global Network</w:t>
            </w:r>
          </w:p>
        </w:tc>
      </w:tr>
      <w:tr w:rsidR="00DC6CF0" w:rsidRPr="00EB184E" w14:paraId="5AE7F8DA" w14:textId="77777777" w:rsidTr="00ED771A">
        <w:trPr>
          <w:trHeight w:val="240"/>
        </w:trPr>
        <w:tc>
          <w:tcPr>
            <w:tcW w:w="1001" w:type="pct"/>
            <w:vMerge/>
            <w:shd w:val="clear" w:color="auto" w:fill="auto"/>
            <w:tcMar>
              <w:top w:w="0" w:type="dxa"/>
              <w:left w:w="108" w:type="dxa"/>
              <w:bottom w:w="0" w:type="dxa"/>
              <w:right w:w="108" w:type="dxa"/>
            </w:tcMar>
            <w:hideMark/>
          </w:tcPr>
          <w:p w14:paraId="73150959"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09148942" w14:textId="77777777" w:rsidR="00DC6CF0" w:rsidRPr="00EB184E" w:rsidRDefault="00DC6CF0" w:rsidP="00ED771A">
            <w:pPr>
              <w:suppressAutoHyphens w:val="0"/>
              <w:spacing w:before="40" w:after="80" w:line="220" w:lineRule="exact"/>
            </w:pPr>
            <w:r w:rsidRPr="00EB184E">
              <w:t xml:space="preserve">Provided support </w:t>
            </w:r>
            <w:r>
              <w:t>for</w:t>
            </w:r>
            <w:r w:rsidRPr="00EB184E">
              <w:t xml:space="preserve"> undertak</w:t>
            </w:r>
            <w:r>
              <w:t>ing</w:t>
            </w:r>
            <w:r w:rsidRPr="00EB184E">
              <w:t xml:space="preserve"> assessments of climate hazard impacts, vulnerability and risk </w:t>
            </w:r>
          </w:p>
        </w:tc>
        <w:tc>
          <w:tcPr>
            <w:tcW w:w="1156" w:type="pct"/>
            <w:shd w:val="clear" w:color="auto" w:fill="auto"/>
            <w:tcMar>
              <w:top w:w="0" w:type="dxa"/>
              <w:left w:w="108" w:type="dxa"/>
              <w:bottom w:w="0" w:type="dxa"/>
              <w:right w:w="108" w:type="dxa"/>
            </w:tcMar>
          </w:tcPr>
          <w:p w14:paraId="73E2539C" w14:textId="77777777" w:rsidR="00DC6CF0" w:rsidRPr="00EB184E" w:rsidRDefault="00DC6CF0" w:rsidP="00ED771A">
            <w:pPr>
              <w:suppressAutoHyphens w:val="0"/>
              <w:spacing w:before="40" w:after="80" w:line="220" w:lineRule="exact"/>
            </w:pPr>
            <w:r w:rsidRPr="00EB184E">
              <w:t xml:space="preserve">28 </w:t>
            </w:r>
            <w:r>
              <w:t>LDCs</w:t>
            </w:r>
          </w:p>
        </w:tc>
        <w:tc>
          <w:tcPr>
            <w:tcW w:w="998" w:type="pct"/>
            <w:shd w:val="clear" w:color="auto" w:fill="auto"/>
            <w:tcMar>
              <w:top w:w="0" w:type="dxa"/>
              <w:left w:w="108" w:type="dxa"/>
              <w:bottom w:w="0" w:type="dxa"/>
              <w:right w:w="108" w:type="dxa"/>
            </w:tcMar>
          </w:tcPr>
          <w:p w14:paraId="4CAE6F13" w14:textId="77777777" w:rsidR="00DC6CF0" w:rsidRPr="00EB184E" w:rsidRDefault="00DC6CF0" w:rsidP="00ED771A">
            <w:pPr>
              <w:suppressAutoHyphens w:val="0"/>
              <w:spacing w:before="40" w:after="80" w:line="220" w:lineRule="exact"/>
            </w:pPr>
            <w:r w:rsidRPr="00EB184E">
              <w:t xml:space="preserve">GCF </w:t>
            </w:r>
          </w:p>
        </w:tc>
      </w:tr>
      <w:tr w:rsidR="00DC6CF0" w:rsidRPr="00EB184E" w14:paraId="6ACFD9FE" w14:textId="77777777" w:rsidTr="00ED771A">
        <w:trPr>
          <w:trHeight w:val="240"/>
        </w:trPr>
        <w:tc>
          <w:tcPr>
            <w:tcW w:w="1001" w:type="pct"/>
            <w:vMerge/>
            <w:shd w:val="clear" w:color="auto" w:fill="auto"/>
            <w:tcMar>
              <w:top w:w="0" w:type="dxa"/>
              <w:left w:w="108" w:type="dxa"/>
              <w:bottom w:w="0" w:type="dxa"/>
              <w:right w:w="108" w:type="dxa"/>
            </w:tcMar>
          </w:tcPr>
          <w:p w14:paraId="1042B1F1"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69B12FDB" w14:textId="77777777" w:rsidR="00DC6CF0" w:rsidRPr="00EB184E" w:rsidRDefault="00DC6CF0" w:rsidP="00ED771A">
            <w:pPr>
              <w:suppressAutoHyphens w:val="0"/>
              <w:spacing w:before="40" w:after="80" w:line="220" w:lineRule="exact"/>
            </w:pPr>
            <w:r w:rsidRPr="00EB184E">
              <w:t xml:space="preserve">Supported </w:t>
            </w:r>
            <w:r>
              <w:t xml:space="preserve">the </w:t>
            </w:r>
            <w:r w:rsidRPr="00EB184E">
              <w:t>implementation of a country needs assessment for improved climate information services</w:t>
            </w:r>
          </w:p>
        </w:tc>
        <w:tc>
          <w:tcPr>
            <w:tcW w:w="1156" w:type="pct"/>
            <w:shd w:val="clear" w:color="auto" w:fill="auto"/>
            <w:tcMar>
              <w:top w:w="0" w:type="dxa"/>
              <w:left w:w="108" w:type="dxa"/>
              <w:bottom w:w="0" w:type="dxa"/>
              <w:right w:w="108" w:type="dxa"/>
            </w:tcMar>
          </w:tcPr>
          <w:p w14:paraId="4D85E56F" w14:textId="77777777" w:rsidR="00DC6CF0" w:rsidRPr="00EB184E" w:rsidRDefault="00DC6CF0" w:rsidP="00ED771A">
            <w:pPr>
              <w:suppressAutoHyphens w:val="0"/>
              <w:spacing w:before="40" w:after="80" w:line="220" w:lineRule="exact"/>
            </w:pPr>
            <w:r w:rsidRPr="00EB184E">
              <w:t>Djibouti, Uganda, Zambia</w:t>
            </w:r>
          </w:p>
        </w:tc>
        <w:tc>
          <w:tcPr>
            <w:tcW w:w="998" w:type="pct"/>
            <w:shd w:val="clear" w:color="auto" w:fill="auto"/>
            <w:tcMar>
              <w:top w:w="0" w:type="dxa"/>
              <w:left w:w="108" w:type="dxa"/>
              <w:bottom w:w="0" w:type="dxa"/>
              <w:right w:w="108" w:type="dxa"/>
            </w:tcMar>
          </w:tcPr>
          <w:p w14:paraId="24BFBD5A" w14:textId="77777777" w:rsidR="00DC6CF0" w:rsidRPr="00EB184E" w:rsidRDefault="00DC6CF0" w:rsidP="00ED771A">
            <w:pPr>
              <w:suppressAutoHyphens w:val="0"/>
              <w:spacing w:before="40" w:after="80" w:line="220" w:lineRule="exact"/>
            </w:pPr>
            <w:r w:rsidRPr="00EB184E">
              <w:t xml:space="preserve">AfDB </w:t>
            </w:r>
          </w:p>
        </w:tc>
      </w:tr>
      <w:tr w:rsidR="00DC6CF0" w:rsidRPr="00EB184E" w14:paraId="4ADD82EA" w14:textId="77777777" w:rsidTr="00ED771A">
        <w:trPr>
          <w:trHeight w:val="240"/>
        </w:trPr>
        <w:tc>
          <w:tcPr>
            <w:tcW w:w="1001" w:type="pct"/>
            <w:vMerge/>
            <w:shd w:val="clear" w:color="auto" w:fill="auto"/>
            <w:tcMar>
              <w:top w:w="0" w:type="dxa"/>
              <w:left w:w="108" w:type="dxa"/>
              <w:bottom w:w="0" w:type="dxa"/>
              <w:right w:w="108" w:type="dxa"/>
            </w:tcMar>
          </w:tcPr>
          <w:p w14:paraId="42EADD3C"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4736194B" w14:textId="77777777" w:rsidR="00DC6CF0" w:rsidRPr="00EB184E" w:rsidRDefault="00DC6CF0" w:rsidP="00ED771A">
            <w:pPr>
              <w:suppressAutoHyphens w:val="0"/>
              <w:spacing w:before="40" w:after="80" w:line="220" w:lineRule="exact"/>
            </w:pPr>
            <w:r w:rsidRPr="00EB184E">
              <w:t>Developed a subnational report on risk and vulnerability assessment</w:t>
            </w:r>
          </w:p>
        </w:tc>
        <w:tc>
          <w:tcPr>
            <w:tcW w:w="1156" w:type="pct"/>
            <w:shd w:val="clear" w:color="auto" w:fill="auto"/>
            <w:tcMar>
              <w:top w:w="0" w:type="dxa"/>
              <w:left w:w="108" w:type="dxa"/>
              <w:bottom w:w="0" w:type="dxa"/>
              <w:right w:w="108" w:type="dxa"/>
            </w:tcMar>
          </w:tcPr>
          <w:p w14:paraId="01752B91" w14:textId="77777777" w:rsidR="00DC6CF0" w:rsidRPr="00EB184E" w:rsidRDefault="00DC6CF0" w:rsidP="00ED771A">
            <w:pPr>
              <w:suppressAutoHyphens w:val="0"/>
              <w:spacing w:before="40" w:after="80" w:line="220" w:lineRule="exact"/>
            </w:pPr>
            <w:r w:rsidRPr="00EB184E">
              <w:t>Niger,</w:t>
            </w:r>
            <w:r w:rsidRPr="00EB184E" w:rsidDel="00B2678A">
              <w:t xml:space="preserve"> </w:t>
            </w:r>
            <w:r w:rsidRPr="00EB184E">
              <w:t>Sao Tome and Principe</w:t>
            </w:r>
          </w:p>
        </w:tc>
        <w:tc>
          <w:tcPr>
            <w:tcW w:w="998" w:type="pct"/>
            <w:shd w:val="clear" w:color="auto" w:fill="auto"/>
            <w:tcMar>
              <w:top w:w="0" w:type="dxa"/>
              <w:left w:w="108" w:type="dxa"/>
              <w:bottom w:w="0" w:type="dxa"/>
              <w:right w:w="108" w:type="dxa"/>
            </w:tcMar>
          </w:tcPr>
          <w:p w14:paraId="0714FA93" w14:textId="77777777" w:rsidR="00DC6CF0" w:rsidRPr="00EB184E" w:rsidRDefault="00DC6CF0" w:rsidP="00ED771A">
            <w:pPr>
              <w:suppressAutoHyphens w:val="0"/>
              <w:spacing w:before="40" w:after="80" w:line="220" w:lineRule="exact"/>
            </w:pPr>
            <w:r w:rsidRPr="00EB184E">
              <w:t xml:space="preserve">UNCDF </w:t>
            </w:r>
          </w:p>
        </w:tc>
      </w:tr>
      <w:tr w:rsidR="00DC6CF0" w:rsidRPr="00EB184E" w14:paraId="5FD12624" w14:textId="77777777" w:rsidTr="00ED771A">
        <w:trPr>
          <w:trHeight w:val="240"/>
        </w:trPr>
        <w:tc>
          <w:tcPr>
            <w:tcW w:w="1001" w:type="pct"/>
            <w:vMerge/>
            <w:shd w:val="clear" w:color="auto" w:fill="auto"/>
            <w:tcMar>
              <w:top w:w="0" w:type="dxa"/>
              <w:left w:w="108" w:type="dxa"/>
              <w:bottom w:w="0" w:type="dxa"/>
              <w:right w:w="108" w:type="dxa"/>
            </w:tcMar>
          </w:tcPr>
          <w:p w14:paraId="2EF4221D"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66CD7F42" w14:textId="77777777" w:rsidR="00DC6CF0" w:rsidRPr="00EB184E" w:rsidRDefault="00DC6CF0" w:rsidP="00ED771A">
            <w:pPr>
              <w:suppressAutoHyphens w:val="0"/>
              <w:spacing w:before="40" w:after="80" w:line="220" w:lineRule="exact"/>
            </w:pPr>
            <w:r w:rsidRPr="00EB184E">
              <w:t>Conducted in-depth assessments of climate risks and vulnerability</w:t>
            </w:r>
            <w:r w:rsidRPr="00EB184E" w:rsidDel="00B2678A">
              <w:t xml:space="preserve"> </w:t>
            </w:r>
          </w:p>
        </w:tc>
        <w:tc>
          <w:tcPr>
            <w:tcW w:w="1156" w:type="pct"/>
            <w:shd w:val="clear" w:color="auto" w:fill="auto"/>
            <w:tcMar>
              <w:top w:w="0" w:type="dxa"/>
              <w:left w:w="108" w:type="dxa"/>
              <w:bottom w:w="0" w:type="dxa"/>
              <w:right w:w="108" w:type="dxa"/>
            </w:tcMar>
          </w:tcPr>
          <w:p w14:paraId="7498072D" w14:textId="77777777" w:rsidR="00DC6CF0" w:rsidRPr="00EB184E" w:rsidRDefault="00DC6CF0" w:rsidP="00ED771A">
            <w:pPr>
              <w:suppressAutoHyphens w:val="0"/>
              <w:spacing w:before="40" w:after="80" w:line="220" w:lineRule="exact"/>
            </w:pPr>
            <w:r w:rsidRPr="00EB184E">
              <w:t xml:space="preserve">Benin </w:t>
            </w:r>
          </w:p>
        </w:tc>
        <w:tc>
          <w:tcPr>
            <w:tcW w:w="998" w:type="pct"/>
            <w:shd w:val="clear" w:color="auto" w:fill="auto"/>
            <w:tcMar>
              <w:top w:w="0" w:type="dxa"/>
              <w:left w:w="108" w:type="dxa"/>
              <w:bottom w:w="0" w:type="dxa"/>
              <w:right w:w="108" w:type="dxa"/>
            </w:tcMar>
          </w:tcPr>
          <w:p w14:paraId="07584163"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48B2E5E2" w14:textId="77777777" w:rsidTr="00ED771A">
        <w:trPr>
          <w:trHeight w:val="240"/>
        </w:trPr>
        <w:tc>
          <w:tcPr>
            <w:tcW w:w="1001" w:type="pct"/>
            <w:vMerge/>
            <w:shd w:val="clear" w:color="auto" w:fill="auto"/>
            <w:tcMar>
              <w:top w:w="0" w:type="dxa"/>
              <w:left w:w="108" w:type="dxa"/>
              <w:bottom w:w="0" w:type="dxa"/>
              <w:right w:w="108" w:type="dxa"/>
            </w:tcMar>
          </w:tcPr>
          <w:p w14:paraId="75B10F3D"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24A28109" w14:textId="77777777" w:rsidR="00DC6CF0" w:rsidRPr="00EB184E" w:rsidRDefault="00DC6CF0" w:rsidP="00ED771A">
            <w:pPr>
              <w:suppressAutoHyphens w:val="0"/>
              <w:spacing w:before="40" w:after="80" w:line="220" w:lineRule="exact"/>
            </w:pPr>
            <w:r w:rsidRPr="00EB184E">
              <w:t xml:space="preserve">Developed a vulnerability and adaptation assessment report </w:t>
            </w:r>
          </w:p>
        </w:tc>
        <w:tc>
          <w:tcPr>
            <w:tcW w:w="1156" w:type="pct"/>
            <w:shd w:val="clear" w:color="auto" w:fill="auto"/>
            <w:tcMar>
              <w:top w:w="0" w:type="dxa"/>
              <w:left w:w="108" w:type="dxa"/>
              <w:bottom w:w="0" w:type="dxa"/>
              <w:right w:w="108" w:type="dxa"/>
            </w:tcMar>
          </w:tcPr>
          <w:p w14:paraId="093D0313" w14:textId="77777777" w:rsidR="00DC6CF0" w:rsidRPr="00EB184E" w:rsidRDefault="00DC6CF0" w:rsidP="00ED771A">
            <w:pPr>
              <w:suppressAutoHyphens w:val="0"/>
              <w:spacing w:before="40" w:after="80" w:line="220" w:lineRule="exact"/>
            </w:pPr>
            <w:r w:rsidRPr="00EB184E">
              <w:t xml:space="preserve">Bhutan </w:t>
            </w:r>
          </w:p>
        </w:tc>
        <w:tc>
          <w:tcPr>
            <w:tcW w:w="998" w:type="pct"/>
            <w:shd w:val="clear" w:color="auto" w:fill="auto"/>
            <w:tcMar>
              <w:top w:w="0" w:type="dxa"/>
              <w:left w:w="108" w:type="dxa"/>
              <w:bottom w:w="0" w:type="dxa"/>
              <w:right w:w="108" w:type="dxa"/>
            </w:tcMar>
          </w:tcPr>
          <w:p w14:paraId="04ABAA5A"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79439B14" w14:textId="77777777" w:rsidTr="00ED771A">
        <w:trPr>
          <w:trHeight w:val="240"/>
        </w:trPr>
        <w:tc>
          <w:tcPr>
            <w:tcW w:w="1001" w:type="pct"/>
            <w:vMerge/>
            <w:shd w:val="clear" w:color="auto" w:fill="auto"/>
            <w:tcMar>
              <w:top w:w="0" w:type="dxa"/>
              <w:left w:w="108" w:type="dxa"/>
              <w:bottom w:w="0" w:type="dxa"/>
              <w:right w:w="108" w:type="dxa"/>
            </w:tcMar>
          </w:tcPr>
          <w:p w14:paraId="1229E8DE"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6CD75759" w14:textId="77777777" w:rsidR="00DC6CF0" w:rsidRPr="00EB184E" w:rsidRDefault="00DC6CF0" w:rsidP="00ED771A">
            <w:pPr>
              <w:suppressAutoHyphens w:val="0"/>
              <w:spacing w:before="40" w:after="80" w:line="220" w:lineRule="exact"/>
            </w:pPr>
            <w:r w:rsidRPr="00EB184E">
              <w:t xml:space="preserve">Analysed available information on climate change impacts </w:t>
            </w:r>
          </w:p>
        </w:tc>
        <w:tc>
          <w:tcPr>
            <w:tcW w:w="1156" w:type="pct"/>
            <w:shd w:val="clear" w:color="auto" w:fill="auto"/>
            <w:tcMar>
              <w:top w:w="0" w:type="dxa"/>
              <w:left w:w="108" w:type="dxa"/>
              <w:bottom w:w="0" w:type="dxa"/>
              <w:right w:w="108" w:type="dxa"/>
            </w:tcMar>
          </w:tcPr>
          <w:p w14:paraId="1C3EF535" w14:textId="77777777" w:rsidR="00DC6CF0" w:rsidRPr="00EB184E" w:rsidRDefault="00DC6CF0" w:rsidP="00ED771A">
            <w:pPr>
              <w:suppressAutoHyphens w:val="0"/>
              <w:spacing w:before="40" w:after="80" w:line="220" w:lineRule="exact"/>
            </w:pPr>
            <w:r w:rsidRPr="00EB184E">
              <w:t xml:space="preserve">Niger </w:t>
            </w:r>
          </w:p>
        </w:tc>
        <w:tc>
          <w:tcPr>
            <w:tcW w:w="998" w:type="pct"/>
            <w:shd w:val="clear" w:color="auto" w:fill="auto"/>
            <w:tcMar>
              <w:top w:w="0" w:type="dxa"/>
              <w:left w:w="108" w:type="dxa"/>
              <w:bottom w:w="0" w:type="dxa"/>
              <w:right w:w="108" w:type="dxa"/>
            </w:tcMar>
          </w:tcPr>
          <w:p w14:paraId="3651C01B"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2E6FAE15" w14:textId="77777777" w:rsidTr="00ED771A">
        <w:trPr>
          <w:trHeight w:val="240"/>
        </w:trPr>
        <w:tc>
          <w:tcPr>
            <w:tcW w:w="1001" w:type="pct"/>
            <w:vMerge/>
            <w:shd w:val="clear" w:color="auto" w:fill="auto"/>
            <w:tcMar>
              <w:top w:w="0" w:type="dxa"/>
              <w:left w:w="108" w:type="dxa"/>
              <w:bottom w:w="0" w:type="dxa"/>
              <w:right w:w="108" w:type="dxa"/>
            </w:tcMar>
          </w:tcPr>
          <w:p w14:paraId="31A15536"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154ED7B4" w14:textId="77777777" w:rsidR="00DC6CF0" w:rsidRPr="00EB184E" w:rsidRDefault="00DC6CF0" w:rsidP="00ED771A">
            <w:pPr>
              <w:suppressAutoHyphens w:val="0"/>
              <w:spacing w:before="40" w:after="80" w:line="220" w:lineRule="exact"/>
            </w:pPr>
            <w:r w:rsidRPr="00EB184E">
              <w:t xml:space="preserve">Conducted assessments of climate hazards, vulnerability and risk for the coastal zone </w:t>
            </w:r>
          </w:p>
        </w:tc>
        <w:tc>
          <w:tcPr>
            <w:tcW w:w="1156" w:type="pct"/>
            <w:shd w:val="clear" w:color="auto" w:fill="auto"/>
            <w:tcMar>
              <w:top w:w="0" w:type="dxa"/>
              <w:left w:w="108" w:type="dxa"/>
              <w:bottom w:w="0" w:type="dxa"/>
              <w:right w:w="108" w:type="dxa"/>
            </w:tcMar>
          </w:tcPr>
          <w:p w14:paraId="0CB5DB20" w14:textId="77777777" w:rsidR="00DC6CF0" w:rsidRPr="00EB184E" w:rsidRDefault="00DC6CF0" w:rsidP="00ED771A">
            <w:pPr>
              <w:suppressAutoHyphens w:val="0"/>
              <w:spacing w:before="40" w:after="80" w:line="220" w:lineRule="exact"/>
            </w:pPr>
            <w:r w:rsidRPr="00EB184E">
              <w:t xml:space="preserve">Liberia </w:t>
            </w:r>
          </w:p>
        </w:tc>
        <w:tc>
          <w:tcPr>
            <w:tcW w:w="998" w:type="pct"/>
            <w:shd w:val="clear" w:color="auto" w:fill="auto"/>
            <w:tcMar>
              <w:top w:w="0" w:type="dxa"/>
              <w:left w:w="108" w:type="dxa"/>
              <w:bottom w:w="0" w:type="dxa"/>
              <w:right w:w="108" w:type="dxa"/>
            </w:tcMar>
          </w:tcPr>
          <w:p w14:paraId="37A42016"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5543ADDA" w14:textId="77777777" w:rsidTr="00ED771A">
        <w:trPr>
          <w:trHeight w:val="240"/>
        </w:trPr>
        <w:tc>
          <w:tcPr>
            <w:tcW w:w="1001" w:type="pct"/>
            <w:vMerge w:val="restart"/>
            <w:shd w:val="clear" w:color="auto" w:fill="auto"/>
            <w:tcMar>
              <w:top w:w="0" w:type="dxa"/>
              <w:left w:w="108" w:type="dxa"/>
              <w:bottom w:w="0" w:type="dxa"/>
              <w:right w:w="108" w:type="dxa"/>
            </w:tcMar>
            <w:hideMark/>
          </w:tcPr>
          <w:p w14:paraId="0D76170D" w14:textId="77777777" w:rsidR="00DC6CF0" w:rsidRPr="00EB184E" w:rsidRDefault="00DC6CF0" w:rsidP="00ED771A">
            <w:pPr>
              <w:suppressAutoHyphens w:val="0"/>
              <w:spacing w:before="40" w:after="80" w:line="220" w:lineRule="exact"/>
              <w:ind w:left="-108"/>
            </w:pPr>
            <w:r w:rsidRPr="00EB184E">
              <w:t>Implementation strategies</w:t>
            </w:r>
          </w:p>
        </w:tc>
        <w:tc>
          <w:tcPr>
            <w:tcW w:w="1845" w:type="pct"/>
            <w:shd w:val="clear" w:color="auto" w:fill="auto"/>
            <w:tcMar>
              <w:top w:w="0" w:type="dxa"/>
              <w:left w:w="108" w:type="dxa"/>
              <w:bottom w:w="0" w:type="dxa"/>
              <w:right w:w="108" w:type="dxa"/>
            </w:tcMar>
          </w:tcPr>
          <w:p w14:paraId="065F02C7" w14:textId="77777777" w:rsidR="00DC6CF0" w:rsidRPr="00EB184E" w:rsidRDefault="00DC6CF0" w:rsidP="00ED771A">
            <w:pPr>
              <w:suppressAutoHyphens w:val="0"/>
              <w:spacing w:before="40" w:after="80" w:line="220" w:lineRule="exact"/>
            </w:pPr>
            <w:r w:rsidRPr="00EB184E">
              <w:t>Developed a resource mobilization strategy for implement</w:t>
            </w:r>
            <w:r>
              <w:t>ing</w:t>
            </w:r>
            <w:r w:rsidRPr="00EB184E">
              <w:t xml:space="preserve"> the NAP</w:t>
            </w:r>
            <w:r>
              <w:t xml:space="preserve"> and f</w:t>
            </w:r>
            <w:r w:rsidRPr="00EB184E">
              <w:t>inalized the NAP implementation road map</w:t>
            </w:r>
          </w:p>
        </w:tc>
        <w:tc>
          <w:tcPr>
            <w:tcW w:w="1156" w:type="pct"/>
            <w:shd w:val="clear" w:color="auto" w:fill="auto"/>
            <w:tcMar>
              <w:top w:w="0" w:type="dxa"/>
              <w:left w:w="108" w:type="dxa"/>
              <w:bottom w:w="0" w:type="dxa"/>
              <w:right w:w="108" w:type="dxa"/>
            </w:tcMar>
          </w:tcPr>
          <w:p w14:paraId="05FA307D" w14:textId="77777777" w:rsidR="00DC6CF0" w:rsidRPr="00EB184E" w:rsidRDefault="00DC6CF0" w:rsidP="00ED771A">
            <w:pPr>
              <w:suppressAutoHyphens w:val="0"/>
              <w:spacing w:before="40" w:after="80" w:line="220" w:lineRule="exact"/>
            </w:pPr>
            <w:r w:rsidRPr="00EB184E">
              <w:rPr>
                <w:bCs/>
              </w:rPr>
              <w:t xml:space="preserve">Ethiopia </w:t>
            </w:r>
          </w:p>
        </w:tc>
        <w:tc>
          <w:tcPr>
            <w:tcW w:w="998" w:type="pct"/>
            <w:shd w:val="clear" w:color="auto" w:fill="auto"/>
            <w:tcMar>
              <w:top w:w="0" w:type="dxa"/>
              <w:left w:w="108" w:type="dxa"/>
              <w:bottom w:w="0" w:type="dxa"/>
              <w:right w:w="108" w:type="dxa"/>
            </w:tcMar>
          </w:tcPr>
          <w:p w14:paraId="6A22D49E" w14:textId="77777777" w:rsidR="00DC6CF0" w:rsidRPr="00EB184E" w:rsidRDefault="00DC6CF0" w:rsidP="00ED771A">
            <w:pPr>
              <w:suppressAutoHyphens w:val="0"/>
              <w:spacing w:before="40" w:after="80" w:line="220" w:lineRule="exact"/>
            </w:pPr>
            <w:r w:rsidRPr="00EB184E">
              <w:t>NAP</w:t>
            </w:r>
            <w:r>
              <w:t xml:space="preserve"> </w:t>
            </w:r>
            <w:r w:rsidRPr="00EB184E">
              <w:t>Global Network</w:t>
            </w:r>
          </w:p>
        </w:tc>
      </w:tr>
      <w:tr w:rsidR="00DC6CF0" w:rsidRPr="00EB184E" w14:paraId="30276741" w14:textId="77777777" w:rsidTr="00ED771A">
        <w:trPr>
          <w:trHeight w:val="240"/>
        </w:trPr>
        <w:tc>
          <w:tcPr>
            <w:tcW w:w="1001" w:type="pct"/>
            <w:vMerge/>
            <w:shd w:val="clear" w:color="auto" w:fill="auto"/>
            <w:tcMar>
              <w:top w:w="0" w:type="dxa"/>
              <w:left w:w="108" w:type="dxa"/>
              <w:bottom w:w="0" w:type="dxa"/>
              <w:right w:w="108" w:type="dxa"/>
            </w:tcMar>
          </w:tcPr>
          <w:p w14:paraId="20717916"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3C3F0241" w14:textId="77777777" w:rsidR="00DC6CF0" w:rsidRPr="00EB184E" w:rsidRDefault="00DC6CF0" w:rsidP="00ED771A">
            <w:pPr>
              <w:suppressAutoHyphens w:val="0"/>
              <w:spacing w:before="40" w:after="80" w:line="220" w:lineRule="exact"/>
            </w:pPr>
            <w:r w:rsidRPr="00EB184E">
              <w:t xml:space="preserve">Developed a report on how to identify gaps, needs, opportunities and priorities for </w:t>
            </w:r>
            <w:r>
              <w:t>‘</w:t>
            </w:r>
            <w:r w:rsidRPr="00EB184E">
              <w:t>climate</w:t>
            </w:r>
            <w:r>
              <w:t xml:space="preserve"> </w:t>
            </w:r>
            <w:r w:rsidRPr="00EB184E">
              <w:t>proofing</w:t>
            </w:r>
            <w:r>
              <w:t>’</w:t>
            </w:r>
            <w:r w:rsidRPr="00EB184E">
              <w:t xml:space="preserve"> key investments</w:t>
            </w:r>
          </w:p>
        </w:tc>
        <w:tc>
          <w:tcPr>
            <w:tcW w:w="1156" w:type="pct"/>
            <w:shd w:val="clear" w:color="auto" w:fill="auto"/>
            <w:tcMar>
              <w:top w:w="0" w:type="dxa"/>
              <w:left w:w="108" w:type="dxa"/>
              <w:bottom w:w="0" w:type="dxa"/>
              <w:right w:w="108" w:type="dxa"/>
            </w:tcMar>
          </w:tcPr>
          <w:p w14:paraId="58465978" w14:textId="77777777" w:rsidR="00DC6CF0" w:rsidRPr="00EB184E" w:rsidRDefault="00DC6CF0" w:rsidP="00ED771A">
            <w:pPr>
              <w:suppressAutoHyphens w:val="0"/>
              <w:spacing w:before="40" w:after="80" w:line="220" w:lineRule="exact"/>
              <w:rPr>
                <w:bCs/>
              </w:rPr>
            </w:pPr>
            <w:r w:rsidRPr="00EB184E">
              <w:rPr>
                <w:bCs/>
              </w:rPr>
              <w:t xml:space="preserve">Liberia </w:t>
            </w:r>
          </w:p>
        </w:tc>
        <w:tc>
          <w:tcPr>
            <w:tcW w:w="998" w:type="pct"/>
            <w:shd w:val="clear" w:color="auto" w:fill="auto"/>
            <w:tcMar>
              <w:top w:w="0" w:type="dxa"/>
              <w:left w:w="108" w:type="dxa"/>
              <w:bottom w:w="0" w:type="dxa"/>
              <w:right w:w="108" w:type="dxa"/>
            </w:tcMar>
          </w:tcPr>
          <w:p w14:paraId="1DE332FA"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54F1C279" w14:textId="77777777" w:rsidTr="00ED771A">
        <w:trPr>
          <w:trHeight w:val="240"/>
        </w:trPr>
        <w:tc>
          <w:tcPr>
            <w:tcW w:w="1001" w:type="pct"/>
            <w:vMerge/>
            <w:shd w:val="clear" w:color="auto" w:fill="auto"/>
            <w:tcMar>
              <w:top w:w="0" w:type="dxa"/>
              <w:left w:w="108" w:type="dxa"/>
              <w:bottom w:w="0" w:type="dxa"/>
              <w:right w:w="108" w:type="dxa"/>
            </w:tcMar>
          </w:tcPr>
          <w:p w14:paraId="72B0F88F"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0A3C7EE3" w14:textId="77777777" w:rsidR="00DC6CF0" w:rsidRPr="00EB184E" w:rsidRDefault="00DC6CF0" w:rsidP="00ED771A">
            <w:pPr>
              <w:suppressAutoHyphens w:val="0"/>
              <w:spacing w:before="40" w:after="80" w:line="220" w:lineRule="exact"/>
            </w:pPr>
            <w:r w:rsidRPr="00EB184E">
              <w:t>Drafted a concept note for an agriculture-focused adaptation project</w:t>
            </w:r>
          </w:p>
        </w:tc>
        <w:tc>
          <w:tcPr>
            <w:tcW w:w="1156" w:type="pct"/>
            <w:shd w:val="clear" w:color="auto" w:fill="auto"/>
            <w:tcMar>
              <w:top w:w="0" w:type="dxa"/>
              <w:left w:w="108" w:type="dxa"/>
              <w:bottom w:w="0" w:type="dxa"/>
              <w:right w:w="108" w:type="dxa"/>
            </w:tcMar>
          </w:tcPr>
          <w:p w14:paraId="4DDC8489" w14:textId="77777777" w:rsidR="00DC6CF0" w:rsidRPr="00EB184E" w:rsidRDefault="00DC6CF0" w:rsidP="00ED771A">
            <w:pPr>
              <w:suppressAutoHyphens w:val="0"/>
              <w:spacing w:before="40" w:after="80" w:line="220" w:lineRule="exact"/>
              <w:rPr>
                <w:bCs/>
              </w:rPr>
            </w:pPr>
            <w:r w:rsidRPr="00EB184E">
              <w:rPr>
                <w:bCs/>
              </w:rPr>
              <w:t xml:space="preserve">Benin </w:t>
            </w:r>
          </w:p>
        </w:tc>
        <w:tc>
          <w:tcPr>
            <w:tcW w:w="998" w:type="pct"/>
            <w:shd w:val="clear" w:color="auto" w:fill="auto"/>
            <w:tcMar>
              <w:top w:w="0" w:type="dxa"/>
              <w:left w:w="108" w:type="dxa"/>
              <w:bottom w:w="0" w:type="dxa"/>
              <w:right w:w="108" w:type="dxa"/>
            </w:tcMar>
          </w:tcPr>
          <w:p w14:paraId="1FD54CD8"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26CD1227" w14:textId="77777777" w:rsidTr="00ED771A">
        <w:trPr>
          <w:trHeight w:val="240"/>
        </w:trPr>
        <w:tc>
          <w:tcPr>
            <w:tcW w:w="1001" w:type="pct"/>
            <w:vMerge/>
            <w:shd w:val="clear" w:color="auto" w:fill="auto"/>
            <w:tcMar>
              <w:top w:w="0" w:type="dxa"/>
              <w:left w:w="108" w:type="dxa"/>
              <w:bottom w:w="0" w:type="dxa"/>
              <w:right w:w="108" w:type="dxa"/>
            </w:tcMar>
          </w:tcPr>
          <w:p w14:paraId="59BE8B26"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7DED1FEB" w14:textId="77777777" w:rsidR="00DC6CF0" w:rsidRPr="00EB184E" w:rsidRDefault="00DC6CF0" w:rsidP="00ED771A">
            <w:pPr>
              <w:suppressAutoHyphens w:val="0"/>
              <w:spacing w:before="40" w:after="80" w:line="220" w:lineRule="exact"/>
            </w:pPr>
            <w:r w:rsidRPr="00EB184E">
              <w:t xml:space="preserve">Developed a strategy </w:t>
            </w:r>
            <w:r>
              <w:t>for</w:t>
            </w:r>
            <w:r w:rsidRPr="00EB184E">
              <w:t xml:space="preserve"> mobiliz</w:t>
            </w:r>
            <w:r>
              <w:t>ing</w:t>
            </w:r>
            <w:r w:rsidRPr="00EB184E">
              <w:t xml:space="preserve"> the private sector </w:t>
            </w:r>
            <w:r>
              <w:t>in relation to</w:t>
            </w:r>
            <w:r w:rsidRPr="00EB184E">
              <w:t xml:space="preserve"> </w:t>
            </w:r>
            <w:r>
              <w:t>climate change adaptation</w:t>
            </w:r>
          </w:p>
        </w:tc>
        <w:tc>
          <w:tcPr>
            <w:tcW w:w="1156" w:type="pct"/>
            <w:shd w:val="clear" w:color="auto" w:fill="auto"/>
            <w:tcMar>
              <w:top w:w="0" w:type="dxa"/>
              <w:left w:w="108" w:type="dxa"/>
              <w:bottom w:w="0" w:type="dxa"/>
              <w:right w:w="108" w:type="dxa"/>
            </w:tcMar>
          </w:tcPr>
          <w:p w14:paraId="0CEE88E3" w14:textId="77777777" w:rsidR="00DC6CF0" w:rsidRPr="00EB184E" w:rsidRDefault="00DC6CF0" w:rsidP="00ED771A">
            <w:pPr>
              <w:suppressAutoHyphens w:val="0"/>
              <w:spacing w:before="40" w:after="80" w:line="220" w:lineRule="exact"/>
              <w:rPr>
                <w:bCs/>
              </w:rPr>
            </w:pPr>
            <w:r w:rsidRPr="00EB184E">
              <w:rPr>
                <w:bCs/>
              </w:rPr>
              <w:t xml:space="preserve">Democratic Republic of the Congo </w:t>
            </w:r>
          </w:p>
        </w:tc>
        <w:tc>
          <w:tcPr>
            <w:tcW w:w="998" w:type="pct"/>
            <w:shd w:val="clear" w:color="auto" w:fill="auto"/>
            <w:tcMar>
              <w:top w:w="0" w:type="dxa"/>
              <w:left w:w="108" w:type="dxa"/>
              <w:bottom w:w="0" w:type="dxa"/>
              <w:right w:w="108" w:type="dxa"/>
            </w:tcMar>
          </w:tcPr>
          <w:p w14:paraId="36063286"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4CB1FCF5" w14:textId="77777777" w:rsidTr="00ED771A">
        <w:trPr>
          <w:trHeight w:val="240"/>
        </w:trPr>
        <w:tc>
          <w:tcPr>
            <w:tcW w:w="1001" w:type="pct"/>
            <w:vMerge/>
            <w:shd w:val="clear" w:color="auto" w:fill="auto"/>
            <w:tcMar>
              <w:top w:w="0" w:type="dxa"/>
              <w:left w:w="108" w:type="dxa"/>
              <w:bottom w:w="0" w:type="dxa"/>
              <w:right w:w="108" w:type="dxa"/>
            </w:tcMar>
          </w:tcPr>
          <w:p w14:paraId="243E22FC"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7ED0D597" w14:textId="77777777" w:rsidR="00DC6CF0" w:rsidRPr="00EB184E" w:rsidRDefault="00DC6CF0" w:rsidP="00ED771A">
            <w:pPr>
              <w:suppressAutoHyphens w:val="0"/>
              <w:spacing w:before="40" w:after="80" w:line="220" w:lineRule="exact"/>
            </w:pPr>
            <w:r w:rsidRPr="00EB184E">
              <w:t>Provided technical and financial support for implement</w:t>
            </w:r>
            <w:r>
              <w:t>ing</w:t>
            </w:r>
            <w:r w:rsidRPr="00EB184E">
              <w:t xml:space="preserve"> climate-smart agriculture</w:t>
            </w:r>
          </w:p>
        </w:tc>
        <w:tc>
          <w:tcPr>
            <w:tcW w:w="1156" w:type="pct"/>
            <w:shd w:val="clear" w:color="auto" w:fill="auto"/>
            <w:tcMar>
              <w:top w:w="0" w:type="dxa"/>
              <w:left w:w="108" w:type="dxa"/>
              <w:bottom w:w="0" w:type="dxa"/>
              <w:right w:w="108" w:type="dxa"/>
            </w:tcMar>
          </w:tcPr>
          <w:p w14:paraId="2C9EFCF7" w14:textId="77777777" w:rsidR="00DC6CF0" w:rsidRPr="00B24234" w:rsidRDefault="00DC6CF0" w:rsidP="00ED771A">
            <w:pPr>
              <w:suppressAutoHyphens w:val="0"/>
              <w:spacing w:before="40" w:after="80" w:line="220" w:lineRule="exact"/>
              <w:rPr>
                <w:lang w:val="es-ES"/>
              </w:rPr>
            </w:pPr>
            <w:r w:rsidRPr="00B24234">
              <w:rPr>
                <w:lang w:val="es-ES"/>
              </w:rPr>
              <w:t>Guinea-Bissau, Liberia, Sierra Leone, Togo</w:t>
            </w:r>
          </w:p>
        </w:tc>
        <w:tc>
          <w:tcPr>
            <w:tcW w:w="998" w:type="pct"/>
            <w:shd w:val="clear" w:color="auto" w:fill="auto"/>
            <w:tcMar>
              <w:top w:w="0" w:type="dxa"/>
              <w:left w:w="108" w:type="dxa"/>
              <w:bottom w:w="0" w:type="dxa"/>
              <w:right w:w="108" w:type="dxa"/>
            </w:tcMar>
          </w:tcPr>
          <w:p w14:paraId="6A5B53FD" w14:textId="77777777" w:rsidR="00DC6CF0" w:rsidRPr="00EB184E" w:rsidRDefault="00DC6CF0" w:rsidP="00ED771A">
            <w:pPr>
              <w:suppressAutoHyphens w:val="0"/>
              <w:spacing w:before="40" w:after="80" w:line="220" w:lineRule="exact"/>
            </w:pPr>
            <w:r>
              <w:t xml:space="preserve">WMO </w:t>
            </w:r>
            <w:r w:rsidRPr="00EB184E">
              <w:t>Regional Training Centre for Agrometeorology and Operational Hydrology and their Applications</w:t>
            </w:r>
          </w:p>
        </w:tc>
      </w:tr>
      <w:tr w:rsidR="00DC6CF0" w:rsidRPr="00A07486" w14:paraId="0E0BAAF8" w14:textId="77777777" w:rsidTr="00ED771A">
        <w:trPr>
          <w:trHeight w:val="240"/>
        </w:trPr>
        <w:tc>
          <w:tcPr>
            <w:tcW w:w="1001" w:type="pct"/>
            <w:vMerge w:val="restart"/>
            <w:shd w:val="clear" w:color="auto" w:fill="auto"/>
            <w:tcMar>
              <w:top w:w="0" w:type="dxa"/>
              <w:left w:w="108" w:type="dxa"/>
              <w:bottom w:w="0" w:type="dxa"/>
              <w:right w:w="108" w:type="dxa"/>
            </w:tcMar>
            <w:hideMark/>
          </w:tcPr>
          <w:p w14:paraId="634219FE" w14:textId="77777777" w:rsidR="00DC6CF0" w:rsidRPr="00EB184E" w:rsidRDefault="00DC6CF0" w:rsidP="00ED771A">
            <w:pPr>
              <w:suppressAutoHyphens w:val="0"/>
              <w:spacing w:before="40" w:after="80" w:line="220" w:lineRule="exact"/>
              <w:ind w:left="-108"/>
            </w:pPr>
            <w:r w:rsidRPr="00EB184E">
              <w:t>Monitoring, evaluation and learning</w:t>
            </w:r>
          </w:p>
        </w:tc>
        <w:tc>
          <w:tcPr>
            <w:tcW w:w="1845" w:type="pct"/>
            <w:shd w:val="clear" w:color="auto" w:fill="auto"/>
            <w:tcMar>
              <w:top w:w="0" w:type="dxa"/>
              <w:left w:w="108" w:type="dxa"/>
              <w:bottom w:w="0" w:type="dxa"/>
              <w:right w:w="108" w:type="dxa"/>
            </w:tcMar>
          </w:tcPr>
          <w:p w14:paraId="79EC210D" w14:textId="77777777" w:rsidR="00DC6CF0" w:rsidRPr="00EB184E" w:rsidRDefault="00DC6CF0" w:rsidP="00ED771A">
            <w:pPr>
              <w:suppressAutoHyphens w:val="0"/>
              <w:spacing w:before="40" w:after="80" w:line="220" w:lineRule="exact"/>
            </w:pPr>
            <w:r w:rsidRPr="00EB184E">
              <w:t xml:space="preserve">Organized a webinar on monitoring and evaluation and the impact of COVID-19 on the NAP process </w:t>
            </w:r>
          </w:p>
        </w:tc>
        <w:tc>
          <w:tcPr>
            <w:tcW w:w="1156" w:type="pct"/>
            <w:shd w:val="clear" w:color="auto" w:fill="auto"/>
            <w:tcMar>
              <w:top w:w="0" w:type="dxa"/>
              <w:left w:w="108" w:type="dxa"/>
              <w:bottom w:w="0" w:type="dxa"/>
              <w:right w:w="108" w:type="dxa"/>
            </w:tcMar>
          </w:tcPr>
          <w:p w14:paraId="72BCF29F" w14:textId="77777777" w:rsidR="00DC6CF0" w:rsidRPr="00EB184E" w:rsidRDefault="00DC6CF0" w:rsidP="00ED771A">
            <w:pPr>
              <w:suppressAutoHyphens w:val="0"/>
              <w:spacing w:before="40" w:after="80" w:line="220" w:lineRule="exact"/>
            </w:pPr>
            <w:r w:rsidRPr="00EB184E">
              <w:t>Francophone LDCs</w:t>
            </w:r>
          </w:p>
        </w:tc>
        <w:tc>
          <w:tcPr>
            <w:tcW w:w="998" w:type="pct"/>
            <w:shd w:val="clear" w:color="auto" w:fill="auto"/>
            <w:tcMar>
              <w:top w:w="0" w:type="dxa"/>
              <w:left w:w="108" w:type="dxa"/>
              <w:bottom w:w="0" w:type="dxa"/>
              <w:right w:w="108" w:type="dxa"/>
            </w:tcMar>
          </w:tcPr>
          <w:p w14:paraId="55B4A430" w14:textId="77777777" w:rsidR="00DC6CF0" w:rsidRPr="00A07486" w:rsidRDefault="00DC6CF0" w:rsidP="00ED771A">
            <w:pPr>
              <w:suppressAutoHyphens w:val="0"/>
              <w:spacing w:before="40" w:after="80" w:line="220" w:lineRule="exact"/>
              <w:rPr>
                <w:lang w:val="nl-NL"/>
              </w:rPr>
            </w:pPr>
            <w:r w:rsidRPr="00A07486">
              <w:rPr>
                <w:lang w:val="nl-NL"/>
              </w:rPr>
              <w:t>NAP Global Network, NAP-GSP</w:t>
            </w:r>
          </w:p>
        </w:tc>
      </w:tr>
      <w:tr w:rsidR="00DC6CF0" w:rsidRPr="00EB184E" w14:paraId="3CEFBD08" w14:textId="77777777" w:rsidTr="00ED771A">
        <w:trPr>
          <w:trHeight w:val="240"/>
        </w:trPr>
        <w:tc>
          <w:tcPr>
            <w:tcW w:w="1001" w:type="pct"/>
            <w:vMerge/>
            <w:shd w:val="clear" w:color="auto" w:fill="auto"/>
            <w:tcMar>
              <w:top w:w="0" w:type="dxa"/>
              <w:left w:w="108" w:type="dxa"/>
              <w:bottom w:w="0" w:type="dxa"/>
              <w:right w:w="108" w:type="dxa"/>
            </w:tcMar>
          </w:tcPr>
          <w:p w14:paraId="70AAA44A" w14:textId="77777777" w:rsidR="00DC6CF0" w:rsidRPr="00A07486" w:rsidRDefault="00DC6CF0" w:rsidP="00ED771A">
            <w:pPr>
              <w:suppressAutoHyphens w:val="0"/>
              <w:spacing w:before="40" w:after="80" w:line="220" w:lineRule="exact"/>
              <w:ind w:left="-108"/>
              <w:rPr>
                <w:lang w:val="nl-NL"/>
              </w:rPr>
            </w:pPr>
          </w:p>
        </w:tc>
        <w:tc>
          <w:tcPr>
            <w:tcW w:w="1845" w:type="pct"/>
            <w:shd w:val="clear" w:color="auto" w:fill="auto"/>
            <w:tcMar>
              <w:top w:w="0" w:type="dxa"/>
              <w:left w:w="108" w:type="dxa"/>
              <w:bottom w:w="0" w:type="dxa"/>
              <w:right w:w="108" w:type="dxa"/>
            </w:tcMar>
          </w:tcPr>
          <w:p w14:paraId="5D6D8D90" w14:textId="77777777" w:rsidR="00DC6CF0" w:rsidRPr="00EB184E" w:rsidRDefault="00DC6CF0" w:rsidP="00ED771A">
            <w:pPr>
              <w:suppressAutoHyphens w:val="0"/>
              <w:spacing w:before="40" w:after="80" w:line="220" w:lineRule="exact"/>
            </w:pPr>
            <w:r w:rsidRPr="00EB184E">
              <w:t xml:space="preserve">Developed a </w:t>
            </w:r>
            <w:r>
              <w:t xml:space="preserve">NAP </w:t>
            </w:r>
            <w:r w:rsidRPr="00EB184E">
              <w:t>monitoring and evaluation framework</w:t>
            </w:r>
          </w:p>
        </w:tc>
        <w:tc>
          <w:tcPr>
            <w:tcW w:w="1156" w:type="pct"/>
            <w:shd w:val="clear" w:color="auto" w:fill="auto"/>
            <w:tcMar>
              <w:top w:w="0" w:type="dxa"/>
              <w:left w:w="108" w:type="dxa"/>
              <w:bottom w:w="0" w:type="dxa"/>
              <w:right w:w="108" w:type="dxa"/>
            </w:tcMar>
          </w:tcPr>
          <w:p w14:paraId="4EDCAFB1" w14:textId="77777777" w:rsidR="00DC6CF0" w:rsidRPr="00EB184E" w:rsidRDefault="00DC6CF0" w:rsidP="00ED771A">
            <w:pPr>
              <w:suppressAutoHyphens w:val="0"/>
              <w:spacing w:before="40" w:after="80" w:line="220" w:lineRule="exact"/>
            </w:pPr>
            <w:r w:rsidRPr="00EB184E">
              <w:t xml:space="preserve">Ethiopia, Kiribati </w:t>
            </w:r>
          </w:p>
        </w:tc>
        <w:tc>
          <w:tcPr>
            <w:tcW w:w="998" w:type="pct"/>
            <w:shd w:val="clear" w:color="auto" w:fill="auto"/>
            <w:tcMar>
              <w:top w:w="0" w:type="dxa"/>
              <w:left w:w="108" w:type="dxa"/>
              <w:bottom w:w="0" w:type="dxa"/>
              <w:right w:w="108" w:type="dxa"/>
            </w:tcMar>
          </w:tcPr>
          <w:p w14:paraId="034D061A" w14:textId="77777777" w:rsidR="00DC6CF0" w:rsidRPr="00EB184E" w:rsidRDefault="00DC6CF0" w:rsidP="00ED771A">
            <w:pPr>
              <w:suppressAutoHyphens w:val="0"/>
              <w:spacing w:before="40" w:after="80" w:line="220" w:lineRule="exact"/>
            </w:pPr>
            <w:r w:rsidRPr="00A46183">
              <w:t xml:space="preserve">GIZ, </w:t>
            </w:r>
            <w:r w:rsidRPr="00EB184E">
              <w:t>NAP</w:t>
            </w:r>
            <w:r>
              <w:t xml:space="preserve"> </w:t>
            </w:r>
            <w:r w:rsidRPr="00EB184E">
              <w:t>Global Network</w:t>
            </w:r>
          </w:p>
        </w:tc>
      </w:tr>
      <w:tr w:rsidR="00DC6CF0" w:rsidRPr="00EB184E" w14:paraId="1D9E1C17" w14:textId="77777777" w:rsidTr="00ED771A">
        <w:trPr>
          <w:trHeight w:val="240"/>
        </w:trPr>
        <w:tc>
          <w:tcPr>
            <w:tcW w:w="1001" w:type="pct"/>
            <w:shd w:val="clear" w:color="auto" w:fill="auto"/>
            <w:tcMar>
              <w:top w:w="0" w:type="dxa"/>
              <w:left w:w="108" w:type="dxa"/>
              <w:bottom w:w="0" w:type="dxa"/>
              <w:right w:w="108" w:type="dxa"/>
            </w:tcMar>
          </w:tcPr>
          <w:p w14:paraId="5433AE7B"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5DB9759B" w14:textId="77777777" w:rsidR="00DC6CF0" w:rsidRPr="00EB184E" w:rsidRDefault="00DC6CF0" w:rsidP="00ED771A">
            <w:pPr>
              <w:suppressAutoHyphens w:val="0"/>
              <w:spacing w:before="40" w:after="80" w:line="220" w:lineRule="exact"/>
            </w:pPr>
            <w:r w:rsidRPr="00EB184E">
              <w:t>Developed a discussion paper on policy linkages for the NAP process</w:t>
            </w:r>
          </w:p>
        </w:tc>
        <w:tc>
          <w:tcPr>
            <w:tcW w:w="1156" w:type="pct"/>
            <w:shd w:val="clear" w:color="auto" w:fill="auto"/>
            <w:tcMar>
              <w:top w:w="0" w:type="dxa"/>
              <w:left w:w="108" w:type="dxa"/>
              <w:bottom w:w="0" w:type="dxa"/>
              <w:right w:w="108" w:type="dxa"/>
            </w:tcMar>
          </w:tcPr>
          <w:p w14:paraId="2EE19BBE" w14:textId="77777777" w:rsidR="00DC6CF0" w:rsidRPr="00EB184E" w:rsidRDefault="00DC6CF0" w:rsidP="00ED771A">
            <w:pPr>
              <w:suppressAutoHyphens w:val="0"/>
              <w:spacing w:before="40" w:after="80" w:line="220" w:lineRule="exact"/>
            </w:pPr>
            <w:r w:rsidRPr="00EB184E">
              <w:t>Nepal</w:t>
            </w:r>
          </w:p>
        </w:tc>
        <w:tc>
          <w:tcPr>
            <w:tcW w:w="998" w:type="pct"/>
            <w:shd w:val="clear" w:color="auto" w:fill="auto"/>
            <w:tcMar>
              <w:top w:w="0" w:type="dxa"/>
              <w:left w:w="108" w:type="dxa"/>
              <w:bottom w:w="0" w:type="dxa"/>
              <w:right w:w="108" w:type="dxa"/>
            </w:tcMar>
          </w:tcPr>
          <w:p w14:paraId="20209919" w14:textId="77777777" w:rsidR="00DC6CF0" w:rsidRPr="00EB184E" w:rsidRDefault="00DC6CF0" w:rsidP="00ED771A">
            <w:pPr>
              <w:suppressAutoHyphens w:val="0"/>
              <w:spacing w:before="40" w:after="80" w:line="220" w:lineRule="exact"/>
            </w:pPr>
            <w:r w:rsidRPr="00EB184E">
              <w:t>NAP</w:t>
            </w:r>
            <w:r>
              <w:t xml:space="preserve"> </w:t>
            </w:r>
            <w:r w:rsidRPr="00EB184E">
              <w:t>Global Network</w:t>
            </w:r>
          </w:p>
        </w:tc>
      </w:tr>
      <w:tr w:rsidR="00DC6CF0" w:rsidRPr="00EB184E" w14:paraId="45DB94C2" w14:textId="77777777" w:rsidTr="00ED771A">
        <w:trPr>
          <w:trHeight w:val="240"/>
        </w:trPr>
        <w:tc>
          <w:tcPr>
            <w:tcW w:w="1001" w:type="pct"/>
            <w:shd w:val="clear" w:color="auto" w:fill="auto"/>
            <w:tcMar>
              <w:top w:w="0" w:type="dxa"/>
              <w:left w:w="108" w:type="dxa"/>
              <w:bottom w:w="0" w:type="dxa"/>
              <w:right w:w="108" w:type="dxa"/>
            </w:tcMar>
            <w:hideMark/>
          </w:tcPr>
          <w:p w14:paraId="55A8672F" w14:textId="77777777" w:rsidR="00DC6CF0" w:rsidRPr="00EB184E" w:rsidRDefault="00DC6CF0" w:rsidP="00ED771A">
            <w:pPr>
              <w:suppressAutoHyphens w:val="0"/>
              <w:spacing w:before="40" w:after="80" w:line="220" w:lineRule="exact"/>
              <w:ind w:left="-108"/>
            </w:pPr>
            <w:r w:rsidRPr="00EB184E">
              <w:t>Linkage</w:t>
            </w:r>
            <w:r>
              <w:t>s</w:t>
            </w:r>
            <w:r w:rsidRPr="00EB184E">
              <w:t xml:space="preserve"> with development agenda</w:t>
            </w:r>
            <w:r>
              <w:t xml:space="preserve">s (i.e. national development plans, 2030 Agenda </w:t>
            </w:r>
            <w:r w:rsidRPr="00A46183">
              <w:t xml:space="preserve">for Sustainable Development </w:t>
            </w:r>
            <w:r>
              <w:t>and Sendai Framework for Disaster Risk Reduction</w:t>
            </w:r>
            <w:r w:rsidRPr="00A46183">
              <w:t xml:space="preserve"> 2015–2030</w:t>
            </w:r>
            <w:r>
              <w:t>)</w:t>
            </w:r>
          </w:p>
        </w:tc>
        <w:tc>
          <w:tcPr>
            <w:tcW w:w="1845" w:type="pct"/>
            <w:shd w:val="clear" w:color="auto" w:fill="auto"/>
            <w:tcMar>
              <w:top w:w="0" w:type="dxa"/>
              <w:left w:w="108" w:type="dxa"/>
              <w:bottom w:w="0" w:type="dxa"/>
              <w:right w:w="108" w:type="dxa"/>
            </w:tcMar>
          </w:tcPr>
          <w:p w14:paraId="388B6532" w14:textId="77777777" w:rsidR="00DC6CF0" w:rsidRPr="00EB184E" w:rsidRDefault="00DC6CF0" w:rsidP="00ED771A">
            <w:pPr>
              <w:suppressAutoHyphens w:val="0"/>
              <w:spacing w:before="40" w:after="80" w:line="220" w:lineRule="exact"/>
            </w:pPr>
            <w:r w:rsidRPr="00EB184E">
              <w:t xml:space="preserve">Supported </w:t>
            </w:r>
            <w:r>
              <w:t xml:space="preserve">the </w:t>
            </w:r>
            <w:r w:rsidRPr="00EB184E">
              <w:t xml:space="preserve">integration of a subnational dimension into the NAP process as a way to enhance finance </w:t>
            </w:r>
            <w:r>
              <w:t xml:space="preserve">flows </w:t>
            </w:r>
            <w:r w:rsidRPr="00EB184E">
              <w:t xml:space="preserve">for </w:t>
            </w:r>
            <w:r>
              <w:t xml:space="preserve">addressing </w:t>
            </w:r>
            <w:r w:rsidRPr="00EB184E">
              <w:t xml:space="preserve">subnational issues </w:t>
            </w:r>
          </w:p>
        </w:tc>
        <w:tc>
          <w:tcPr>
            <w:tcW w:w="1156" w:type="pct"/>
            <w:shd w:val="clear" w:color="auto" w:fill="auto"/>
            <w:tcMar>
              <w:top w:w="0" w:type="dxa"/>
              <w:left w:w="108" w:type="dxa"/>
              <w:bottom w:w="0" w:type="dxa"/>
              <w:right w:w="108" w:type="dxa"/>
            </w:tcMar>
          </w:tcPr>
          <w:p w14:paraId="56B5F0F3" w14:textId="77777777" w:rsidR="00DC6CF0" w:rsidRPr="00EB184E" w:rsidRDefault="00DC6CF0" w:rsidP="00ED771A">
            <w:pPr>
              <w:suppressAutoHyphens w:val="0"/>
              <w:spacing w:before="40" w:after="80" w:line="220" w:lineRule="exact"/>
            </w:pPr>
            <w:r w:rsidRPr="00EB184E">
              <w:t>Senegal, Solomon Islands, State of Palestine, Sudan</w:t>
            </w:r>
          </w:p>
        </w:tc>
        <w:tc>
          <w:tcPr>
            <w:tcW w:w="998" w:type="pct"/>
            <w:shd w:val="clear" w:color="auto" w:fill="auto"/>
            <w:tcMar>
              <w:top w:w="0" w:type="dxa"/>
              <w:left w:w="108" w:type="dxa"/>
              <w:bottom w:w="0" w:type="dxa"/>
              <w:right w:w="108" w:type="dxa"/>
            </w:tcMar>
          </w:tcPr>
          <w:p w14:paraId="1CE9868D" w14:textId="77777777" w:rsidR="00DC6CF0" w:rsidRPr="00EB184E" w:rsidRDefault="00DC6CF0" w:rsidP="00ED771A">
            <w:pPr>
              <w:suppressAutoHyphens w:val="0"/>
              <w:spacing w:before="40" w:after="80" w:line="220" w:lineRule="exact"/>
            </w:pPr>
            <w:r w:rsidRPr="00EB184E">
              <w:t xml:space="preserve">UNCDF </w:t>
            </w:r>
          </w:p>
        </w:tc>
      </w:tr>
      <w:tr w:rsidR="00DC6CF0" w:rsidRPr="00EB184E" w14:paraId="2E7E652C" w14:textId="77777777" w:rsidTr="00ED771A">
        <w:trPr>
          <w:trHeight w:val="240"/>
        </w:trPr>
        <w:tc>
          <w:tcPr>
            <w:tcW w:w="1001" w:type="pct"/>
            <w:vMerge w:val="restart"/>
            <w:shd w:val="clear" w:color="auto" w:fill="auto"/>
            <w:tcMar>
              <w:top w:w="0" w:type="dxa"/>
              <w:left w:w="108" w:type="dxa"/>
              <w:bottom w:w="0" w:type="dxa"/>
              <w:right w:w="108" w:type="dxa"/>
            </w:tcMar>
            <w:hideMark/>
          </w:tcPr>
          <w:p w14:paraId="13E69F89" w14:textId="77777777" w:rsidR="00DC6CF0" w:rsidRPr="00EB184E" w:rsidRDefault="00DC6CF0" w:rsidP="00ED771A">
            <w:pPr>
              <w:suppressAutoHyphens w:val="0"/>
              <w:spacing w:before="40" w:after="80" w:line="220" w:lineRule="exact"/>
              <w:ind w:left="-108"/>
            </w:pPr>
            <w:r w:rsidRPr="00EB184E">
              <w:t>Active learning from practice</w:t>
            </w:r>
          </w:p>
        </w:tc>
        <w:tc>
          <w:tcPr>
            <w:tcW w:w="1845" w:type="pct"/>
            <w:shd w:val="clear" w:color="auto" w:fill="auto"/>
            <w:tcMar>
              <w:top w:w="0" w:type="dxa"/>
              <w:left w:w="108" w:type="dxa"/>
              <w:bottom w:w="0" w:type="dxa"/>
              <w:right w:w="108" w:type="dxa"/>
            </w:tcMar>
          </w:tcPr>
          <w:p w14:paraId="11830212" w14:textId="77777777" w:rsidR="00DC6CF0" w:rsidRPr="00EB184E" w:rsidRDefault="00DC6CF0" w:rsidP="00ED771A">
            <w:pPr>
              <w:suppressAutoHyphens w:val="0"/>
              <w:spacing w:before="40" w:after="80" w:line="220" w:lineRule="exact"/>
            </w:pPr>
            <w:r w:rsidRPr="00EB184E">
              <w:t>Drafted case studies on lessons learned from various aspects of adaptation planning in agriculture</w:t>
            </w:r>
          </w:p>
        </w:tc>
        <w:tc>
          <w:tcPr>
            <w:tcW w:w="1156" w:type="pct"/>
            <w:shd w:val="clear" w:color="auto" w:fill="auto"/>
            <w:tcMar>
              <w:top w:w="0" w:type="dxa"/>
              <w:left w:w="108" w:type="dxa"/>
              <w:bottom w:w="0" w:type="dxa"/>
              <w:right w:w="108" w:type="dxa"/>
            </w:tcMar>
          </w:tcPr>
          <w:p w14:paraId="69F321F6" w14:textId="77777777" w:rsidR="00DC6CF0" w:rsidRPr="00EB184E" w:rsidRDefault="00DC6CF0" w:rsidP="00ED771A">
            <w:pPr>
              <w:suppressAutoHyphens w:val="0"/>
              <w:spacing w:before="40" w:after="80" w:line="220" w:lineRule="exact"/>
            </w:pPr>
            <w:r w:rsidRPr="00EB184E">
              <w:t>Gambia, Nepal, Uganda, Zambia</w:t>
            </w:r>
          </w:p>
        </w:tc>
        <w:tc>
          <w:tcPr>
            <w:tcW w:w="998" w:type="pct"/>
            <w:shd w:val="clear" w:color="auto" w:fill="auto"/>
            <w:tcMar>
              <w:top w:w="0" w:type="dxa"/>
              <w:left w:w="108" w:type="dxa"/>
              <w:bottom w:w="0" w:type="dxa"/>
              <w:right w:w="108" w:type="dxa"/>
            </w:tcMar>
          </w:tcPr>
          <w:p w14:paraId="2F6AC7C4"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575AA53C" w14:textId="77777777" w:rsidTr="00ED771A">
        <w:trPr>
          <w:trHeight w:val="240"/>
        </w:trPr>
        <w:tc>
          <w:tcPr>
            <w:tcW w:w="1001" w:type="pct"/>
            <w:vMerge/>
            <w:shd w:val="clear" w:color="auto" w:fill="auto"/>
            <w:tcMar>
              <w:top w:w="0" w:type="dxa"/>
              <w:left w:w="108" w:type="dxa"/>
              <w:bottom w:w="0" w:type="dxa"/>
              <w:right w:w="108" w:type="dxa"/>
            </w:tcMar>
          </w:tcPr>
          <w:p w14:paraId="41FC20F3"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0088ED90" w14:textId="77777777" w:rsidR="00DC6CF0" w:rsidRPr="00EB184E" w:rsidRDefault="00DC6CF0" w:rsidP="00ED771A">
            <w:pPr>
              <w:suppressAutoHyphens w:val="0"/>
              <w:spacing w:before="40" w:after="80" w:line="220" w:lineRule="exact"/>
            </w:pPr>
            <w:r w:rsidRPr="00EB184E">
              <w:t>Developed a training programme to enhance stakeholders’ understanding of how to integrate a subnational dimension into the NAP process</w:t>
            </w:r>
          </w:p>
        </w:tc>
        <w:tc>
          <w:tcPr>
            <w:tcW w:w="1156" w:type="pct"/>
            <w:shd w:val="clear" w:color="auto" w:fill="auto"/>
            <w:tcMar>
              <w:top w:w="0" w:type="dxa"/>
              <w:left w:w="108" w:type="dxa"/>
              <w:bottom w:w="0" w:type="dxa"/>
              <w:right w:w="108" w:type="dxa"/>
            </w:tcMar>
          </w:tcPr>
          <w:p w14:paraId="200E5447" w14:textId="77777777" w:rsidR="00DC6CF0" w:rsidRPr="00EB184E" w:rsidRDefault="00DC6CF0" w:rsidP="00ED771A">
            <w:pPr>
              <w:suppressAutoHyphens w:val="0"/>
              <w:spacing w:before="40" w:after="80" w:line="220" w:lineRule="exact"/>
            </w:pPr>
            <w:r w:rsidRPr="00EB184E">
              <w:t>All LDCs</w:t>
            </w:r>
          </w:p>
        </w:tc>
        <w:tc>
          <w:tcPr>
            <w:tcW w:w="998" w:type="pct"/>
            <w:shd w:val="clear" w:color="auto" w:fill="auto"/>
            <w:tcMar>
              <w:top w:w="0" w:type="dxa"/>
              <w:left w:w="108" w:type="dxa"/>
              <w:bottom w:w="0" w:type="dxa"/>
              <w:right w:w="108" w:type="dxa"/>
            </w:tcMar>
          </w:tcPr>
          <w:p w14:paraId="60C3ECA7" w14:textId="77777777" w:rsidR="00DC6CF0" w:rsidRPr="00EB184E" w:rsidRDefault="00DC6CF0" w:rsidP="00ED771A">
            <w:pPr>
              <w:suppressAutoHyphens w:val="0"/>
              <w:spacing w:before="40" w:after="80" w:line="220" w:lineRule="exact"/>
            </w:pPr>
            <w:r w:rsidRPr="00EB184E">
              <w:t>UNCDF, United Nations Institute for Training and Research</w:t>
            </w:r>
          </w:p>
        </w:tc>
      </w:tr>
      <w:tr w:rsidR="00DC6CF0" w:rsidRPr="00EB184E" w14:paraId="18C3585A" w14:textId="77777777" w:rsidTr="00ED771A">
        <w:trPr>
          <w:trHeight w:val="240"/>
        </w:trPr>
        <w:tc>
          <w:tcPr>
            <w:tcW w:w="1001" w:type="pct"/>
            <w:vMerge/>
            <w:shd w:val="clear" w:color="auto" w:fill="auto"/>
            <w:tcMar>
              <w:top w:w="0" w:type="dxa"/>
              <w:left w:w="108" w:type="dxa"/>
              <w:bottom w:w="0" w:type="dxa"/>
              <w:right w:w="108" w:type="dxa"/>
            </w:tcMar>
          </w:tcPr>
          <w:p w14:paraId="4B81D9CB"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4F8D2945" w14:textId="77777777" w:rsidR="00DC6CF0" w:rsidRPr="00EB184E" w:rsidRDefault="00DC6CF0" w:rsidP="00ED771A">
            <w:pPr>
              <w:suppressAutoHyphens w:val="0"/>
              <w:spacing w:before="40" w:after="80" w:line="220" w:lineRule="exact"/>
            </w:pPr>
            <w:r w:rsidRPr="00EB184E">
              <w:t>Continued to update climate change</w:t>
            </w:r>
            <w:r>
              <w:t xml:space="preserve"> adaptation</w:t>
            </w:r>
            <w:r w:rsidRPr="00EB184E">
              <w:t xml:space="preserve"> </w:t>
            </w:r>
            <w:r>
              <w:t>k</w:t>
            </w:r>
            <w:r w:rsidRPr="00EB184E">
              <w:t>nowledge</w:t>
            </w:r>
            <w:r>
              <w:t xml:space="preserve"> resources</w:t>
            </w:r>
            <w:r w:rsidRPr="00EB184E">
              <w:t xml:space="preserve"> to provide planners and policymakers with useful resources for formulat</w:t>
            </w:r>
            <w:r>
              <w:t>ing</w:t>
            </w:r>
            <w:r w:rsidRPr="00EB184E">
              <w:t xml:space="preserve"> and implement</w:t>
            </w:r>
            <w:r>
              <w:t>ing</w:t>
            </w:r>
            <w:r w:rsidRPr="00EB184E" w:rsidDel="003143EC">
              <w:t xml:space="preserve"> </w:t>
            </w:r>
            <w:r w:rsidRPr="00EB184E">
              <w:t>NAPs</w:t>
            </w:r>
          </w:p>
        </w:tc>
        <w:tc>
          <w:tcPr>
            <w:tcW w:w="1156" w:type="pct"/>
            <w:shd w:val="clear" w:color="auto" w:fill="auto"/>
            <w:tcMar>
              <w:top w:w="0" w:type="dxa"/>
              <w:left w:w="108" w:type="dxa"/>
              <w:bottom w:w="0" w:type="dxa"/>
              <w:right w:w="108" w:type="dxa"/>
            </w:tcMar>
          </w:tcPr>
          <w:p w14:paraId="757524D0" w14:textId="77777777" w:rsidR="00DC6CF0" w:rsidRPr="00EB184E" w:rsidRDefault="00DC6CF0" w:rsidP="00ED771A">
            <w:pPr>
              <w:suppressAutoHyphens w:val="0"/>
              <w:spacing w:before="40" w:after="80" w:line="220" w:lineRule="exact"/>
            </w:pPr>
            <w:r w:rsidRPr="00EB184E">
              <w:t>All LDCs</w:t>
            </w:r>
          </w:p>
        </w:tc>
        <w:tc>
          <w:tcPr>
            <w:tcW w:w="998" w:type="pct"/>
            <w:shd w:val="clear" w:color="auto" w:fill="auto"/>
            <w:tcMar>
              <w:top w:w="0" w:type="dxa"/>
              <w:left w:w="108" w:type="dxa"/>
              <w:bottom w:w="0" w:type="dxa"/>
              <w:right w:w="108" w:type="dxa"/>
            </w:tcMar>
          </w:tcPr>
          <w:p w14:paraId="2A123D38" w14:textId="77777777" w:rsidR="00DC6CF0" w:rsidRPr="00EB184E" w:rsidRDefault="00DC6CF0" w:rsidP="00ED771A">
            <w:pPr>
              <w:suppressAutoHyphens w:val="0"/>
              <w:spacing w:before="40" w:after="80" w:line="220" w:lineRule="exact"/>
            </w:pPr>
            <w:r>
              <w:t xml:space="preserve">FAO and UNDP through </w:t>
            </w:r>
            <w:r w:rsidRPr="00EB184E">
              <w:t xml:space="preserve">NAP-Ag </w:t>
            </w:r>
          </w:p>
        </w:tc>
      </w:tr>
      <w:tr w:rsidR="00DC6CF0" w:rsidRPr="00EB184E" w14:paraId="5BE3400A" w14:textId="77777777" w:rsidTr="00ED771A">
        <w:trPr>
          <w:trHeight w:val="240"/>
        </w:trPr>
        <w:tc>
          <w:tcPr>
            <w:tcW w:w="1001" w:type="pct"/>
            <w:vMerge w:val="restart"/>
            <w:shd w:val="clear" w:color="auto" w:fill="auto"/>
            <w:tcMar>
              <w:top w:w="0" w:type="dxa"/>
              <w:left w:w="108" w:type="dxa"/>
              <w:bottom w:w="0" w:type="dxa"/>
              <w:right w:w="108" w:type="dxa"/>
            </w:tcMar>
          </w:tcPr>
          <w:p w14:paraId="1921215B" w14:textId="77777777" w:rsidR="00DC6CF0" w:rsidRPr="00EB184E" w:rsidRDefault="00DC6CF0" w:rsidP="00ED771A">
            <w:pPr>
              <w:suppressAutoHyphens w:val="0"/>
              <w:spacing w:before="40" w:after="80" w:line="220" w:lineRule="exact"/>
              <w:ind w:left="-108"/>
            </w:pPr>
            <w:r w:rsidRPr="00EB184E">
              <w:t>Guiding principles</w:t>
            </w:r>
          </w:p>
        </w:tc>
        <w:tc>
          <w:tcPr>
            <w:tcW w:w="1845" w:type="pct"/>
            <w:shd w:val="clear" w:color="auto" w:fill="auto"/>
            <w:tcMar>
              <w:top w:w="0" w:type="dxa"/>
              <w:left w:w="108" w:type="dxa"/>
              <w:bottom w:w="0" w:type="dxa"/>
              <w:right w:w="108" w:type="dxa"/>
            </w:tcMar>
          </w:tcPr>
          <w:p w14:paraId="27095D6D" w14:textId="77777777" w:rsidR="00DC6CF0" w:rsidRPr="00EB184E" w:rsidRDefault="00DC6CF0" w:rsidP="00ED771A">
            <w:pPr>
              <w:suppressAutoHyphens w:val="0"/>
              <w:spacing w:before="40" w:after="80" w:line="220" w:lineRule="exact"/>
            </w:pPr>
            <w:r w:rsidRPr="00EB184E">
              <w:t>Developed an online</w:t>
            </w:r>
            <w:r w:rsidRPr="00EB184E" w:rsidDel="002B0CDB">
              <w:t xml:space="preserve"> </w:t>
            </w:r>
            <w:r w:rsidRPr="00EB184E">
              <w:t xml:space="preserve">training course for </w:t>
            </w:r>
            <w:r w:rsidRPr="00A46183">
              <w:t xml:space="preserve">the </w:t>
            </w:r>
            <w:r w:rsidRPr="00EB184E">
              <w:t xml:space="preserve">LDCs </w:t>
            </w:r>
            <w:r>
              <w:t>on implementing the Paris Agreement</w:t>
            </w:r>
          </w:p>
        </w:tc>
        <w:tc>
          <w:tcPr>
            <w:tcW w:w="1156" w:type="pct"/>
            <w:shd w:val="clear" w:color="auto" w:fill="auto"/>
            <w:tcMar>
              <w:top w:w="0" w:type="dxa"/>
              <w:left w:w="108" w:type="dxa"/>
              <w:bottom w:w="0" w:type="dxa"/>
              <w:right w:w="108" w:type="dxa"/>
            </w:tcMar>
          </w:tcPr>
          <w:p w14:paraId="2D51EF5F" w14:textId="77777777" w:rsidR="00DC6CF0" w:rsidRPr="00EB184E" w:rsidRDefault="00DC6CF0" w:rsidP="00ED771A">
            <w:pPr>
              <w:suppressAutoHyphens w:val="0"/>
              <w:spacing w:before="40" w:after="80" w:line="220" w:lineRule="exact"/>
            </w:pPr>
            <w:r w:rsidRPr="00EB184E">
              <w:t>All LDCs</w:t>
            </w:r>
          </w:p>
        </w:tc>
        <w:tc>
          <w:tcPr>
            <w:tcW w:w="998" w:type="pct"/>
            <w:shd w:val="clear" w:color="auto" w:fill="auto"/>
            <w:tcMar>
              <w:top w:w="0" w:type="dxa"/>
              <w:left w:w="108" w:type="dxa"/>
              <w:bottom w:w="0" w:type="dxa"/>
              <w:right w:w="108" w:type="dxa"/>
            </w:tcMar>
          </w:tcPr>
          <w:p w14:paraId="3B58E202" w14:textId="77777777" w:rsidR="00DC6CF0" w:rsidRPr="00EB184E" w:rsidRDefault="00DC6CF0" w:rsidP="00ED771A">
            <w:pPr>
              <w:suppressAutoHyphens w:val="0"/>
              <w:spacing w:before="40" w:after="80" w:line="220" w:lineRule="exact"/>
            </w:pPr>
            <w:r w:rsidRPr="00EB184E">
              <w:t xml:space="preserve">LEG in collaboration with </w:t>
            </w:r>
            <w:r>
              <w:t>other</w:t>
            </w:r>
            <w:r w:rsidRPr="00EB184E">
              <w:t xml:space="preserve"> constituted bodies and organizations</w:t>
            </w:r>
          </w:p>
        </w:tc>
      </w:tr>
      <w:tr w:rsidR="00DC6CF0" w:rsidRPr="00EB184E" w14:paraId="0AEB62E7" w14:textId="77777777" w:rsidTr="00ED771A">
        <w:trPr>
          <w:trHeight w:val="240"/>
        </w:trPr>
        <w:tc>
          <w:tcPr>
            <w:tcW w:w="1001" w:type="pct"/>
            <w:vMerge/>
            <w:shd w:val="clear" w:color="auto" w:fill="auto"/>
            <w:tcMar>
              <w:top w:w="0" w:type="dxa"/>
              <w:left w:w="108" w:type="dxa"/>
              <w:bottom w:w="0" w:type="dxa"/>
              <w:right w:w="108" w:type="dxa"/>
            </w:tcMar>
            <w:hideMark/>
          </w:tcPr>
          <w:p w14:paraId="381CAD41"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3F2F667D" w14:textId="77777777" w:rsidR="00DC6CF0" w:rsidRPr="00EB184E" w:rsidRDefault="00DC6CF0" w:rsidP="00ED771A">
            <w:pPr>
              <w:suppressAutoHyphens w:val="0"/>
              <w:spacing w:before="40" w:after="80" w:line="220" w:lineRule="exact"/>
            </w:pPr>
            <w:r w:rsidRPr="00EB184E">
              <w:t>Developed and launched a gender toolkit</w:t>
            </w:r>
          </w:p>
        </w:tc>
        <w:tc>
          <w:tcPr>
            <w:tcW w:w="1156" w:type="pct"/>
            <w:shd w:val="clear" w:color="auto" w:fill="auto"/>
            <w:tcMar>
              <w:top w:w="0" w:type="dxa"/>
              <w:left w:w="108" w:type="dxa"/>
              <w:bottom w:w="0" w:type="dxa"/>
              <w:right w:w="108" w:type="dxa"/>
            </w:tcMar>
          </w:tcPr>
          <w:p w14:paraId="187B9504" w14:textId="77777777" w:rsidR="00DC6CF0" w:rsidRPr="00EB184E" w:rsidRDefault="00DC6CF0" w:rsidP="00ED771A">
            <w:pPr>
              <w:suppressAutoHyphens w:val="0"/>
              <w:spacing w:before="40" w:after="80" w:line="220" w:lineRule="exact"/>
            </w:pPr>
            <w:r w:rsidRPr="00EB184E">
              <w:t>All LDCs</w:t>
            </w:r>
          </w:p>
        </w:tc>
        <w:tc>
          <w:tcPr>
            <w:tcW w:w="998" w:type="pct"/>
            <w:shd w:val="clear" w:color="auto" w:fill="auto"/>
            <w:tcMar>
              <w:top w:w="0" w:type="dxa"/>
              <w:left w:w="108" w:type="dxa"/>
              <w:bottom w:w="0" w:type="dxa"/>
              <w:right w:w="108" w:type="dxa"/>
            </w:tcMar>
          </w:tcPr>
          <w:p w14:paraId="5810787E" w14:textId="77777777" w:rsidR="00DC6CF0" w:rsidRPr="00EB184E" w:rsidRDefault="00DC6CF0" w:rsidP="00ED771A">
            <w:pPr>
              <w:suppressAutoHyphens w:val="0"/>
              <w:spacing w:before="40" w:after="80" w:line="220" w:lineRule="exact"/>
            </w:pPr>
            <w:r>
              <w:t xml:space="preserve">AC, </w:t>
            </w:r>
            <w:r w:rsidRPr="00EB184E">
              <w:t>LEG</w:t>
            </w:r>
          </w:p>
        </w:tc>
      </w:tr>
      <w:tr w:rsidR="00DC6CF0" w:rsidRPr="00EB184E" w14:paraId="3148526F" w14:textId="77777777" w:rsidTr="00ED771A">
        <w:trPr>
          <w:trHeight w:val="240"/>
        </w:trPr>
        <w:tc>
          <w:tcPr>
            <w:tcW w:w="1001" w:type="pct"/>
            <w:vMerge/>
            <w:shd w:val="clear" w:color="auto" w:fill="auto"/>
            <w:tcMar>
              <w:top w:w="0" w:type="dxa"/>
              <w:left w:w="108" w:type="dxa"/>
              <w:bottom w:w="0" w:type="dxa"/>
              <w:right w:w="108" w:type="dxa"/>
            </w:tcMar>
          </w:tcPr>
          <w:p w14:paraId="033DE554"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78937DD6" w14:textId="77777777" w:rsidR="00DC6CF0" w:rsidRPr="00EB184E" w:rsidRDefault="00DC6CF0" w:rsidP="00ED771A">
            <w:pPr>
              <w:suppressAutoHyphens w:val="0"/>
              <w:spacing w:before="40" w:after="80" w:line="220" w:lineRule="exact"/>
            </w:pPr>
            <w:r w:rsidRPr="00EB184E">
              <w:t>Developed technical guidance on integrati</w:t>
            </w:r>
            <w:r>
              <w:t>ng</w:t>
            </w:r>
            <w:r w:rsidRPr="00EB184E" w:rsidDel="008D48BE">
              <w:t xml:space="preserve"> </w:t>
            </w:r>
            <w:r w:rsidRPr="00EB184E">
              <w:t xml:space="preserve">health concerns related to climate change into the NAP process </w:t>
            </w:r>
          </w:p>
        </w:tc>
        <w:tc>
          <w:tcPr>
            <w:tcW w:w="1156" w:type="pct"/>
            <w:shd w:val="clear" w:color="auto" w:fill="auto"/>
            <w:tcMar>
              <w:top w:w="0" w:type="dxa"/>
              <w:left w:w="108" w:type="dxa"/>
              <w:bottom w:w="0" w:type="dxa"/>
              <w:right w:w="108" w:type="dxa"/>
            </w:tcMar>
          </w:tcPr>
          <w:p w14:paraId="4D4F6F08" w14:textId="77777777" w:rsidR="00DC6CF0" w:rsidRPr="00EB184E" w:rsidRDefault="00DC6CF0" w:rsidP="00ED771A">
            <w:pPr>
              <w:suppressAutoHyphens w:val="0"/>
              <w:spacing w:before="40" w:after="80" w:line="220" w:lineRule="exact"/>
            </w:pPr>
            <w:r w:rsidRPr="00EB184E">
              <w:t>All LDCs</w:t>
            </w:r>
          </w:p>
        </w:tc>
        <w:tc>
          <w:tcPr>
            <w:tcW w:w="998" w:type="pct"/>
            <w:shd w:val="clear" w:color="auto" w:fill="auto"/>
            <w:tcMar>
              <w:top w:w="0" w:type="dxa"/>
              <w:left w:w="108" w:type="dxa"/>
              <w:bottom w:w="0" w:type="dxa"/>
              <w:right w:w="108" w:type="dxa"/>
            </w:tcMar>
          </w:tcPr>
          <w:p w14:paraId="7B637339" w14:textId="77777777" w:rsidR="00DC6CF0" w:rsidRPr="00EB184E" w:rsidRDefault="00DC6CF0" w:rsidP="00ED771A">
            <w:pPr>
              <w:suppressAutoHyphens w:val="0"/>
              <w:spacing w:before="40" w:after="80" w:line="220" w:lineRule="exact"/>
            </w:pPr>
            <w:r w:rsidRPr="00EB184E">
              <w:t xml:space="preserve">WHO </w:t>
            </w:r>
          </w:p>
        </w:tc>
      </w:tr>
      <w:tr w:rsidR="00DC6CF0" w:rsidRPr="00EB184E" w14:paraId="76E268CB" w14:textId="77777777" w:rsidTr="00ED771A">
        <w:trPr>
          <w:trHeight w:val="240"/>
        </w:trPr>
        <w:tc>
          <w:tcPr>
            <w:tcW w:w="1001" w:type="pct"/>
            <w:shd w:val="clear" w:color="auto" w:fill="auto"/>
            <w:tcMar>
              <w:top w:w="0" w:type="dxa"/>
              <w:left w:w="108" w:type="dxa"/>
              <w:bottom w:w="0" w:type="dxa"/>
              <w:right w:w="108" w:type="dxa"/>
            </w:tcMar>
          </w:tcPr>
          <w:p w14:paraId="3E8F4890"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19DF86CB" w14:textId="77777777" w:rsidR="00DC6CF0" w:rsidRPr="00EB184E" w:rsidRDefault="00DC6CF0" w:rsidP="00ED771A">
            <w:pPr>
              <w:suppressAutoHyphens w:val="0"/>
              <w:spacing w:before="40" w:after="80" w:line="220" w:lineRule="exact"/>
            </w:pPr>
            <w:r w:rsidRPr="00EB184E">
              <w:rPr>
                <w:rFonts w:eastAsia="Times New Roman"/>
                <w:szCs w:val="24"/>
                <w:lang w:eastAsia="de-DE"/>
              </w:rPr>
              <w:t>Developed guideline</w:t>
            </w:r>
            <w:r>
              <w:rPr>
                <w:rFonts w:eastAsia="Times New Roman"/>
                <w:szCs w:val="24"/>
                <w:lang w:eastAsia="de-DE"/>
              </w:rPr>
              <w:t>s</w:t>
            </w:r>
            <w:r w:rsidRPr="00EB184E">
              <w:rPr>
                <w:rFonts w:eastAsia="Times New Roman"/>
                <w:szCs w:val="24"/>
                <w:lang w:eastAsia="de-DE"/>
              </w:rPr>
              <w:t xml:space="preserve"> for tracking and a budget coding tool </w:t>
            </w:r>
            <w:r>
              <w:rPr>
                <w:rFonts w:eastAsia="Times New Roman"/>
                <w:szCs w:val="24"/>
                <w:lang w:eastAsia="de-DE"/>
              </w:rPr>
              <w:t>for</w:t>
            </w:r>
            <w:r w:rsidRPr="00EB184E">
              <w:rPr>
                <w:rFonts w:eastAsia="Times New Roman"/>
                <w:szCs w:val="24"/>
                <w:lang w:eastAsia="de-DE"/>
              </w:rPr>
              <w:t xml:space="preserve"> monitor</w:t>
            </w:r>
            <w:r>
              <w:rPr>
                <w:rFonts w:eastAsia="Times New Roman"/>
                <w:szCs w:val="24"/>
                <w:lang w:eastAsia="de-DE"/>
              </w:rPr>
              <w:t>ing</w:t>
            </w:r>
            <w:r w:rsidRPr="00EB184E">
              <w:rPr>
                <w:rFonts w:eastAsia="Times New Roman"/>
                <w:szCs w:val="24"/>
                <w:lang w:eastAsia="de-DE"/>
              </w:rPr>
              <w:t xml:space="preserve"> </w:t>
            </w:r>
            <w:r>
              <w:rPr>
                <w:rFonts w:eastAsia="Times New Roman"/>
                <w:szCs w:val="24"/>
                <w:lang w:eastAsia="de-DE"/>
              </w:rPr>
              <w:t>the integration of climate change adaptation</w:t>
            </w:r>
            <w:r w:rsidRPr="00EB184E">
              <w:rPr>
                <w:rFonts w:eastAsia="Times New Roman"/>
                <w:szCs w:val="24"/>
                <w:lang w:eastAsia="de-DE"/>
              </w:rPr>
              <w:t xml:space="preserve"> in budgeting </w:t>
            </w:r>
            <w:r>
              <w:rPr>
                <w:rFonts w:eastAsia="Times New Roman"/>
                <w:szCs w:val="24"/>
                <w:lang w:eastAsia="de-DE"/>
              </w:rPr>
              <w:t>processes</w:t>
            </w:r>
          </w:p>
        </w:tc>
        <w:tc>
          <w:tcPr>
            <w:tcW w:w="1156" w:type="pct"/>
            <w:shd w:val="clear" w:color="auto" w:fill="auto"/>
            <w:tcMar>
              <w:top w:w="0" w:type="dxa"/>
              <w:left w:w="108" w:type="dxa"/>
              <w:bottom w:w="0" w:type="dxa"/>
              <w:right w:w="108" w:type="dxa"/>
            </w:tcMar>
          </w:tcPr>
          <w:p w14:paraId="2F42E25A" w14:textId="77777777" w:rsidR="00DC6CF0" w:rsidRPr="00EB184E" w:rsidRDefault="00DC6CF0" w:rsidP="00ED771A">
            <w:pPr>
              <w:suppressAutoHyphens w:val="0"/>
              <w:spacing w:before="40" w:after="80" w:line="220" w:lineRule="exact"/>
            </w:pPr>
            <w:r w:rsidRPr="00EB184E">
              <w:t xml:space="preserve">Benin </w:t>
            </w:r>
          </w:p>
        </w:tc>
        <w:tc>
          <w:tcPr>
            <w:tcW w:w="998" w:type="pct"/>
            <w:shd w:val="clear" w:color="auto" w:fill="auto"/>
            <w:tcMar>
              <w:top w:w="0" w:type="dxa"/>
              <w:left w:w="108" w:type="dxa"/>
              <w:bottom w:w="0" w:type="dxa"/>
              <w:right w:w="108" w:type="dxa"/>
            </w:tcMar>
          </w:tcPr>
          <w:p w14:paraId="33F270E9"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042A92C8" w14:textId="77777777" w:rsidTr="00ED771A">
        <w:trPr>
          <w:trHeight w:val="240"/>
        </w:trPr>
        <w:tc>
          <w:tcPr>
            <w:tcW w:w="1001" w:type="pct"/>
            <w:shd w:val="clear" w:color="auto" w:fill="auto"/>
            <w:tcMar>
              <w:top w:w="0" w:type="dxa"/>
              <w:left w:w="108" w:type="dxa"/>
              <w:bottom w:w="0" w:type="dxa"/>
              <w:right w:w="108" w:type="dxa"/>
            </w:tcMar>
          </w:tcPr>
          <w:p w14:paraId="66DB1EE4"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7F3D0770" w14:textId="77777777" w:rsidR="00DC6CF0" w:rsidRPr="00EB184E" w:rsidRDefault="00DC6CF0" w:rsidP="00ED771A">
            <w:pPr>
              <w:suppressAutoHyphens w:val="0"/>
              <w:spacing w:before="40" w:after="80" w:line="220" w:lineRule="exact"/>
            </w:pPr>
            <w:r w:rsidRPr="00EB184E">
              <w:t>Revised</w:t>
            </w:r>
            <w:r w:rsidRPr="00EB184E" w:rsidDel="00443F1C">
              <w:t xml:space="preserve"> </w:t>
            </w:r>
            <w:r w:rsidRPr="00EB184E">
              <w:t xml:space="preserve">supplementary materials on climate services for supporting climate change adaptation </w:t>
            </w:r>
          </w:p>
          <w:p w14:paraId="63534221" w14:textId="77777777" w:rsidR="00DC6CF0" w:rsidRPr="00EB184E" w:rsidRDefault="00DC6CF0" w:rsidP="00ED771A">
            <w:pPr>
              <w:suppressAutoHyphens w:val="0"/>
              <w:spacing w:before="40" w:after="80" w:line="220" w:lineRule="exact"/>
              <w:rPr>
                <w:rFonts w:eastAsia="Times New Roman"/>
                <w:szCs w:val="24"/>
                <w:lang w:eastAsia="de-DE"/>
              </w:rPr>
            </w:pPr>
            <w:r w:rsidRPr="00EB184E">
              <w:rPr>
                <w:rFonts w:eastAsia="Times New Roman"/>
                <w:szCs w:val="24"/>
                <w:lang w:eastAsia="de-DE"/>
              </w:rPr>
              <w:t>Developed two (</w:t>
            </w:r>
            <w:r>
              <w:rPr>
                <w:rFonts w:eastAsia="Times New Roman"/>
                <w:szCs w:val="24"/>
                <w:lang w:eastAsia="de-DE"/>
              </w:rPr>
              <w:t xml:space="preserve">one </w:t>
            </w:r>
            <w:r w:rsidRPr="00EB184E">
              <w:rPr>
                <w:rFonts w:eastAsia="Times New Roman"/>
                <w:szCs w:val="24"/>
                <w:lang w:eastAsia="de-DE"/>
              </w:rPr>
              <w:t xml:space="preserve">online and </w:t>
            </w:r>
            <w:r>
              <w:rPr>
                <w:rFonts w:eastAsia="Times New Roman"/>
                <w:szCs w:val="24"/>
                <w:lang w:eastAsia="de-DE"/>
              </w:rPr>
              <w:t xml:space="preserve">one </w:t>
            </w:r>
            <w:r w:rsidRPr="00EB184E">
              <w:rPr>
                <w:rFonts w:eastAsia="Times New Roman"/>
                <w:szCs w:val="24"/>
                <w:lang w:eastAsia="de-DE"/>
              </w:rPr>
              <w:t xml:space="preserve">in-person) training </w:t>
            </w:r>
            <w:r>
              <w:rPr>
                <w:rFonts w:eastAsia="Times New Roman"/>
                <w:szCs w:val="24"/>
                <w:lang w:eastAsia="de-DE"/>
              </w:rPr>
              <w:t xml:space="preserve">courses </w:t>
            </w:r>
            <w:r w:rsidRPr="00EB184E">
              <w:rPr>
                <w:rFonts w:eastAsia="Times New Roman"/>
                <w:szCs w:val="24"/>
                <w:lang w:eastAsia="de-DE"/>
              </w:rPr>
              <w:t>on how to strengthen</w:t>
            </w:r>
            <w:r>
              <w:rPr>
                <w:rFonts w:eastAsia="Times New Roman"/>
                <w:szCs w:val="24"/>
                <w:lang w:eastAsia="de-DE"/>
              </w:rPr>
              <w:t xml:space="preserve"> the delivery of</w:t>
            </w:r>
            <w:r w:rsidRPr="00EB184E">
              <w:rPr>
                <w:rFonts w:eastAsia="Times New Roman"/>
                <w:szCs w:val="24"/>
                <w:lang w:eastAsia="de-DE"/>
              </w:rPr>
              <w:t xml:space="preserve"> climate service</w:t>
            </w:r>
            <w:r>
              <w:rPr>
                <w:rFonts w:eastAsia="Times New Roman"/>
                <w:szCs w:val="24"/>
                <w:lang w:eastAsia="de-DE"/>
              </w:rPr>
              <w:t>s</w:t>
            </w:r>
            <w:r w:rsidRPr="00EB184E">
              <w:rPr>
                <w:rFonts w:eastAsia="Times New Roman"/>
                <w:szCs w:val="24"/>
                <w:lang w:eastAsia="de-DE"/>
              </w:rPr>
              <w:t xml:space="preserve"> and quality management </w:t>
            </w:r>
          </w:p>
        </w:tc>
        <w:tc>
          <w:tcPr>
            <w:tcW w:w="1156" w:type="pct"/>
            <w:shd w:val="clear" w:color="auto" w:fill="auto"/>
            <w:tcMar>
              <w:top w:w="0" w:type="dxa"/>
              <w:left w:w="108" w:type="dxa"/>
              <w:bottom w:w="0" w:type="dxa"/>
              <w:right w:w="108" w:type="dxa"/>
            </w:tcMar>
          </w:tcPr>
          <w:p w14:paraId="0C1CE24E" w14:textId="77777777" w:rsidR="00DC6CF0" w:rsidRPr="00EB184E" w:rsidRDefault="00DC6CF0" w:rsidP="00ED771A">
            <w:pPr>
              <w:suppressAutoHyphens w:val="0"/>
              <w:spacing w:before="40" w:after="80" w:line="220" w:lineRule="exact"/>
            </w:pPr>
            <w:r w:rsidRPr="00EB184E">
              <w:t>All LDCs</w:t>
            </w:r>
          </w:p>
        </w:tc>
        <w:tc>
          <w:tcPr>
            <w:tcW w:w="998" w:type="pct"/>
            <w:shd w:val="clear" w:color="auto" w:fill="auto"/>
            <w:tcMar>
              <w:top w:w="0" w:type="dxa"/>
              <w:left w:w="108" w:type="dxa"/>
              <w:bottom w:w="0" w:type="dxa"/>
              <w:right w:w="108" w:type="dxa"/>
            </w:tcMar>
          </w:tcPr>
          <w:p w14:paraId="4B22768B" w14:textId="77777777" w:rsidR="00DC6CF0" w:rsidRPr="00EB184E" w:rsidRDefault="00DC6CF0" w:rsidP="00ED771A">
            <w:pPr>
              <w:suppressAutoHyphens w:val="0"/>
              <w:spacing w:before="40" w:after="80" w:line="220" w:lineRule="exact"/>
            </w:pPr>
            <w:r w:rsidRPr="00EB184E">
              <w:t xml:space="preserve">WMO </w:t>
            </w:r>
          </w:p>
        </w:tc>
      </w:tr>
      <w:tr w:rsidR="00DC6CF0" w:rsidRPr="00EB184E" w14:paraId="70E6CC69" w14:textId="77777777" w:rsidTr="00ED771A">
        <w:trPr>
          <w:trHeight w:val="240"/>
        </w:trPr>
        <w:tc>
          <w:tcPr>
            <w:tcW w:w="1001" w:type="pct"/>
            <w:shd w:val="clear" w:color="auto" w:fill="auto"/>
            <w:tcMar>
              <w:top w:w="0" w:type="dxa"/>
              <w:left w:w="108" w:type="dxa"/>
              <w:bottom w:w="0" w:type="dxa"/>
              <w:right w:w="108" w:type="dxa"/>
            </w:tcMar>
          </w:tcPr>
          <w:p w14:paraId="704DC5CA" w14:textId="77777777" w:rsidR="00DC6CF0" w:rsidRPr="00EB184E" w:rsidRDefault="00DC6CF0" w:rsidP="00ED771A">
            <w:pPr>
              <w:suppressAutoHyphens w:val="0"/>
              <w:spacing w:before="40" w:after="80" w:line="220" w:lineRule="exact"/>
              <w:ind w:left="-108"/>
            </w:pPr>
          </w:p>
        </w:tc>
        <w:tc>
          <w:tcPr>
            <w:tcW w:w="1845" w:type="pct"/>
            <w:shd w:val="clear" w:color="auto" w:fill="auto"/>
            <w:tcMar>
              <w:top w:w="0" w:type="dxa"/>
              <w:left w:w="108" w:type="dxa"/>
              <w:bottom w:w="0" w:type="dxa"/>
              <w:right w:w="108" w:type="dxa"/>
            </w:tcMar>
          </w:tcPr>
          <w:p w14:paraId="72A9CCFE" w14:textId="77777777" w:rsidR="00DC6CF0" w:rsidRPr="00EB184E" w:rsidRDefault="00DC6CF0" w:rsidP="00ED771A">
            <w:pPr>
              <w:suppressAutoHyphens w:val="0"/>
              <w:spacing w:before="40" w:after="80" w:line="220" w:lineRule="exact"/>
              <w:rPr>
                <w:rFonts w:eastAsia="Times New Roman"/>
                <w:szCs w:val="24"/>
                <w:lang w:eastAsia="de-DE"/>
              </w:rPr>
            </w:pPr>
            <w:r w:rsidRPr="00EB184E">
              <w:rPr>
                <w:rFonts w:eastAsia="Times New Roman"/>
                <w:szCs w:val="24"/>
                <w:lang w:eastAsia="de-DE"/>
              </w:rPr>
              <w:t xml:space="preserve">Developed a plan for integrating </w:t>
            </w:r>
            <w:r>
              <w:rPr>
                <w:rFonts w:eastAsia="Times New Roman"/>
                <w:szCs w:val="24"/>
                <w:lang w:eastAsia="de-DE"/>
              </w:rPr>
              <w:t xml:space="preserve">the </w:t>
            </w:r>
            <w:r w:rsidRPr="00EB184E">
              <w:rPr>
                <w:rFonts w:eastAsia="Times New Roman"/>
                <w:szCs w:val="24"/>
                <w:lang w:eastAsia="de-DE"/>
              </w:rPr>
              <w:t xml:space="preserve">adaptation priorities of indigenous peoples into </w:t>
            </w:r>
            <w:r>
              <w:rPr>
                <w:rFonts w:eastAsia="Times New Roman"/>
                <w:szCs w:val="24"/>
                <w:lang w:eastAsia="de-DE"/>
              </w:rPr>
              <w:t xml:space="preserve">the </w:t>
            </w:r>
            <w:r w:rsidRPr="00EB184E">
              <w:rPr>
                <w:rFonts w:eastAsia="Times New Roman"/>
                <w:szCs w:val="24"/>
                <w:lang w:eastAsia="de-DE"/>
              </w:rPr>
              <w:t>NAP</w:t>
            </w:r>
          </w:p>
        </w:tc>
        <w:tc>
          <w:tcPr>
            <w:tcW w:w="1156" w:type="pct"/>
            <w:shd w:val="clear" w:color="auto" w:fill="auto"/>
            <w:tcMar>
              <w:top w:w="0" w:type="dxa"/>
              <w:left w:w="108" w:type="dxa"/>
              <w:bottom w:w="0" w:type="dxa"/>
              <w:right w:w="108" w:type="dxa"/>
            </w:tcMar>
          </w:tcPr>
          <w:p w14:paraId="772A1ACA" w14:textId="77777777" w:rsidR="00DC6CF0" w:rsidRPr="00EB184E" w:rsidRDefault="00DC6CF0" w:rsidP="00ED771A">
            <w:pPr>
              <w:suppressAutoHyphens w:val="0"/>
              <w:spacing w:before="40" w:after="80" w:line="220" w:lineRule="exact"/>
            </w:pPr>
            <w:r w:rsidRPr="00EB184E">
              <w:t xml:space="preserve">Democratic Republic of the Congo </w:t>
            </w:r>
          </w:p>
        </w:tc>
        <w:tc>
          <w:tcPr>
            <w:tcW w:w="998" w:type="pct"/>
            <w:shd w:val="clear" w:color="auto" w:fill="auto"/>
            <w:tcMar>
              <w:top w:w="0" w:type="dxa"/>
              <w:left w:w="108" w:type="dxa"/>
              <w:bottom w:w="0" w:type="dxa"/>
              <w:right w:w="108" w:type="dxa"/>
            </w:tcMar>
          </w:tcPr>
          <w:p w14:paraId="2552B497" w14:textId="77777777" w:rsidR="00DC6CF0" w:rsidRPr="00EB184E" w:rsidRDefault="00DC6CF0" w:rsidP="00ED771A">
            <w:pPr>
              <w:suppressAutoHyphens w:val="0"/>
              <w:spacing w:before="40" w:after="80" w:line="220" w:lineRule="exact"/>
            </w:pPr>
            <w:r w:rsidRPr="00EB184E">
              <w:t xml:space="preserve">UNDP </w:t>
            </w:r>
          </w:p>
        </w:tc>
      </w:tr>
      <w:tr w:rsidR="00DC6CF0" w:rsidRPr="00EB184E" w14:paraId="02C572C6" w14:textId="77777777" w:rsidTr="00ED771A">
        <w:trPr>
          <w:trHeight w:val="240"/>
        </w:trPr>
        <w:tc>
          <w:tcPr>
            <w:tcW w:w="1001" w:type="pct"/>
            <w:tcBorders>
              <w:bottom w:val="single" w:sz="12" w:space="0" w:color="auto"/>
            </w:tcBorders>
            <w:shd w:val="clear" w:color="auto" w:fill="auto"/>
            <w:tcMar>
              <w:top w:w="0" w:type="dxa"/>
              <w:left w:w="108" w:type="dxa"/>
              <w:bottom w:w="0" w:type="dxa"/>
              <w:right w:w="108" w:type="dxa"/>
            </w:tcMar>
          </w:tcPr>
          <w:p w14:paraId="613CC3E4" w14:textId="77777777" w:rsidR="00DC6CF0" w:rsidRPr="00EB184E" w:rsidRDefault="00DC6CF0" w:rsidP="00ED771A">
            <w:pPr>
              <w:suppressAutoHyphens w:val="0"/>
              <w:spacing w:before="40" w:after="80" w:line="220" w:lineRule="exact"/>
              <w:ind w:left="-108"/>
            </w:pPr>
          </w:p>
        </w:tc>
        <w:tc>
          <w:tcPr>
            <w:tcW w:w="1845" w:type="pct"/>
            <w:tcBorders>
              <w:bottom w:val="single" w:sz="12" w:space="0" w:color="auto"/>
            </w:tcBorders>
            <w:shd w:val="clear" w:color="auto" w:fill="auto"/>
            <w:tcMar>
              <w:top w:w="0" w:type="dxa"/>
              <w:left w:w="108" w:type="dxa"/>
              <w:bottom w:w="0" w:type="dxa"/>
              <w:right w:w="108" w:type="dxa"/>
            </w:tcMar>
          </w:tcPr>
          <w:p w14:paraId="7333E375" w14:textId="77777777" w:rsidR="00DC6CF0" w:rsidRPr="00EB184E" w:rsidRDefault="00DC6CF0" w:rsidP="00ED771A">
            <w:pPr>
              <w:suppressAutoHyphens w:val="0"/>
              <w:spacing w:before="40" w:after="80" w:line="220" w:lineRule="exact"/>
              <w:rPr>
                <w:rFonts w:eastAsia="Times New Roman"/>
                <w:szCs w:val="24"/>
                <w:lang w:eastAsia="de-DE"/>
              </w:rPr>
            </w:pPr>
            <w:r w:rsidRPr="00EB184E">
              <w:rPr>
                <w:rFonts w:eastAsia="Times New Roman"/>
                <w:szCs w:val="24"/>
                <w:lang w:eastAsia="de-DE"/>
              </w:rPr>
              <w:t>Developed</w:t>
            </w:r>
            <w:r w:rsidRPr="00EB184E" w:rsidDel="00443F1C">
              <w:rPr>
                <w:rFonts w:eastAsia="Times New Roman"/>
                <w:szCs w:val="24"/>
                <w:lang w:eastAsia="de-DE"/>
              </w:rPr>
              <w:t xml:space="preserve"> </w:t>
            </w:r>
            <w:r w:rsidRPr="00EB184E">
              <w:rPr>
                <w:rFonts w:eastAsia="Times New Roman"/>
                <w:szCs w:val="24"/>
                <w:lang w:eastAsia="de-DE"/>
              </w:rPr>
              <w:t xml:space="preserve">supplementary guidelines for </w:t>
            </w:r>
            <w:r>
              <w:rPr>
                <w:rFonts w:eastAsia="Times New Roman"/>
                <w:szCs w:val="24"/>
                <w:lang w:eastAsia="de-DE"/>
              </w:rPr>
              <w:t xml:space="preserve">addressing </w:t>
            </w:r>
            <w:r w:rsidRPr="00EB184E">
              <w:rPr>
                <w:rFonts w:eastAsia="Times New Roman"/>
                <w:szCs w:val="24"/>
                <w:lang w:eastAsia="de-DE"/>
              </w:rPr>
              <w:t xml:space="preserve">fisheries and aquaculture </w:t>
            </w:r>
            <w:r>
              <w:rPr>
                <w:rFonts w:eastAsia="Times New Roman"/>
                <w:szCs w:val="24"/>
                <w:lang w:eastAsia="de-DE"/>
              </w:rPr>
              <w:t>in NAPs</w:t>
            </w:r>
          </w:p>
        </w:tc>
        <w:tc>
          <w:tcPr>
            <w:tcW w:w="1156" w:type="pct"/>
            <w:tcBorders>
              <w:bottom w:val="single" w:sz="12" w:space="0" w:color="auto"/>
            </w:tcBorders>
            <w:shd w:val="clear" w:color="auto" w:fill="auto"/>
            <w:tcMar>
              <w:top w:w="0" w:type="dxa"/>
              <w:left w:w="108" w:type="dxa"/>
              <w:bottom w:w="0" w:type="dxa"/>
              <w:right w:w="108" w:type="dxa"/>
            </w:tcMar>
          </w:tcPr>
          <w:p w14:paraId="28A9F358" w14:textId="77777777" w:rsidR="00DC6CF0" w:rsidRPr="00EB184E" w:rsidRDefault="00DC6CF0" w:rsidP="00ED771A">
            <w:pPr>
              <w:suppressAutoHyphens w:val="0"/>
              <w:spacing w:before="40" w:after="80" w:line="220" w:lineRule="exact"/>
            </w:pPr>
            <w:r w:rsidRPr="00EB184E">
              <w:t>All LDCs</w:t>
            </w:r>
          </w:p>
        </w:tc>
        <w:tc>
          <w:tcPr>
            <w:tcW w:w="998" w:type="pct"/>
            <w:tcBorders>
              <w:bottom w:val="single" w:sz="12" w:space="0" w:color="auto"/>
            </w:tcBorders>
            <w:shd w:val="clear" w:color="auto" w:fill="auto"/>
            <w:tcMar>
              <w:top w:w="0" w:type="dxa"/>
              <w:left w:w="108" w:type="dxa"/>
              <w:bottom w:w="0" w:type="dxa"/>
              <w:right w:w="108" w:type="dxa"/>
            </w:tcMar>
          </w:tcPr>
          <w:p w14:paraId="1AE949EB" w14:textId="77777777" w:rsidR="00DC6CF0" w:rsidRPr="00EB184E" w:rsidRDefault="00DC6CF0" w:rsidP="00ED771A">
            <w:pPr>
              <w:suppressAutoHyphens w:val="0"/>
              <w:spacing w:before="40" w:after="80" w:line="220" w:lineRule="exact"/>
            </w:pPr>
            <w:r w:rsidRPr="00EB184E">
              <w:t xml:space="preserve">FAO </w:t>
            </w:r>
          </w:p>
        </w:tc>
      </w:tr>
    </w:tbl>
    <w:p w14:paraId="6BD0C475" w14:textId="77777777" w:rsidR="00DC6CF0" w:rsidRPr="00A46183" w:rsidRDefault="00DC6CF0" w:rsidP="00DC6CF0">
      <w:pPr>
        <w:pStyle w:val="CommentText"/>
        <w:spacing w:before="60" w:after="180" w:line="200" w:lineRule="exact"/>
        <w:ind w:firstLine="284"/>
        <w:rPr>
          <w:sz w:val="18"/>
          <w:szCs w:val="18"/>
        </w:rPr>
      </w:pPr>
      <w:r w:rsidRPr="00A46183">
        <w:rPr>
          <w:i/>
          <w:sz w:val="18"/>
          <w:szCs w:val="18"/>
        </w:rPr>
        <w:t>Notes</w:t>
      </w:r>
      <w:r w:rsidRPr="00A46183">
        <w:rPr>
          <w:sz w:val="18"/>
          <w:szCs w:val="18"/>
        </w:rPr>
        <w:t>: (1) This table covers only the LDCs as data were not collected for developing countries that are not LDCs; (2) the information in this table was provided to the LEG prior to and at its 38</w:t>
      </w:r>
      <w:r w:rsidRPr="00A46183">
        <w:rPr>
          <w:sz w:val="18"/>
          <w:szCs w:val="18"/>
          <w:vertAlign w:val="superscript"/>
        </w:rPr>
        <w:t>th</w:t>
      </w:r>
      <w:r w:rsidRPr="00A46183">
        <w:rPr>
          <w:sz w:val="18"/>
          <w:szCs w:val="18"/>
        </w:rPr>
        <w:t xml:space="preserve"> meeting by organizations supporting the LDCs. </w:t>
      </w:r>
    </w:p>
    <w:p w14:paraId="430DB4FE" w14:textId="77777777" w:rsidR="00DC6CF0" w:rsidRDefault="00DC6CF0" w:rsidP="00DC6CF0">
      <w:pPr>
        <w:suppressAutoHyphens w:val="0"/>
        <w:spacing w:line="240" w:lineRule="auto"/>
        <w:ind w:left="567" w:right="566"/>
        <w:rPr>
          <w:i/>
          <w:sz w:val="18"/>
          <w:szCs w:val="18"/>
        </w:rPr>
      </w:pPr>
      <w:r>
        <w:rPr>
          <w:i/>
          <w:szCs w:val="18"/>
        </w:rPr>
        <w:br w:type="page"/>
      </w:r>
    </w:p>
    <w:p w14:paraId="1DC42002" w14:textId="1ABEE1B7" w:rsidR="00DC6CF0" w:rsidRPr="00DC6CF0" w:rsidRDefault="00DC6CF0" w:rsidP="00DC6CF0">
      <w:pPr>
        <w:rPr>
          <w:sz w:val="28"/>
          <w:szCs w:val="28"/>
        </w:rPr>
        <w:sectPr w:rsidR="00DC6CF0" w:rsidRPr="00DC6CF0" w:rsidSect="000B72EF">
          <w:headerReference w:type="even" r:id="rId63"/>
          <w:headerReference w:type="default" r:id="rId64"/>
          <w:footerReference w:type="even" r:id="rId65"/>
          <w:footerReference w:type="default" r:id="rId66"/>
          <w:pgSz w:w="11906" w:h="16838" w:code="9"/>
          <w:pgMar w:top="1418" w:right="1134" w:bottom="1134" w:left="1134" w:header="851" w:footer="567" w:gutter="0"/>
          <w:cols w:space="708"/>
          <w:docGrid w:linePitch="360"/>
        </w:sectPr>
      </w:pPr>
    </w:p>
    <w:p w14:paraId="7CAE4D94" w14:textId="1943DA23" w:rsidR="00913396" w:rsidRPr="00D54DC7" w:rsidRDefault="00913396" w:rsidP="00913396">
      <w:pPr>
        <w:suppressAutoHyphens w:val="0"/>
        <w:spacing w:line="240" w:lineRule="auto"/>
        <w:rPr>
          <w:b/>
          <w:sz w:val="28"/>
          <w:szCs w:val="28"/>
        </w:rPr>
      </w:pPr>
      <w:r w:rsidRPr="00D54DC7">
        <w:rPr>
          <w:b/>
          <w:sz w:val="28"/>
          <w:szCs w:val="28"/>
        </w:rPr>
        <w:lastRenderedPageBreak/>
        <w:t>Annex I</w:t>
      </w:r>
      <w:r w:rsidR="009C3A5D">
        <w:rPr>
          <w:b/>
          <w:sz w:val="28"/>
          <w:szCs w:val="28"/>
        </w:rPr>
        <w:t>V</w:t>
      </w:r>
    </w:p>
    <w:p w14:paraId="6216733E" w14:textId="172E50C4" w:rsidR="008C1C97" w:rsidRPr="00D54DC7" w:rsidRDefault="00F967DB" w:rsidP="00CE191B">
      <w:pPr>
        <w:suppressAutoHyphens w:val="0"/>
        <w:spacing w:before="360" w:line="240" w:lineRule="auto"/>
        <w:ind w:left="1134"/>
        <w:rPr>
          <w:b/>
          <w:sz w:val="28"/>
          <w:szCs w:val="28"/>
        </w:rPr>
      </w:pPr>
      <w:bookmarkStart w:id="124" w:name="_Hlk84956160"/>
      <w:r w:rsidRPr="00D54DC7">
        <w:rPr>
          <w:b/>
          <w:sz w:val="28"/>
          <w:szCs w:val="28"/>
        </w:rPr>
        <w:t>S</w:t>
      </w:r>
      <w:r w:rsidR="008C1C97" w:rsidRPr="00D54DC7">
        <w:rPr>
          <w:b/>
          <w:sz w:val="28"/>
          <w:szCs w:val="28"/>
        </w:rPr>
        <w:t xml:space="preserve">upport provided by organizations and </w:t>
      </w:r>
      <w:r w:rsidRPr="00D54DC7">
        <w:rPr>
          <w:b/>
          <w:sz w:val="28"/>
          <w:szCs w:val="28"/>
        </w:rPr>
        <w:t>programmes</w:t>
      </w:r>
      <w:r w:rsidR="008C1C97" w:rsidRPr="00D54DC7">
        <w:rPr>
          <w:b/>
          <w:sz w:val="28"/>
          <w:szCs w:val="28"/>
        </w:rPr>
        <w:t xml:space="preserve"> to </w:t>
      </w:r>
      <w:r w:rsidRPr="00D54DC7">
        <w:rPr>
          <w:b/>
          <w:sz w:val="28"/>
          <w:szCs w:val="28"/>
        </w:rPr>
        <w:t>developing countries</w:t>
      </w:r>
      <w:r w:rsidR="008C1C97" w:rsidRPr="00D54DC7">
        <w:rPr>
          <w:b/>
          <w:sz w:val="28"/>
          <w:szCs w:val="28"/>
        </w:rPr>
        <w:t xml:space="preserve"> </w:t>
      </w:r>
      <w:r w:rsidRPr="00D54DC7">
        <w:rPr>
          <w:b/>
          <w:sz w:val="28"/>
          <w:szCs w:val="28"/>
        </w:rPr>
        <w:t xml:space="preserve">under </w:t>
      </w:r>
      <w:r w:rsidR="008C1C97" w:rsidRPr="00D54DC7">
        <w:rPr>
          <w:b/>
          <w:sz w:val="28"/>
          <w:szCs w:val="28"/>
        </w:rPr>
        <w:t>national adaptation plans</w:t>
      </w:r>
    </w:p>
    <w:bookmarkEnd w:id="124"/>
    <w:p w14:paraId="2F527804" w14:textId="77777777" w:rsidR="00F43478" w:rsidRPr="00D54DC7" w:rsidRDefault="00F43478" w:rsidP="00913396">
      <w:pPr>
        <w:suppressAutoHyphens w:val="0"/>
        <w:spacing w:line="240" w:lineRule="auto"/>
        <w:rPr>
          <w:b/>
          <w:sz w:val="28"/>
          <w:szCs w:val="28"/>
        </w:rPr>
      </w:pPr>
    </w:p>
    <w:tbl>
      <w:tblPr>
        <w:tblW w:w="9607" w:type="dxa"/>
        <w:tblBorders>
          <w:top w:val="single" w:sz="4" w:space="0" w:color="auto"/>
        </w:tblBorders>
        <w:tblCellMar>
          <w:left w:w="0" w:type="dxa"/>
        </w:tblCellMar>
        <w:tblLook w:val="04A0" w:firstRow="1" w:lastRow="0" w:firstColumn="1" w:lastColumn="0" w:noHBand="0" w:noVBand="1"/>
      </w:tblPr>
      <w:tblGrid>
        <w:gridCol w:w="2826"/>
        <w:gridCol w:w="2302"/>
        <w:gridCol w:w="4479"/>
      </w:tblGrid>
      <w:tr w:rsidR="00980FB5" w:rsidRPr="00D54DC7" w14:paraId="6709030F" w14:textId="77777777" w:rsidTr="00721E86">
        <w:trPr>
          <w:trHeight w:val="240"/>
          <w:tblHeader/>
        </w:trPr>
        <w:tc>
          <w:tcPr>
            <w:tcW w:w="2829" w:type="dxa"/>
            <w:tcBorders>
              <w:top w:val="single" w:sz="4" w:space="0" w:color="auto"/>
              <w:bottom w:val="single" w:sz="12" w:space="0" w:color="auto"/>
            </w:tcBorders>
            <w:shd w:val="clear" w:color="auto" w:fill="auto"/>
            <w:vAlign w:val="bottom"/>
            <w:hideMark/>
          </w:tcPr>
          <w:p w14:paraId="65480509" w14:textId="372FEE67" w:rsidR="00980FB5" w:rsidRPr="00D54DC7" w:rsidRDefault="00980FB5" w:rsidP="00A51943">
            <w:pPr>
              <w:suppressAutoHyphens w:val="0"/>
              <w:spacing w:before="40" w:after="40" w:line="180" w:lineRule="exact"/>
              <w:rPr>
                <w:rFonts w:eastAsia="Times New Roman"/>
                <w:i/>
                <w:sz w:val="16"/>
                <w:lang w:eastAsia="en-US"/>
              </w:rPr>
            </w:pPr>
            <w:r w:rsidRPr="00D54DC7">
              <w:rPr>
                <w:rFonts w:eastAsia="Times New Roman"/>
                <w:i/>
                <w:sz w:val="16"/>
                <w:lang w:eastAsia="en-US"/>
              </w:rPr>
              <w:t>Country</w:t>
            </w:r>
          </w:p>
        </w:tc>
        <w:tc>
          <w:tcPr>
            <w:tcW w:w="2294" w:type="dxa"/>
            <w:tcBorders>
              <w:top w:val="single" w:sz="4" w:space="0" w:color="auto"/>
              <w:bottom w:val="single" w:sz="12" w:space="0" w:color="auto"/>
            </w:tcBorders>
            <w:shd w:val="clear" w:color="auto" w:fill="auto"/>
            <w:vAlign w:val="bottom"/>
            <w:hideMark/>
          </w:tcPr>
          <w:p w14:paraId="16F61F63" w14:textId="77777777" w:rsidR="00980FB5" w:rsidRPr="00D54DC7" w:rsidRDefault="00980FB5" w:rsidP="00A51943">
            <w:pPr>
              <w:suppressAutoHyphens w:val="0"/>
              <w:spacing w:before="40" w:after="40" w:line="180" w:lineRule="exact"/>
              <w:rPr>
                <w:rFonts w:eastAsia="Times New Roman"/>
                <w:i/>
                <w:sz w:val="16"/>
                <w:lang w:eastAsia="en-US"/>
              </w:rPr>
            </w:pPr>
            <w:r w:rsidRPr="00D54DC7">
              <w:rPr>
                <w:rFonts w:eastAsia="Times New Roman"/>
                <w:i/>
                <w:sz w:val="16"/>
                <w:lang w:eastAsia="en-US"/>
              </w:rPr>
              <w:t>Category</w:t>
            </w:r>
          </w:p>
        </w:tc>
        <w:tc>
          <w:tcPr>
            <w:tcW w:w="4484" w:type="dxa"/>
            <w:tcBorders>
              <w:top w:val="single" w:sz="4" w:space="0" w:color="auto"/>
              <w:bottom w:val="single" w:sz="12" w:space="0" w:color="auto"/>
            </w:tcBorders>
            <w:shd w:val="clear" w:color="auto" w:fill="auto"/>
            <w:vAlign w:val="bottom"/>
            <w:hideMark/>
          </w:tcPr>
          <w:p w14:paraId="7B1EC8C4" w14:textId="77777777" w:rsidR="00980FB5" w:rsidRPr="00D54DC7" w:rsidRDefault="00980FB5" w:rsidP="00A51943">
            <w:pPr>
              <w:suppressAutoHyphens w:val="0"/>
              <w:spacing w:before="40" w:after="40" w:line="180" w:lineRule="exact"/>
              <w:rPr>
                <w:rFonts w:eastAsia="Times New Roman"/>
                <w:i/>
                <w:sz w:val="16"/>
                <w:lang w:eastAsia="en-US"/>
              </w:rPr>
            </w:pPr>
            <w:r w:rsidRPr="00D54DC7">
              <w:rPr>
                <w:rFonts w:eastAsia="Times New Roman"/>
                <w:i/>
                <w:sz w:val="16"/>
                <w:lang w:eastAsia="en-US"/>
              </w:rPr>
              <w:t>Organizations and programmes providing in-country support</w:t>
            </w:r>
          </w:p>
        </w:tc>
      </w:tr>
      <w:tr w:rsidR="00980FB5" w:rsidRPr="00D54DC7" w14:paraId="4489B77B" w14:textId="77777777" w:rsidTr="00721E86">
        <w:trPr>
          <w:trHeight w:val="240"/>
        </w:trPr>
        <w:tc>
          <w:tcPr>
            <w:tcW w:w="2829" w:type="dxa"/>
            <w:tcBorders>
              <w:top w:val="single" w:sz="12" w:space="0" w:color="auto"/>
            </w:tcBorders>
            <w:shd w:val="clear" w:color="auto" w:fill="auto"/>
            <w:hideMark/>
          </w:tcPr>
          <w:p w14:paraId="5FC73A0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Afghanistan</w:t>
            </w:r>
          </w:p>
        </w:tc>
        <w:tc>
          <w:tcPr>
            <w:tcW w:w="2294" w:type="dxa"/>
            <w:tcBorders>
              <w:top w:val="single" w:sz="12" w:space="0" w:color="auto"/>
            </w:tcBorders>
            <w:shd w:val="clear" w:color="auto" w:fill="auto"/>
            <w:noWrap/>
            <w:hideMark/>
          </w:tcPr>
          <w:p w14:paraId="790A07B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tcBorders>
              <w:top w:val="single" w:sz="12" w:space="0" w:color="auto"/>
            </w:tcBorders>
            <w:shd w:val="clear" w:color="auto" w:fill="auto"/>
            <w:hideMark/>
          </w:tcPr>
          <w:p w14:paraId="10D7DEC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Open NAP initiative</w:t>
            </w:r>
          </w:p>
        </w:tc>
      </w:tr>
      <w:tr w:rsidR="00980FB5" w:rsidRPr="00D54DC7" w14:paraId="50C780B8" w14:textId="77777777" w:rsidTr="00721E86">
        <w:trPr>
          <w:trHeight w:val="240"/>
        </w:trPr>
        <w:tc>
          <w:tcPr>
            <w:tcW w:w="2829" w:type="dxa"/>
            <w:shd w:val="clear" w:color="auto" w:fill="auto"/>
            <w:hideMark/>
          </w:tcPr>
          <w:p w14:paraId="7250BEF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Albania</w:t>
            </w:r>
          </w:p>
        </w:tc>
        <w:tc>
          <w:tcPr>
            <w:tcW w:w="2294" w:type="dxa"/>
            <w:shd w:val="clear" w:color="auto" w:fill="auto"/>
            <w:noWrap/>
            <w:hideMark/>
          </w:tcPr>
          <w:p w14:paraId="1EBA653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6FCAC3D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UNDP</w:t>
            </w:r>
          </w:p>
        </w:tc>
      </w:tr>
      <w:tr w:rsidR="00980FB5" w:rsidRPr="00D54DC7" w14:paraId="45909FFF" w14:textId="77777777" w:rsidTr="00721E86">
        <w:trPr>
          <w:trHeight w:val="240"/>
        </w:trPr>
        <w:tc>
          <w:tcPr>
            <w:tcW w:w="2829" w:type="dxa"/>
            <w:shd w:val="clear" w:color="auto" w:fill="auto"/>
            <w:hideMark/>
          </w:tcPr>
          <w:p w14:paraId="10A1F17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Algeria</w:t>
            </w:r>
          </w:p>
        </w:tc>
        <w:tc>
          <w:tcPr>
            <w:tcW w:w="2294" w:type="dxa"/>
            <w:shd w:val="clear" w:color="auto" w:fill="auto"/>
            <w:noWrap/>
            <w:hideMark/>
          </w:tcPr>
          <w:p w14:paraId="2FB9BEF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3E00E4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w:t>
            </w:r>
          </w:p>
        </w:tc>
      </w:tr>
      <w:tr w:rsidR="00980FB5" w:rsidRPr="00D54DC7" w14:paraId="51ADD3D7" w14:textId="77777777" w:rsidTr="00721E86">
        <w:trPr>
          <w:trHeight w:val="240"/>
        </w:trPr>
        <w:tc>
          <w:tcPr>
            <w:tcW w:w="2829" w:type="dxa"/>
            <w:shd w:val="clear" w:color="auto" w:fill="auto"/>
            <w:hideMark/>
          </w:tcPr>
          <w:p w14:paraId="5856CA2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Andorra</w:t>
            </w:r>
          </w:p>
        </w:tc>
        <w:tc>
          <w:tcPr>
            <w:tcW w:w="2294" w:type="dxa"/>
            <w:shd w:val="clear" w:color="auto" w:fill="auto"/>
            <w:noWrap/>
            <w:hideMark/>
          </w:tcPr>
          <w:p w14:paraId="1497510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C0C5F39" w14:textId="144DC1BD" w:rsidR="00980FB5" w:rsidRPr="004D671F" w:rsidRDefault="004D671F" w:rsidP="004D671F">
            <w:pPr>
              <w:suppressAutoHyphens w:val="0"/>
              <w:spacing w:before="40" w:after="80" w:line="220" w:lineRule="exact"/>
              <w:rPr>
                <w:rFonts w:eastAsia="Times New Roman"/>
                <w:lang w:eastAsia="en-US"/>
              </w:rPr>
            </w:pPr>
            <w:r>
              <w:rPr>
                <w:rFonts w:eastAsia="Times New Roman"/>
                <w:lang w:eastAsia="en-US"/>
              </w:rPr>
              <w:t xml:space="preserve"> -</w:t>
            </w:r>
          </w:p>
        </w:tc>
      </w:tr>
      <w:tr w:rsidR="00980FB5" w:rsidRPr="00D54DC7" w14:paraId="4FBA69F3" w14:textId="77777777" w:rsidTr="00721E86">
        <w:trPr>
          <w:trHeight w:val="240"/>
        </w:trPr>
        <w:tc>
          <w:tcPr>
            <w:tcW w:w="2829" w:type="dxa"/>
            <w:shd w:val="clear" w:color="auto" w:fill="auto"/>
            <w:hideMark/>
          </w:tcPr>
          <w:p w14:paraId="14A4B98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Angola</w:t>
            </w:r>
          </w:p>
        </w:tc>
        <w:tc>
          <w:tcPr>
            <w:tcW w:w="2294" w:type="dxa"/>
            <w:shd w:val="clear" w:color="auto" w:fill="auto"/>
            <w:noWrap/>
            <w:hideMark/>
          </w:tcPr>
          <w:p w14:paraId="0E6EEC8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5075BC02" w14:textId="1235BD4E" w:rsidR="00980FB5" w:rsidRPr="00D54DC7" w:rsidRDefault="00F26875" w:rsidP="00A51943">
            <w:pPr>
              <w:suppressAutoHyphens w:val="0"/>
              <w:spacing w:before="40" w:after="80" w:line="220" w:lineRule="exact"/>
              <w:rPr>
                <w:rFonts w:eastAsia="Times New Roman"/>
                <w:lang w:eastAsia="en-US"/>
              </w:rPr>
            </w:pPr>
            <w:r w:rsidRPr="00D54DC7">
              <w:rPr>
                <w:rFonts w:eastAsia="Times New Roman"/>
                <w:lang w:eastAsia="en-US"/>
              </w:rPr>
              <w:t xml:space="preserve"> </w:t>
            </w:r>
            <w:r w:rsidR="00086B10">
              <w:rPr>
                <w:rFonts w:eastAsia="Times New Roman"/>
                <w:lang w:eastAsia="en-US"/>
              </w:rPr>
              <w:t>-</w:t>
            </w:r>
          </w:p>
        </w:tc>
      </w:tr>
      <w:tr w:rsidR="00980FB5" w:rsidRPr="00D54DC7" w14:paraId="74036EA4" w14:textId="77777777" w:rsidTr="00721E86">
        <w:trPr>
          <w:trHeight w:val="240"/>
        </w:trPr>
        <w:tc>
          <w:tcPr>
            <w:tcW w:w="2829" w:type="dxa"/>
            <w:shd w:val="clear" w:color="auto" w:fill="auto"/>
            <w:hideMark/>
          </w:tcPr>
          <w:p w14:paraId="3D7F653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Antigua and Barbuda</w:t>
            </w:r>
          </w:p>
        </w:tc>
        <w:tc>
          <w:tcPr>
            <w:tcW w:w="2294" w:type="dxa"/>
            <w:shd w:val="clear" w:color="auto" w:fill="auto"/>
            <w:noWrap/>
            <w:hideMark/>
          </w:tcPr>
          <w:p w14:paraId="5B5AFC4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4C8DB91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PAHO</w:t>
            </w:r>
          </w:p>
        </w:tc>
      </w:tr>
      <w:tr w:rsidR="00980FB5" w:rsidRPr="00D54DC7" w14:paraId="42EB58C2" w14:textId="77777777" w:rsidTr="00721E86">
        <w:trPr>
          <w:trHeight w:val="240"/>
        </w:trPr>
        <w:tc>
          <w:tcPr>
            <w:tcW w:w="2829" w:type="dxa"/>
            <w:shd w:val="clear" w:color="auto" w:fill="auto"/>
            <w:hideMark/>
          </w:tcPr>
          <w:p w14:paraId="42B8730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Argentina</w:t>
            </w:r>
          </w:p>
        </w:tc>
        <w:tc>
          <w:tcPr>
            <w:tcW w:w="2294" w:type="dxa"/>
            <w:shd w:val="clear" w:color="auto" w:fill="auto"/>
            <w:noWrap/>
            <w:hideMark/>
          </w:tcPr>
          <w:p w14:paraId="3920B6B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70E8404" w14:textId="6C057F89"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NAP-GSP, UNDP</w:t>
            </w:r>
            <w:r w:rsidR="00F26875" w:rsidRPr="00D54DC7">
              <w:rPr>
                <w:rFonts w:eastAsia="Times New Roman"/>
                <w:lang w:eastAsia="en-US"/>
              </w:rPr>
              <w:t xml:space="preserve"> </w:t>
            </w:r>
          </w:p>
        </w:tc>
      </w:tr>
      <w:tr w:rsidR="00980FB5" w:rsidRPr="00D54DC7" w14:paraId="0A0F9A59" w14:textId="77777777" w:rsidTr="00721E86">
        <w:trPr>
          <w:trHeight w:val="240"/>
        </w:trPr>
        <w:tc>
          <w:tcPr>
            <w:tcW w:w="2829" w:type="dxa"/>
            <w:shd w:val="clear" w:color="auto" w:fill="auto"/>
            <w:hideMark/>
          </w:tcPr>
          <w:p w14:paraId="59B8D30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Armenia</w:t>
            </w:r>
          </w:p>
        </w:tc>
        <w:tc>
          <w:tcPr>
            <w:tcW w:w="2294" w:type="dxa"/>
            <w:shd w:val="clear" w:color="auto" w:fill="auto"/>
            <w:noWrap/>
            <w:hideMark/>
          </w:tcPr>
          <w:p w14:paraId="2283C6F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47510B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UNDP</w:t>
            </w:r>
          </w:p>
        </w:tc>
      </w:tr>
      <w:tr w:rsidR="00980FB5" w:rsidRPr="00D54DC7" w14:paraId="2AEADDD1" w14:textId="77777777" w:rsidTr="00721E86">
        <w:trPr>
          <w:trHeight w:val="240"/>
        </w:trPr>
        <w:tc>
          <w:tcPr>
            <w:tcW w:w="2829" w:type="dxa"/>
            <w:shd w:val="clear" w:color="auto" w:fill="auto"/>
            <w:hideMark/>
          </w:tcPr>
          <w:p w14:paraId="13A0F59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Azerbaijan</w:t>
            </w:r>
          </w:p>
        </w:tc>
        <w:tc>
          <w:tcPr>
            <w:tcW w:w="2294" w:type="dxa"/>
            <w:shd w:val="clear" w:color="auto" w:fill="auto"/>
            <w:noWrap/>
            <w:hideMark/>
          </w:tcPr>
          <w:p w14:paraId="20FA709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2BEC07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UNDP</w:t>
            </w:r>
          </w:p>
        </w:tc>
      </w:tr>
      <w:tr w:rsidR="00980FB5" w:rsidRPr="00D54DC7" w14:paraId="5C44A5EB" w14:textId="77777777" w:rsidTr="00721E86">
        <w:trPr>
          <w:trHeight w:val="240"/>
        </w:trPr>
        <w:tc>
          <w:tcPr>
            <w:tcW w:w="2829" w:type="dxa"/>
            <w:shd w:val="clear" w:color="auto" w:fill="auto"/>
            <w:hideMark/>
          </w:tcPr>
          <w:p w14:paraId="0F4C581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Bahamas</w:t>
            </w:r>
          </w:p>
        </w:tc>
        <w:tc>
          <w:tcPr>
            <w:tcW w:w="2294" w:type="dxa"/>
            <w:shd w:val="clear" w:color="auto" w:fill="auto"/>
            <w:noWrap/>
            <w:hideMark/>
          </w:tcPr>
          <w:p w14:paraId="7EDB666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41F482A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PAHO</w:t>
            </w:r>
          </w:p>
        </w:tc>
      </w:tr>
      <w:tr w:rsidR="00980FB5" w:rsidRPr="00D54DC7" w14:paraId="3A0C36AD" w14:textId="77777777" w:rsidTr="00721E86">
        <w:trPr>
          <w:trHeight w:val="240"/>
        </w:trPr>
        <w:tc>
          <w:tcPr>
            <w:tcW w:w="2829" w:type="dxa"/>
            <w:shd w:val="clear" w:color="auto" w:fill="auto"/>
            <w:hideMark/>
          </w:tcPr>
          <w:p w14:paraId="509E082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Bahrain</w:t>
            </w:r>
          </w:p>
        </w:tc>
        <w:tc>
          <w:tcPr>
            <w:tcW w:w="2294" w:type="dxa"/>
            <w:shd w:val="clear" w:color="auto" w:fill="auto"/>
            <w:noWrap/>
            <w:hideMark/>
          </w:tcPr>
          <w:p w14:paraId="59AAB91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058AD4A3" w14:textId="060E2ED4"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4D671F">
              <w:rPr>
                <w:rFonts w:eastAsia="Times New Roman"/>
                <w:lang w:eastAsia="en-US"/>
              </w:rPr>
              <w:t>-</w:t>
            </w:r>
          </w:p>
        </w:tc>
      </w:tr>
      <w:tr w:rsidR="00980FB5" w:rsidRPr="00D54DC7" w14:paraId="246B6E44" w14:textId="77777777" w:rsidTr="00721E86">
        <w:trPr>
          <w:trHeight w:val="240"/>
        </w:trPr>
        <w:tc>
          <w:tcPr>
            <w:tcW w:w="2829" w:type="dxa"/>
            <w:shd w:val="clear" w:color="auto" w:fill="auto"/>
            <w:hideMark/>
          </w:tcPr>
          <w:p w14:paraId="019A4CF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Bangladesh</w:t>
            </w:r>
          </w:p>
        </w:tc>
        <w:tc>
          <w:tcPr>
            <w:tcW w:w="2294" w:type="dxa"/>
            <w:shd w:val="clear" w:color="auto" w:fill="auto"/>
            <w:noWrap/>
            <w:hideMark/>
          </w:tcPr>
          <w:p w14:paraId="17864E9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16826BB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GIZ, NAP-GSP, UNCDF, UNDP</w:t>
            </w:r>
          </w:p>
        </w:tc>
      </w:tr>
      <w:tr w:rsidR="00980FB5" w:rsidRPr="00D54DC7" w14:paraId="2FB6324C" w14:textId="77777777" w:rsidTr="00721E86">
        <w:trPr>
          <w:trHeight w:val="240"/>
        </w:trPr>
        <w:tc>
          <w:tcPr>
            <w:tcW w:w="2829" w:type="dxa"/>
            <w:shd w:val="clear" w:color="auto" w:fill="auto"/>
            <w:hideMark/>
          </w:tcPr>
          <w:p w14:paraId="4871DE9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Barbados</w:t>
            </w:r>
          </w:p>
        </w:tc>
        <w:tc>
          <w:tcPr>
            <w:tcW w:w="2294" w:type="dxa"/>
            <w:shd w:val="clear" w:color="auto" w:fill="auto"/>
            <w:noWrap/>
            <w:hideMark/>
          </w:tcPr>
          <w:p w14:paraId="537410D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26B603A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PAHO </w:t>
            </w:r>
          </w:p>
        </w:tc>
      </w:tr>
      <w:tr w:rsidR="00980FB5" w:rsidRPr="00D54DC7" w14:paraId="6DE64A81" w14:textId="77777777" w:rsidTr="00721E86">
        <w:trPr>
          <w:trHeight w:val="240"/>
        </w:trPr>
        <w:tc>
          <w:tcPr>
            <w:tcW w:w="2829" w:type="dxa"/>
            <w:shd w:val="clear" w:color="auto" w:fill="auto"/>
            <w:hideMark/>
          </w:tcPr>
          <w:p w14:paraId="7BB45C4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Belize</w:t>
            </w:r>
          </w:p>
        </w:tc>
        <w:tc>
          <w:tcPr>
            <w:tcW w:w="2294" w:type="dxa"/>
            <w:shd w:val="clear" w:color="auto" w:fill="auto"/>
            <w:noWrap/>
            <w:hideMark/>
          </w:tcPr>
          <w:p w14:paraId="51452BB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65AB0B8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PAHO, UNDP</w:t>
            </w:r>
          </w:p>
        </w:tc>
      </w:tr>
      <w:tr w:rsidR="00980FB5" w:rsidRPr="00D54DC7" w14:paraId="56B62E18" w14:textId="77777777" w:rsidTr="00721E86">
        <w:trPr>
          <w:trHeight w:val="240"/>
        </w:trPr>
        <w:tc>
          <w:tcPr>
            <w:tcW w:w="2829" w:type="dxa"/>
            <w:shd w:val="clear" w:color="auto" w:fill="auto"/>
            <w:hideMark/>
          </w:tcPr>
          <w:p w14:paraId="36C5187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Benin</w:t>
            </w:r>
          </w:p>
        </w:tc>
        <w:tc>
          <w:tcPr>
            <w:tcW w:w="2294" w:type="dxa"/>
            <w:shd w:val="clear" w:color="auto" w:fill="auto"/>
            <w:noWrap/>
            <w:hideMark/>
          </w:tcPr>
          <w:p w14:paraId="42498DB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1ACD72B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GIZ, NAP-GSP, UNCDF, UNDP</w:t>
            </w:r>
          </w:p>
        </w:tc>
      </w:tr>
      <w:tr w:rsidR="00980FB5" w:rsidRPr="00D54DC7" w14:paraId="4FB51854" w14:textId="77777777" w:rsidTr="00721E86">
        <w:trPr>
          <w:trHeight w:val="240"/>
        </w:trPr>
        <w:tc>
          <w:tcPr>
            <w:tcW w:w="2829" w:type="dxa"/>
            <w:shd w:val="clear" w:color="auto" w:fill="auto"/>
            <w:hideMark/>
          </w:tcPr>
          <w:p w14:paraId="26132C3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Bhutan</w:t>
            </w:r>
          </w:p>
        </w:tc>
        <w:tc>
          <w:tcPr>
            <w:tcW w:w="2294" w:type="dxa"/>
            <w:shd w:val="clear" w:color="auto" w:fill="auto"/>
            <w:noWrap/>
            <w:hideMark/>
          </w:tcPr>
          <w:p w14:paraId="4894A14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08FC3CC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NAP-GSP, UNCDF, UNDP</w:t>
            </w:r>
          </w:p>
        </w:tc>
      </w:tr>
      <w:tr w:rsidR="00980FB5" w:rsidRPr="00D54DC7" w14:paraId="6F899B3D" w14:textId="77777777" w:rsidTr="00721E86">
        <w:trPr>
          <w:trHeight w:val="240"/>
        </w:trPr>
        <w:tc>
          <w:tcPr>
            <w:tcW w:w="2829" w:type="dxa"/>
            <w:shd w:val="clear" w:color="auto" w:fill="auto"/>
            <w:hideMark/>
          </w:tcPr>
          <w:p w14:paraId="71732D8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Bolivia (Plurinational State of)</w:t>
            </w:r>
          </w:p>
        </w:tc>
        <w:tc>
          <w:tcPr>
            <w:tcW w:w="2294" w:type="dxa"/>
            <w:shd w:val="clear" w:color="auto" w:fill="auto"/>
            <w:noWrap/>
            <w:hideMark/>
          </w:tcPr>
          <w:p w14:paraId="6AA653C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9E9F5D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w:t>
            </w:r>
          </w:p>
        </w:tc>
      </w:tr>
      <w:tr w:rsidR="00980FB5" w:rsidRPr="00D54DC7" w14:paraId="643CDA5C" w14:textId="77777777" w:rsidTr="00721E86">
        <w:trPr>
          <w:trHeight w:val="240"/>
        </w:trPr>
        <w:tc>
          <w:tcPr>
            <w:tcW w:w="2829" w:type="dxa"/>
            <w:shd w:val="clear" w:color="auto" w:fill="auto"/>
            <w:hideMark/>
          </w:tcPr>
          <w:p w14:paraId="0D15545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Bosnia and Herzegovina</w:t>
            </w:r>
          </w:p>
        </w:tc>
        <w:tc>
          <w:tcPr>
            <w:tcW w:w="2294" w:type="dxa"/>
            <w:shd w:val="clear" w:color="auto" w:fill="auto"/>
            <w:noWrap/>
            <w:hideMark/>
          </w:tcPr>
          <w:p w14:paraId="06517E1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F5E6B0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UNDP</w:t>
            </w:r>
          </w:p>
        </w:tc>
      </w:tr>
      <w:tr w:rsidR="00980FB5" w:rsidRPr="00D54DC7" w14:paraId="39D3C13A" w14:textId="77777777" w:rsidTr="00721E86">
        <w:trPr>
          <w:trHeight w:val="240"/>
        </w:trPr>
        <w:tc>
          <w:tcPr>
            <w:tcW w:w="2829" w:type="dxa"/>
            <w:shd w:val="clear" w:color="auto" w:fill="auto"/>
            <w:hideMark/>
          </w:tcPr>
          <w:p w14:paraId="0D91EE2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Botswana</w:t>
            </w:r>
          </w:p>
        </w:tc>
        <w:tc>
          <w:tcPr>
            <w:tcW w:w="2294" w:type="dxa"/>
            <w:shd w:val="clear" w:color="auto" w:fill="auto"/>
            <w:noWrap/>
            <w:hideMark/>
          </w:tcPr>
          <w:p w14:paraId="3269921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1715C92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w:t>
            </w:r>
          </w:p>
        </w:tc>
      </w:tr>
      <w:tr w:rsidR="00980FB5" w:rsidRPr="00D54DC7" w14:paraId="2C8A9B60" w14:textId="77777777" w:rsidTr="00721E86">
        <w:trPr>
          <w:trHeight w:val="240"/>
        </w:trPr>
        <w:tc>
          <w:tcPr>
            <w:tcW w:w="2829" w:type="dxa"/>
            <w:shd w:val="clear" w:color="auto" w:fill="auto"/>
            <w:hideMark/>
          </w:tcPr>
          <w:p w14:paraId="0BA8ADE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Brazil</w:t>
            </w:r>
          </w:p>
        </w:tc>
        <w:tc>
          <w:tcPr>
            <w:tcW w:w="2294" w:type="dxa"/>
            <w:shd w:val="clear" w:color="auto" w:fill="auto"/>
            <w:noWrap/>
            <w:hideMark/>
          </w:tcPr>
          <w:p w14:paraId="61245CF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B0F7F1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NAP Global Network</w:t>
            </w:r>
          </w:p>
        </w:tc>
      </w:tr>
      <w:tr w:rsidR="00980FB5" w:rsidRPr="00D54DC7" w14:paraId="14FCE472" w14:textId="77777777" w:rsidTr="00721E86">
        <w:trPr>
          <w:trHeight w:val="240"/>
        </w:trPr>
        <w:tc>
          <w:tcPr>
            <w:tcW w:w="2829" w:type="dxa"/>
            <w:shd w:val="clear" w:color="auto" w:fill="auto"/>
            <w:hideMark/>
          </w:tcPr>
          <w:p w14:paraId="5C77707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Brunei Darussalam</w:t>
            </w:r>
          </w:p>
        </w:tc>
        <w:tc>
          <w:tcPr>
            <w:tcW w:w="2294" w:type="dxa"/>
            <w:shd w:val="clear" w:color="auto" w:fill="auto"/>
            <w:noWrap/>
            <w:hideMark/>
          </w:tcPr>
          <w:p w14:paraId="6D216C3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641CA5B" w14:textId="69273336"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4D671F">
              <w:rPr>
                <w:rFonts w:eastAsia="Times New Roman"/>
                <w:lang w:eastAsia="en-US"/>
              </w:rPr>
              <w:t>-</w:t>
            </w:r>
          </w:p>
        </w:tc>
      </w:tr>
      <w:tr w:rsidR="00980FB5" w:rsidRPr="00D54DC7" w14:paraId="4AB313C7" w14:textId="77777777" w:rsidTr="00721E86">
        <w:trPr>
          <w:trHeight w:val="240"/>
        </w:trPr>
        <w:tc>
          <w:tcPr>
            <w:tcW w:w="2829" w:type="dxa"/>
            <w:shd w:val="clear" w:color="auto" w:fill="auto"/>
            <w:hideMark/>
          </w:tcPr>
          <w:p w14:paraId="44D4A5A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Burkina Faso</w:t>
            </w:r>
          </w:p>
        </w:tc>
        <w:tc>
          <w:tcPr>
            <w:tcW w:w="2294" w:type="dxa"/>
            <w:shd w:val="clear" w:color="auto" w:fill="auto"/>
            <w:noWrap/>
            <w:hideMark/>
          </w:tcPr>
          <w:p w14:paraId="2CE3F95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40E2751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w:t>
            </w:r>
            <w:r w:rsidRPr="00D54DC7" w:rsidDel="00EC273A">
              <w:rPr>
                <w:rFonts w:eastAsia="Times New Roman"/>
                <w:lang w:eastAsia="en-US"/>
              </w:rPr>
              <w:t>, NAP</w:t>
            </w:r>
            <w:r w:rsidRPr="00D54DC7">
              <w:rPr>
                <w:rFonts w:eastAsia="Times New Roman"/>
                <w:lang w:eastAsia="en-US"/>
              </w:rPr>
              <w:t xml:space="preserve"> Global Network, NAP-GSP, UNCDF</w:t>
            </w:r>
          </w:p>
        </w:tc>
      </w:tr>
      <w:tr w:rsidR="00980FB5" w:rsidRPr="00A07486" w14:paraId="5FF5701C" w14:textId="77777777" w:rsidTr="00721E86">
        <w:trPr>
          <w:trHeight w:val="240"/>
        </w:trPr>
        <w:tc>
          <w:tcPr>
            <w:tcW w:w="2829" w:type="dxa"/>
            <w:shd w:val="clear" w:color="auto" w:fill="auto"/>
            <w:hideMark/>
          </w:tcPr>
          <w:p w14:paraId="530A8F0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Burundi</w:t>
            </w:r>
          </w:p>
        </w:tc>
        <w:tc>
          <w:tcPr>
            <w:tcW w:w="2294" w:type="dxa"/>
            <w:shd w:val="clear" w:color="auto" w:fill="auto"/>
            <w:noWrap/>
            <w:hideMark/>
          </w:tcPr>
          <w:p w14:paraId="571D382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16FF6C96" w14:textId="77777777" w:rsidR="00980FB5" w:rsidRPr="00A07486" w:rsidRDefault="00980FB5" w:rsidP="00A51943">
            <w:pPr>
              <w:suppressAutoHyphens w:val="0"/>
              <w:spacing w:before="40" w:after="80" w:line="220" w:lineRule="exact"/>
              <w:rPr>
                <w:rFonts w:eastAsia="Times New Roman"/>
                <w:lang w:val="nl-NL" w:eastAsia="en-US"/>
              </w:rPr>
            </w:pPr>
            <w:r w:rsidRPr="00A07486">
              <w:rPr>
                <w:rFonts w:eastAsia="Times New Roman"/>
                <w:lang w:val="nl-NL" w:eastAsia="en-US"/>
              </w:rPr>
              <w:t xml:space="preserve">NAP-GSP, Open NAP </w:t>
            </w:r>
            <w:proofErr w:type="spellStart"/>
            <w:r w:rsidRPr="00A07486">
              <w:rPr>
                <w:rFonts w:eastAsia="Times New Roman"/>
                <w:lang w:val="nl-NL" w:eastAsia="en-US"/>
              </w:rPr>
              <w:t>initiative</w:t>
            </w:r>
            <w:proofErr w:type="spellEnd"/>
            <w:r w:rsidRPr="00A07486">
              <w:rPr>
                <w:rFonts w:eastAsia="Times New Roman"/>
                <w:lang w:val="nl-NL" w:eastAsia="en-US"/>
              </w:rPr>
              <w:t>, UNDP</w:t>
            </w:r>
          </w:p>
        </w:tc>
      </w:tr>
      <w:tr w:rsidR="00980FB5" w:rsidRPr="00D54DC7" w14:paraId="4FD7966C" w14:textId="77777777" w:rsidTr="00721E86">
        <w:trPr>
          <w:trHeight w:val="240"/>
        </w:trPr>
        <w:tc>
          <w:tcPr>
            <w:tcW w:w="2829" w:type="dxa"/>
            <w:shd w:val="clear" w:color="auto" w:fill="auto"/>
            <w:hideMark/>
          </w:tcPr>
          <w:p w14:paraId="65DAD62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Cabo Verde</w:t>
            </w:r>
          </w:p>
        </w:tc>
        <w:tc>
          <w:tcPr>
            <w:tcW w:w="2294" w:type="dxa"/>
            <w:shd w:val="clear" w:color="auto" w:fill="auto"/>
            <w:noWrap/>
            <w:hideMark/>
          </w:tcPr>
          <w:p w14:paraId="1756C3A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769BBE1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WMO</w:t>
            </w:r>
          </w:p>
        </w:tc>
      </w:tr>
      <w:tr w:rsidR="00980FB5" w:rsidRPr="00D54DC7" w14:paraId="09119505" w14:textId="77777777" w:rsidTr="00721E86">
        <w:trPr>
          <w:trHeight w:val="240"/>
        </w:trPr>
        <w:tc>
          <w:tcPr>
            <w:tcW w:w="2829" w:type="dxa"/>
            <w:shd w:val="clear" w:color="auto" w:fill="auto"/>
            <w:hideMark/>
          </w:tcPr>
          <w:p w14:paraId="1CB29E0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Cambodia</w:t>
            </w:r>
          </w:p>
        </w:tc>
        <w:tc>
          <w:tcPr>
            <w:tcW w:w="2294" w:type="dxa"/>
            <w:shd w:val="clear" w:color="auto" w:fill="auto"/>
            <w:noWrap/>
            <w:hideMark/>
          </w:tcPr>
          <w:p w14:paraId="0B644E0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2211345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NAP-GSP, UNCDF, WMO</w:t>
            </w:r>
          </w:p>
        </w:tc>
      </w:tr>
      <w:tr w:rsidR="00980FB5" w:rsidRPr="00D54DC7" w14:paraId="1980E871" w14:textId="77777777" w:rsidTr="00721E86">
        <w:trPr>
          <w:trHeight w:val="240"/>
        </w:trPr>
        <w:tc>
          <w:tcPr>
            <w:tcW w:w="2829" w:type="dxa"/>
            <w:shd w:val="clear" w:color="auto" w:fill="auto"/>
            <w:hideMark/>
          </w:tcPr>
          <w:p w14:paraId="028EA92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Cameroon</w:t>
            </w:r>
          </w:p>
        </w:tc>
        <w:tc>
          <w:tcPr>
            <w:tcW w:w="2294" w:type="dxa"/>
            <w:shd w:val="clear" w:color="auto" w:fill="auto"/>
            <w:noWrap/>
            <w:hideMark/>
          </w:tcPr>
          <w:p w14:paraId="35FAEEF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6AE585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UNEP</w:t>
            </w:r>
          </w:p>
        </w:tc>
      </w:tr>
      <w:tr w:rsidR="00980FB5" w:rsidRPr="00A07486" w14:paraId="3119E72B" w14:textId="77777777" w:rsidTr="00721E86">
        <w:trPr>
          <w:trHeight w:val="240"/>
        </w:trPr>
        <w:tc>
          <w:tcPr>
            <w:tcW w:w="2829" w:type="dxa"/>
            <w:shd w:val="clear" w:color="auto" w:fill="auto"/>
            <w:hideMark/>
          </w:tcPr>
          <w:p w14:paraId="0161E5E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Central African Republic</w:t>
            </w:r>
          </w:p>
        </w:tc>
        <w:tc>
          <w:tcPr>
            <w:tcW w:w="2294" w:type="dxa"/>
            <w:shd w:val="clear" w:color="auto" w:fill="auto"/>
            <w:noWrap/>
            <w:hideMark/>
          </w:tcPr>
          <w:p w14:paraId="23BCD6B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1E86B6A7" w14:textId="77777777" w:rsidR="00980FB5" w:rsidRPr="00A07486" w:rsidRDefault="00980FB5" w:rsidP="00A51943">
            <w:pPr>
              <w:suppressAutoHyphens w:val="0"/>
              <w:spacing w:before="40" w:after="80" w:line="220" w:lineRule="exact"/>
              <w:rPr>
                <w:rFonts w:eastAsia="Times New Roman"/>
                <w:lang w:val="nl-NL" w:eastAsia="en-US"/>
              </w:rPr>
            </w:pPr>
            <w:r w:rsidRPr="00A07486">
              <w:rPr>
                <w:rFonts w:eastAsia="Times New Roman"/>
                <w:lang w:val="nl-NL" w:eastAsia="en-US"/>
              </w:rPr>
              <w:t xml:space="preserve">NAP-GSP, Open NAP </w:t>
            </w:r>
            <w:proofErr w:type="spellStart"/>
            <w:r w:rsidRPr="00A07486">
              <w:rPr>
                <w:rFonts w:eastAsia="Times New Roman"/>
                <w:lang w:val="nl-NL" w:eastAsia="en-US"/>
              </w:rPr>
              <w:t>initiative</w:t>
            </w:r>
            <w:proofErr w:type="spellEnd"/>
          </w:p>
        </w:tc>
      </w:tr>
      <w:tr w:rsidR="00980FB5" w:rsidRPr="00A07486" w14:paraId="5C7BE574" w14:textId="77777777" w:rsidTr="00721E86">
        <w:trPr>
          <w:trHeight w:val="240"/>
        </w:trPr>
        <w:tc>
          <w:tcPr>
            <w:tcW w:w="2829" w:type="dxa"/>
            <w:shd w:val="clear" w:color="auto" w:fill="auto"/>
            <w:hideMark/>
          </w:tcPr>
          <w:p w14:paraId="49C62B2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Chad</w:t>
            </w:r>
          </w:p>
        </w:tc>
        <w:tc>
          <w:tcPr>
            <w:tcW w:w="2294" w:type="dxa"/>
            <w:shd w:val="clear" w:color="auto" w:fill="auto"/>
            <w:noWrap/>
            <w:hideMark/>
          </w:tcPr>
          <w:p w14:paraId="5273820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344F2CF1" w14:textId="77777777" w:rsidR="00980FB5" w:rsidRPr="00A07486" w:rsidRDefault="00980FB5" w:rsidP="00A51943">
            <w:pPr>
              <w:suppressAutoHyphens w:val="0"/>
              <w:spacing w:before="40" w:after="80" w:line="220" w:lineRule="exact"/>
              <w:rPr>
                <w:rFonts w:eastAsia="Times New Roman"/>
                <w:lang w:val="nl-NL" w:eastAsia="en-US"/>
              </w:rPr>
            </w:pPr>
            <w:r w:rsidRPr="00A07486">
              <w:rPr>
                <w:rFonts w:eastAsia="Times New Roman"/>
                <w:lang w:val="nl-NL" w:eastAsia="en-US"/>
              </w:rPr>
              <w:t xml:space="preserve">NAP-GSP, Open NAP </w:t>
            </w:r>
            <w:proofErr w:type="spellStart"/>
            <w:r w:rsidRPr="00A07486">
              <w:rPr>
                <w:rFonts w:eastAsia="Times New Roman"/>
                <w:lang w:val="nl-NL" w:eastAsia="en-US"/>
              </w:rPr>
              <w:t>initiative</w:t>
            </w:r>
            <w:proofErr w:type="spellEnd"/>
            <w:r w:rsidRPr="00A07486">
              <w:rPr>
                <w:rFonts w:eastAsia="Times New Roman"/>
                <w:lang w:val="nl-NL" w:eastAsia="en-US"/>
              </w:rPr>
              <w:t>, UNDP</w:t>
            </w:r>
          </w:p>
        </w:tc>
      </w:tr>
      <w:tr w:rsidR="00980FB5" w:rsidRPr="00D54DC7" w14:paraId="2E16C4B5" w14:textId="77777777" w:rsidTr="00721E86">
        <w:trPr>
          <w:trHeight w:val="240"/>
        </w:trPr>
        <w:tc>
          <w:tcPr>
            <w:tcW w:w="2829" w:type="dxa"/>
            <w:shd w:val="clear" w:color="auto" w:fill="auto"/>
            <w:hideMark/>
          </w:tcPr>
          <w:p w14:paraId="181E6D0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Chile</w:t>
            </w:r>
          </w:p>
        </w:tc>
        <w:tc>
          <w:tcPr>
            <w:tcW w:w="2294" w:type="dxa"/>
            <w:shd w:val="clear" w:color="auto" w:fill="auto"/>
            <w:noWrap/>
            <w:hideMark/>
          </w:tcPr>
          <w:p w14:paraId="624A8AB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60B8D6D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FAO</w:t>
            </w:r>
          </w:p>
        </w:tc>
      </w:tr>
      <w:tr w:rsidR="00980FB5" w:rsidRPr="00D54DC7" w14:paraId="33A03FEB" w14:textId="77777777" w:rsidTr="00721E86">
        <w:trPr>
          <w:trHeight w:val="240"/>
        </w:trPr>
        <w:tc>
          <w:tcPr>
            <w:tcW w:w="2829" w:type="dxa"/>
            <w:shd w:val="clear" w:color="auto" w:fill="auto"/>
            <w:hideMark/>
          </w:tcPr>
          <w:p w14:paraId="3A851BF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China</w:t>
            </w:r>
          </w:p>
        </w:tc>
        <w:tc>
          <w:tcPr>
            <w:tcW w:w="2294" w:type="dxa"/>
            <w:shd w:val="clear" w:color="auto" w:fill="auto"/>
            <w:noWrap/>
            <w:hideMark/>
          </w:tcPr>
          <w:p w14:paraId="1F8F704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CD35CE9" w14:textId="1FE4814D"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4D671F">
              <w:rPr>
                <w:rFonts w:eastAsia="Times New Roman"/>
                <w:lang w:eastAsia="en-US"/>
              </w:rPr>
              <w:t>-</w:t>
            </w:r>
          </w:p>
        </w:tc>
      </w:tr>
      <w:tr w:rsidR="00980FB5" w:rsidRPr="00D54DC7" w14:paraId="7C8B1617" w14:textId="77777777" w:rsidTr="00721E86">
        <w:trPr>
          <w:trHeight w:val="240"/>
        </w:trPr>
        <w:tc>
          <w:tcPr>
            <w:tcW w:w="2829" w:type="dxa"/>
            <w:shd w:val="clear" w:color="auto" w:fill="auto"/>
            <w:hideMark/>
          </w:tcPr>
          <w:p w14:paraId="25C0FC1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Colombia</w:t>
            </w:r>
          </w:p>
        </w:tc>
        <w:tc>
          <w:tcPr>
            <w:tcW w:w="2294" w:type="dxa"/>
            <w:shd w:val="clear" w:color="auto" w:fill="auto"/>
            <w:noWrap/>
            <w:hideMark/>
          </w:tcPr>
          <w:p w14:paraId="77935FB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6BCB97C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FAO and UNDP (NAP-Ag), NAP Global Network</w:t>
            </w:r>
          </w:p>
        </w:tc>
      </w:tr>
      <w:tr w:rsidR="00980FB5" w:rsidRPr="00D54DC7" w14:paraId="07661578" w14:textId="77777777" w:rsidTr="00721E86">
        <w:trPr>
          <w:trHeight w:val="240"/>
        </w:trPr>
        <w:tc>
          <w:tcPr>
            <w:tcW w:w="2829" w:type="dxa"/>
            <w:shd w:val="clear" w:color="auto" w:fill="auto"/>
            <w:hideMark/>
          </w:tcPr>
          <w:p w14:paraId="7EDB7E5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Comoros</w:t>
            </w:r>
          </w:p>
        </w:tc>
        <w:tc>
          <w:tcPr>
            <w:tcW w:w="2294" w:type="dxa"/>
            <w:shd w:val="clear" w:color="auto" w:fill="auto"/>
            <w:noWrap/>
            <w:hideMark/>
          </w:tcPr>
          <w:p w14:paraId="458AD7E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 SIDS</w:t>
            </w:r>
          </w:p>
        </w:tc>
        <w:tc>
          <w:tcPr>
            <w:tcW w:w="4484" w:type="dxa"/>
            <w:shd w:val="clear" w:color="auto" w:fill="auto"/>
            <w:hideMark/>
          </w:tcPr>
          <w:p w14:paraId="7A897BF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xml:space="preserve">Open NAP initiative </w:t>
            </w:r>
          </w:p>
        </w:tc>
      </w:tr>
      <w:tr w:rsidR="00980FB5" w:rsidRPr="00D54DC7" w14:paraId="658A3731" w14:textId="77777777" w:rsidTr="00721E86">
        <w:trPr>
          <w:trHeight w:val="240"/>
        </w:trPr>
        <w:tc>
          <w:tcPr>
            <w:tcW w:w="2829" w:type="dxa"/>
            <w:shd w:val="clear" w:color="auto" w:fill="auto"/>
            <w:hideMark/>
          </w:tcPr>
          <w:p w14:paraId="7252429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Congo</w:t>
            </w:r>
          </w:p>
        </w:tc>
        <w:tc>
          <w:tcPr>
            <w:tcW w:w="2294" w:type="dxa"/>
            <w:shd w:val="clear" w:color="auto" w:fill="auto"/>
            <w:noWrap/>
            <w:hideMark/>
          </w:tcPr>
          <w:p w14:paraId="58D12B7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6B7E40D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WMO</w:t>
            </w:r>
          </w:p>
        </w:tc>
      </w:tr>
      <w:tr w:rsidR="00980FB5" w:rsidRPr="00D54DC7" w14:paraId="5CC5F3F2" w14:textId="77777777" w:rsidTr="00721E86">
        <w:trPr>
          <w:trHeight w:val="240"/>
        </w:trPr>
        <w:tc>
          <w:tcPr>
            <w:tcW w:w="2829" w:type="dxa"/>
            <w:shd w:val="clear" w:color="auto" w:fill="auto"/>
            <w:hideMark/>
          </w:tcPr>
          <w:p w14:paraId="027450E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lastRenderedPageBreak/>
              <w:t>Cook Islands</w:t>
            </w:r>
          </w:p>
        </w:tc>
        <w:tc>
          <w:tcPr>
            <w:tcW w:w="2294" w:type="dxa"/>
            <w:shd w:val="clear" w:color="auto" w:fill="auto"/>
            <w:noWrap/>
            <w:hideMark/>
          </w:tcPr>
          <w:p w14:paraId="4350A2A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077CE0BA" w14:textId="1C4122EB"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4D671F">
              <w:rPr>
                <w:rFonts w:eastAsia="Times New Roman"/>
                <w:lang w:eastAsia="en-US"/>
              </w:rPr>
              <w:t>-</w:t>
            </w:r>
          </w:p>
        </w:tc>
      </w:tr>
      <w:tr w:rsidR="00980FB5" w:rsidRPr="00D54DC7" w14:paraId="59C3A7EC" w14:textId="77777777" w:rsidTr="00721E86">
        <w:trPr>
          <w:trHeight w:val="240"/>
        </w:trPr>
        <w:tc>
          <w:tcPr>
            <w:tcW w:w="2829" w:type="dxa"/>
            <w:shd w:val="clear" w:color="auto" w:fill="auto"/>
            <w:hideMark/>
          </w:tcPr>
          <w:p w14:paraId="312C637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Costa Rica</w:t>
            </w:r>
          </w:p>
        </w:tc>
        <w:tc>
          <w:tcPr>
            <w:tcW w:w="2294" w:type="dxa"/>
            <w:shd w:val="clear" w:color="auto" w:fill="auto"/>
            <w:noWrap/>
            <w:hideMark/>
          </w:tcPr>
          <w:p w14:paraId="0EF133F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6641D4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UNEP</w:t>
            </w:r>
          </w:p>
        </w:tc>
      </w:tr>
      <w:tr w:rsidR="00980FB5" w:rsidRPr="00D54DC7" w14:paraId="6321848B" w14:textId="77777777" w:rsidTr="00721E86">
        <w:trPr>
          <w:trHeight w:val="240"/>
        </w:trPr>
        <w:tc>
          <w:tcPr>
            <w:tcW w:w="2829" w:type="dxa"/>
            <w:shd w:val="clear" w:color="auto" w:fill="auto"/>
            <w:hideMark/>
          </w:tcPr>
          <w:p w14:paraId="420DE9F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Côte d’Ivoire</w:t>
            </w:r>
          </w:p>
        </w:tc>
        <w:tc>
          <w:tcPr>
            <w:tcW w:w="2294" w:type="dxa"/>
            <w:shd w:val="clear" w:color="auto" w:fill="auto"/>
            <w:noWrap/>
            <w:hideMark/>
          </w:tcPr>
          <w:p w14:paraId="2AD6864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2E9EC7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 UNCDF, UNDP</w:t>
            </w:r>
          </w:p>
        </w:tc>
      </w:tr>
      <w:tr w:rsidR="00980FB5" w:rsidRPr="00D54DC7" w14:paraId="27FFFC49" w14:textId="77777777" w:rsidTr="00721E86">
        <w:trPr>
          <w:trHeight w:val="240"/>
        </w:trPr>
        <w:tc>
          <w:tcPr>
            <w:tcW w:w="2829" w:type="dxa"/>
            <w:shd w:val="clear" w:color="auto" w:fill="auto"/>
            <w:hideMark/>
          </w:tcPr>
          <w:p w14:paraId="17E6B73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Cuba</w:t>
            </w:r>
          </w:p>
        </w:tc>
        <w:tc>
          <w:tcPr>
            <w:tcW w:w="2294" w:type="dxa"/>
            <w:shd w:val="clear" w:color="auto" w:fill="auto"/>
            <w:noWrap/>
            <w:hideMark/>
          </w:tcPr>
          <w:p w14:paraId="0910A1D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5E1D603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PAHO, UNDP</w:t>
            </w:r>
          </w:p>
        </w:tc>
      </w:tr>
      <w:tr w:rsidR="00980FB5" w:rsidRPr="00D54DC7" w14:paraId="54EBED6C" w14:textId="77777777" w:rsidTr="00721E86">
        <w:trPr>
          <w:trHeight w:val="240"/>
        </w:trPr>
        <w:tc>
          <w:tcPr>
            <w:tcW w:w="2829" w:type="dxa"/>
            <w:shd w:val="clear" w:color="auto" w:fill="auto"/>
            <w:hideMark/>
          </w:tcPr>
          <w:p w14:paraId="227E571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Democratic People’s Republic of Korea</w:t>
            </w:r>
          </w:p>
        </w:tc>
        <w:tc>
          <w:tcPr>
            <w:tcW w:w="2294" w:type="dxa"/>
            <w:shd w:val="clear" w:color="auto" w:fill="auto"/>
            <w:noWrap/>
            <w:hideMark/>
          </w:tcPr>
          <w:p w14:paraId="63E097C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A2C6A04" w14:textId="09E550D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4D671F">
              <w:rPr>
                <w:rFonts w:eastAsia="Times New Roman"/>
                <w:lang w:eastAsia="en-US"/>
              </w:rPr>
              <w:t>-</w:t>
            </w:r>
          </w:p>
        </w:tc>
      </w:tr>
      <w:tr w:rsidR="00980FB5" w:rsidRPr="00D54DC7" w14:paraId="03906843" w14:textId="77777777" w:rsidTr="00721E86">
        <w:trPr>
          <w:trHeight w:val="240"/>
        </w:trPr>
        <w:tc>
          <w:tcPr>
            <w:tcW w:w="2829" w:type="dxa"/>
            <w:shd w:val="clear" w:color="auto" w:fill="auto"/>
            <w:hideMark/>
          </w:tcPr>
          <w:p w14:paraId="7A003D7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Democratic Republic of the Congo</w:t>
            </w:r>
          </w:p>
        </w:tc>
        <w:tc>
          <w:tcPr>
            <w:tcW w:w="2294" w:type="dxa"/>
            <w:shd w:val="clear" w:color="auto" w:fill="auto"/>
            <w:noWrap/>
            <w:hideMark/>
          </w:tcPr>
          <w:p w14:paraId="7644153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2CEFB8C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UNDP, WMO</w:t>
            </w:r>
          </w:p>
        </w:tc>
      </w:tr>
      <w:tr w:rsidR="00980FB5" w:rsidRPr="00A07486" w14:paraId="5200E730" w14:textId="77777777" w:rsidTr="00721E86">
        <w:trPr>
          <w:trHeight w:val="240"/>
        </w:trPr>
        <w:tc>
          <w:tcPr>
            <w:tcW w:w="2829" w:type="dxa"/>
            <w:shd w:val="clear" w:color="auto" w:fill="auto"/>
            <w:hideMark/>
          </w:tcPr>
          <w:p w14:paraId="55FC8E2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Djibouti</w:t>
            </w:r>
          </w:p>
        </w:tc>
        <w:tc>
          <w:tcPr>
            <w:tcW w:w="2294" w:type="dxa"/>
            <w:shd w:val="clear" w:color="auto" w:fill="auto"/>
            <w:noWrap/>
            <w:hideMark/>
          </w:tcPr>
          <w:p w14:paraId="54E5863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045BD4D7" w14:textId="77777777" w:rsidR="00980FB5" w:rsidRPr="00A07486" w:rsidRDefault="00980FB5" w:rsidP="00A51943">
            <w:pPr>
              <w:suppressAutoHyphens w:val="0"/>
              <w:spacing w:before="40" w:after="80" w:line="220" w:lineRule="exact"/>
              <w:rPr>
                <w:rFonts w:eastAsia="Times New Roman"/>
                <w:lang w:val="nl-NL" w:eastAsia="en-US"/>
              </w:rPr>
            </w:pPr>
            <w:r w:rsidRPr="00A07486">
              <w:rPr>
                <w:rFonts w:eastAsia="Times New Roman"/>
                <w:lang w:val="nl-NL" w:eastAsia="en-US"/>
              </w:rPr>
              <w:t xml:space="preserve">NAP-GSP, Open NAP </w:t>
            </w:r>
            <w:proofErr w:type="spellStart"/>
            <w:r w:rsidRPr="00A07486">
              <w:rPr>
                <w:rFonts w:eastAsia="Times New Roman"/>
                <w:lang w:val="nl-NL" w:eastAsia="en-US"/>
              </w:rPr>
              <w:t>initiative</w:t>
            </w:r>
            <w:proofErr w:type="spellEnd"/>
            <w:r w:rsidRPr="00A07486">
              <w:rPr>
                <w:rFonts w:eastAsia="Times New Roman"/>
                <w:lang w:val="nl-NL" w:eastAsia="en-US"/>
              </w:rPr>
              <w:t>, UNDP</w:t>
            </w:r>
          </w:p>
        </w:tc>
      </w:tr>
      <w:tr w:rsidR="00980FB5" w:rsidRPr="00D54DC7" w14:paraId="423EA104" w14:textId="77777777" w:rsidTr="00721E86">
        <w:trPr>
          <w:trHeight w:val="240"/>
        </w:trPr>
        <w:tc>
          <w:tcPr>
            <w:tcW w:w="2829" w:type="dxa"/>
            <w:shd w:val="clear" w:color="auto" w:fill="auto"/>
            <w:hideMark/>
          </w:tcPr>
          <w:p w14:paraId="07B2074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Dominica</w:t>
            </w:r>
          </w:p>
        </w:tc>
        <w:tc>
          <w:tcPr>
            <w:tcW w:w="2294" w:type="dxa"/>
            <w:shd w:val="clear" w:color="auto" w:fill="auto"/>
            <w:noWrap/>
            <w:hideMark/>
          </w:tcPr>
          <w:p w14:paraId="53CE561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2DCA3AC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PAHO</w:t>
            </w:r>
          </w:p>
        </w:tc>
      </w:tr>
      <w:tr w:rsidR="00980FB5" w:rsidRPr="00D54DC7" w14:paraId="77F27FA4" w14:textId="77777777" w:rsidTr="00721E86">
        <w:trPr>
          <w:trHeight w:val="240"/>
        </w:trPr>
        <w:tc>
          <w:tcPr>
            <w:tcW w:w="2829" w:type="dxa"/>
            <w:shd w:val="clear" w:color="auto" w:fill="auto"/>
            <w:hideMark/>
          </w:tcPr>
          <w:p w14:paraId="77B3E86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Dominican Republic</w:t>
            </w:r>
          </w:p>
        </w:tc>
        <w:tc>
          <w:tcPr>
            <w:tcW w:w="2294" w:type="dxa"/>
            <w:shd w:val="clear" w:color="auto" w:fill="auto"/>
            <w:noWrap/>
            <w:hideMark/>
          </w:tcPr>
          <w:p w14:paraId="4BE86C7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2E97285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PAHO, UNEP</w:t>
            </w:r>
          </w:p>
        </w:tc>
      </w:tr>
      <w:tr w:rsidR="00980FB5" w:rsidRPr="00D54DC7" w14:paraId="4898C86E" w14:textId="77777777" w:rsidTr="00721E86">
        <w:trPr>
          <w:trHeight w:val="240"/>
        </w:trPr>
        <w:tc>
          <w:tcPr>
            <w:tcW w:w="2829" w:type="dxa"/>
            <w:shd w:val="clear" w:color="auto" w:fill="auto"/>
            <w:hideMark/>
          </w:tcPr>
          <w:p w14:paraId="2D17BD1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Ecuador</w:t>
            </w:r>
          </w:p>
        </w:tc>
        <w:tc>
          <w:tcPr>
            <w:tcW w:w="2294" w:type="dxa"/>
            <w:shd w:val="clear" w:color="auto" w:fill="auto"/>
            <w:noWrap/>
            <w:hideMark/>
          </w:tcPr>
          <w:p w14:paraId="02BD5D8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5BA569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UNDP</w:t>
            </w:r>
          </w:p>
        </w:tc>
      </w:tr>
      <w:tr w:rsidR="00980FB5" w:rsidRPr="00D54DC7" w14:paraId="5B078FC1" w14:textId="77777777" w:rsidTr="00721E86">
        <w:trPr>
          <w:trHeight w:val="240"/>
        </w:trPr>
        <w:tc>
          <w:tcPr>
            <w:tcW w:w="2829" w:type="dxa"/>
            <w:shd w:val="clear" w:color="auto" w:fill="auto"/>
            <w:hideMark/>
          </w:tcPr>
          <w:p w14:paraId="284E122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Egypt</w:t>
            </w:r>
          </w:p>
        </w:tc>
        <w:tc>
          <w:tcPr>
            <w:tcW w:w="2294" w:type="dxa"/>
            <w:shd w:val="clear" w:color="auto" w:fill="auto"/>
            <w:noWrap/>
            <w:hideMark/>
          </w:tcPr>
          <w:p w14:paraId="561C4FF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1734AE1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UNDP</w:t>
            </w:r>
          </w:p>
        </w:tc>
      </w:tr>
      <w:tr w:rsidR="00980FB5" w:rsidRPr="00D54DC7" w14:paraId="35CFFD62" w14:textId="77777777" w:rsidTr="00721E86">
        <w:trPr>
          <w:trHeight w:val="240"/>
        </w:trPr>
        <w:tc>
          <w:tcPr>
            <w:tcW w:w="2829" w:type="dxa"/>
            <w:shd w:val="clear" w:color="auto" w:fill="auto"/>
            <w:hideMark/>
          </w:tcPr>
          <w:p w14:paraId="4C22D26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El Salvador</w:t>
            </w:r>
          </w:p>
        </w:tc>
        <w:tc>
          <w:tcPr>
            <w:tcW w:w="2294" w:type="dxa"/>
            <w:shd w:val="clear" w:color="auto" w:fill="auto"/>
            <w:noWrap/>
            <w:hideMark/>
          </w:tcPr>
          <w:p w14:paraId="6EEF8E5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7348B4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UNEP</w:t>
            </w:r>
          </w:p>
        </w:tc>
      </w:tr>
      <w:tr w:rsidR="00980FB5" w:rsidRPr="00D54DC7" w14:paraId="189B76DA" w14:textId="77777777" w:rsidTr="00721E86">
        <w:trPr>
          <w:trHeight w:val="240"/>
        </w:trPr>
        <w:tc>
          <w:tcPr>
            <w:tcW w:w="2829" w:type="dxa"/>
            <w:shd w:val="clear" w:color="auto" w:fill="auto"/>
            <w:hideMark/>
          </w:tcPr>
          <w:p w14:paraId="0738634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Equatorial Guinea</w:t>
            </w:r>
          </w:p>
        </w:tc>
        <w:tc>
          <w:tcPr>
            <w:tcW w:w="2294" w:type="dxa"/>
            <w:shd w:val="clear" w:color="auto" w:fill="auto"/>
            <w:noWrap/>
            <w:hideMark/>
          </w:tcPr>
          <w:p w14:paraId="194684D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416346AF" w14:textId="3D5AF5D0"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4D671F">
              <w:rPr>
                <w:rFonts w:eastAsia="Times New Roman"/>
                <w:lang w:eastAsia="en-US"/>
              </w:rPr>
              <w:t>-</w:t>
            </w:r>
          </w:p>
        </w:tc>
      </w:tr>
      <w:tr w:rsidR="00980FB5" w:rsidRPr="00D54DC7" w14:paraId="7403FD35" w14:textId="77777777" w:rsidTr="00721E86">
        <w:trPr>
          <w:trHeight w:val="240"/>
        </w:trPr>
        <w:tc>
          <w:tcPr>
            <w:tcW w:w="2829" w:type="dxa"/>
            <w:shd w:val="clear" w:color="auto" w:fill="auto"/>
            <w:hideMark/>
          </w:tcPr>
          <w:p w14:paraId="1F2B436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Eritrea</w:t>
            </w:r>
          </w:p>
        </w:tc>
        <w:tc>
          <w:tcPr>
            <w:tcW w:w="2294" w:type="dxa"/>
            <w:shd w:val="clear" w:color="auto" w:fill="auto"/>
            <w:noWrap/>
            <w:hideMark/>
          </w:tcPr>
          <w:p w14:paraId="59C6188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1FA7661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Open NAP initiative, UNEP</w:t>
            </w:r>
          </w:p>
        </w:tc>
      </w:tr>
      <w:tr w:rsidR="00980FB5" w:rsidRPr="00D54DC7" w14:paraId="73FE707B" w14:textId="77777777" w:rsidTr="00721E86">
        <w:trPr>
          <w:trHeight w:val="240"/>
        </w:trPr>
        <w:tc>
          <w:tcPr>
            <w:tcW w:w="2829" w:type="dxa"/>
            <w:shd w:val="clear" w:color="auto" w:fill="auto"/>
            <w:hideMark/>
          </w:tcPr>
          <w:p w14:paraId="5815C25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Eswatini</w:t>
            </w:r>
          </w:p>
        </w:tc>
        <w:tc>
          <w:tcPr>
            <w:tcW w:w="2294" w:type="dxa"/>
            <w:shd w:val="clear" w:color="auto" w:fill="auto"/>
            <w:noWrap/>
            <w:hideMark/>
          </w:tcPr>
          <w:p w14:paraId="55CCF5E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30222D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UNEP</w:t>
            </w:r>
          </w:p>
        </w:tc>
      </w:tr>
      <w:tr w:rsidR="00980FB5" w:rsidRPr="00D54DC7" w14:paraId="378F5DB4" w14:textId="77777777" w:rsidTr="00721E86">
        <w:trPr>
          <w:trHeight w:val="240"/>
        </w:trPr>
        <w:tc>
          <w:tcPr>
            <w:tcW w:w="2829" w:type="dxa"/>
            <w:shd w:val="clear" w:color="auto" w:fill="auto"/>
            <w:hideMark/>
          </w:tcPr>
          <w:p w14:paraId="032E269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Ethiopia</w:t>
            </w:r>
          </w:p>
        </w:tc>
        <w:tc>
          <w:tcPr>
            <w:tcW w:w="2294" w:type="dxa"/>
            <w:shd w:val="clear" w:color="auto" w:fill="auto"/>
            <w:noWrap/>
            <w:hideMark/>
          </w:tcPr>
          <w:p w14:paraId="1C8BCEF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3A8FBE9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xml:space="preserve">CCAFS, NAP Global Network, </w:t>
            </w:r>
          </w:p>
        </w:tc>
      </w:tr>
      <w:tr w:rsidR="00980FB5" w:rsidRPr="00D54DC7" w14:paraId="411B1CB3" w14:textId="77777777" w:rsidTr="00721E86">
        <w:trPr>
          <w:trHeight w:val="240"/>
        </w:trPr>
        <w:tc>
          <w:tcPr>
            <w:tcW w:w="2829" w:type="dxa"/>
            <w:shd w:val="clear" w:color="auto" w:fill="auto"/>
            <w:hideMark/>
          </w:tcPr>
          <w:p w14:paraId="120A9AB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Fiji</w:t>
            </w:r>
          </w:p>
        </w:tc>
        <w:tc>
          <w:tcPr>
            <w:tcW w:w="2294" w:type="dxa"/>
            <w:shd w:val="clear" w:color="auto" w:fill="auto"/>
            <w:noWrap/>
            <w:hideMark/>
          </w:tcPr>
          <w:p w14:paraId="3BDED7B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6F05806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 UNCDF</w:t>
            </w:r>
          </w:p>
        </w:tc>
      </w:tr>
      <w:tr w:rsidR="00980FB5" w:rsidRPr="00D54DC7" w14:paraId="4E4BB0C8" w14:textId="77777777" w:rsidTr="00721E86">
        <w:trPr>
          <w:trHeight w:val="240"/>
        </w:trPr>
        <w:tc>
          <w:tcPr>
            <w:tcW w:w="2829" w:type="dxa"/>
            <w:shd w:val="clear" w:color="auto" w:fill="auto"/>
            <w:hideMark/>
          </w:tcPr>
          <w:p w14:paraId="4828C47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Gabon</w:t>
            </w:r>
          </w:p>
        </w:tc>
        <w:tc>
          <w:tcPr>
            <w:tcW w:w="2294" w:type="dxa"/>
            <w:shd w:val="clear" w:color="auto" w:fill="auto"/>
            <w:noWrap/>
            <w:hideMark/>
          </w:tcPr>
          <w:p w14:paraId="5F06B17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1ED436EC" w14:textId="6594FEC2"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4D671F">
              <w:rPr>
                <w:rFonts w:eastAsia="Times New Roman"/>
                <w:lang w:eastAsia="en-US"/>
              </w:rPr>
              <w:t>-</w:t>
            </w:r>
          </w:p>
        </w:tc>
      </w:tr>
      <w:tr w:rsidR="00980FB5" w:rsidRPr="00D54DC7" w14:paraId="1C8EBE8A" w14:textId="77777777" w:rsidTr="00721E86">
        <w:trPr>
          <w:trHeight w:val="240"/>
        </w:trPr>
        <w:tc>
          <w:tcPr>
            <w:tcW w:w="2829" w:type="dxa"/>
            <w:shd w:val="clear" w:color="auto" w:fill="auto"/>
            <w:hideMark/>
          </w:tcPr>
          <w:p w14:paraId="48C9D99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Gambia</w:t>
            </w:r>
          </w:p>
        </w:tc>
        <w:tc>
          <w:tcPr>
            <w:tcW w:w="2294" w:type="dxa"/>
            <w:shd w:val="clear" w:color="auto" w:fill="auto"/>
            <w:noWrap/>
            <w:hideMark/>
          </w:tcPr>
          <w:p w14:paraId="02ACABF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354E6BE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xml:space="preserve">CCAFS, FAO and UNDP (NAP-Ag), </w:t>
            </w:r>
            <w:r w:rsidRPr="00D54DC7" w:rsidDel="00EC273A">
              <w:rPr>
                <w:rFonts w:eastAsia="Times New Roman"/>
                <w:lang w:eastAsia="en-US"/>
              </w:rPr>
              <w:t>NAP</w:t>
            </w:r>
            <w:r w:rsidRPr="00D54DC7">
              <w:rPr>
                <w:rFonts w:eastAsia="Times New Roman"/>
                <w:lang w:eastAsia="en-US"/>
              </w:rPr>
              <w:t xml:space="preserve"> Global Network, NAP-GSP, UNCDF</w:t>
            </w:r>
          </w:p>
        </w:tc>
      </w:tr>
      <w:tr w:rsidR="00980FB5" w:rsidRPr="00D54DC7" w14:paraId="6F628D63" w14:textId="77777777" w:rsidTr="00721E86">
        <w:trPr>
          <w:trHeight w:val="240"/>
        </w:trPr>
        <w:tc>
          <w:tcPr>
            <w:tcW w:w="2829" w:type="dxa"/>
            <w:shd w:val="clear" w:color="auto" w:fill="auto"/>
            <w:hideMark/>
          </w:tcPr>
          <w:p w14:paraId="2B30660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Georgia</w:t>
            </w:r>
          </w:p>
        </w:tc>
        <w:tc>
          <w:tcPr>
            <w:tcW w:w="2294" w:type="dxa"/>
            <w:shd w:val="clear" w:color="auto" w:fill="auto"/>
            <w:noWrap/>
            <w:hideMark/>
          </w:tcPr>
          <w:p w14:paraId="7AC7400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8F162A7" w14:textId="1FFE3C49"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4D671F">
              <w:rPr>
                <w:rFonts w:eastAsia="Times New Roman"/>
                <w:lang w:eastAsia="en-US"/>
              </w:rPr>
              <w:t>-</w:t>
            </w:r>
          </w:p>
        </w:tc>
      </w:tr>
      <w:tr w:rsidR="00980FB5" w:rsidRPr="00D54DC7" w14:paraId="532575BF" w14:textId="77777777" w:rsidTr="00721E86">
        <w:trPr>
          <w:trHeight w:val="240"/>
        </w:trPr>
        <w:tc>
          <w:tcPr>
            <w:tcW w:w="2829" w:type="dxa"/>
            <w:shd w:val="clear" w:color="auto" w:fill="auto"/>
            <w:hideMark/>
          </w:tcPr>
          <w:p w14:paraId="32D6FE4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Ghana</w:t>
            </w:r>
          </w:p>
        </w:tc>
        <w:tc>
          <w:tcPr>
            <w:tcW w:w="2294" w:type="dxa"/>
            <w:shd w:val="clear" w:color="auto" w:fill="auto"/>
            <w:noWrap/>
            <w:hideMark/>
          </w:tcPr>
          <w:p w14:paraId="7CE6F38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319E2F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 UNCDF, UNEP</w:t>
            </w:r>
          </w:p>
        </w:tc>
      </w:tr>
      <w:tr w:rsidR="00980FB5" w:rsidRPr="00D54DC7" w14:paraId="6666E448" w14:textId="77777777" w:rsidTr="00721E86">
        <w:trPr>
          <w:trHeight w:val="240"/>
        </w:trPr>
        <w:tc>
          <w:tcPr>
            <w:tcW w:w="2829" w:type="dxa"/>
            <w:shd w:val="clear" w:color="auto" w:fill="auto"/>
            <w:hideMark/>
          </w:tcPr>
          <w:p w14:paraId="5F2313E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Grenada</w:t>
            </w:r>
          </w:p>
        </w:tc>
        <w:tc>
          <w:tcPr>
            <w:tcW w:w="2294" w:type="dxa"/>
            <w:shd w:val="clear" w:color="auto" w:fill="auto"/>
            <w:noWrap/>
            <w:hideMark/>
          </w:tcPr>
          <w:p w14:paraId="5FC0486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6EA5B6E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FAO, GIZ, NAP Global Network, PAHO</w:t>
            </w:r>
          </w:p>
        </w:tc>
      </w:tr>
      <w:tr w:rsidR="00980FB5" w:rsidRPr="00D54DC7" w14:paraId="6F539B10" w14:textId="77777777" w:rsidTr="00721E86">
        <w:trPr>
          <w:trHeight w:val="240"/>
        </w:trPr>
        <w:tc>
          <w:tcPr>
            <w:tcW w:w="2829" w:type="dxa"/>
            <w:shd w:val="clear" w:color="auto" w:fill="auto"/>
            <w:hideMark/>
          </w:tcPr>
          <w:p w14:paraId="14507DB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Guatemala</w:t>
            </w:r>
          </w:p>
        </w:tc>
        <w:tc>
          <w:tcPr>
            <w:tcW w:w="2294" w:type="dxa"/>
            <w:shd w:val="clear" w:color="auto" w:fill="auto"/>
            <w:noWrap/>
            <w:hideMark/>
          </w:tcPr>
          <w:p w14:paraId="6EF2B97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0C276C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FAO and UNDP (NAP-Ag)</w:t>
            </w:r>
          </w:p>
        </w:tc>
      </w:tr>
      <w:tr w:rsidR="00980FB5" w:rsidRPr="00D54DC7" w14:paraId="70EF7DE3" w14:textId="77777777" w:rsidTr="00721E86">
        <w:trPr>
          <w:trHeight w:val="240"/>
        </w:trPr>
        <w:tc>
          <w:tcPr>
            <w:tcW w:w="2829" w:type="dxa"/>
            <w:shd w:val="clear" w:color="auto" w:fill="auto"/>
            <w:hideMark/>
          </w:tcPr>
          <w:p w14:paraId="7570AED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Guinea</w:t>
            </w:r>
          </w:p>
        </w:tc>
        <w:tc>
          <w:tcPr>
            <w:tcW w:w="2294" w:type="dxa"/>
            <w:shd w:val="clear" w:color="auto" w:fill="auto"/>
            <w:noWrap/>
            <w:hideMark/>
          </w:tcPr>
          <w:p w14:paraId="7EF176C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106795EE" w14:textId="77777777" w:rsidR="00980FB5" w:rsidRPr="00D54DC7" w:rsidRDefault="00980FB5" w:rsidP="00A51943">
            <w:pPr>
              <w:suppressAutoHyphens w:val="0"/>
              <w:spacing w:before="40" w:after="80" w:line="220" w:lineRule="exact"/>
              <w:rPr>
                <w:rFonts w:eastAsia="Times New Roman"/>
                <w:lang w:eastAsia="en-US"/>
              </w:rPr>
            </w:pPr>
            <w:r w:rsidRPr="00D54DC7" w:rsidDel="00EC273A">
              <w:rPr>
                <w:rFonts w:eastAsia="Times New Roman"/>
                <w:lang w:eastAsia="en-US"/>
              </w:rPr>
              <w:t>NAP</w:t>
            </w:r>
            <w:r w:rsidRPr="00D54DC7">
              <w:rPr>
                <w:rFonts w:eastAsia="Times New Roman"/>
                <w:lang w:eastAsia="en-US"/>
              </w:rPr>
              <w:t xml:space="preserve"> Global Network, NAP-GSP, UNCDF, UNDP</w:t>
            </w:r>
          </w:p>
        </w:tc>
      </w:tr>
      <w:tr w:rsidR="00980FB5" w:rsidRPr="00D54DC7" w14:paraId="2921B979" w14:textId="77777777" w:rsidTr="00721E86">
        <w:trPr>
          <w:trHeight w:val="240"/>
        </w:trPr>
        <w:tc>
          <w:tcPr>
            <w:tcW w:w="2829" w:type="dxa"/>
            <w:shd w:val="clear" w:color="auto" w:fill="auto"/>
            <w:hideMark/>
          </w:tcPr>
          <w:p w14:paraId="2EBD50A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Guinea-Bissau</w:t>
            </w:r>
          </w:p>
        </w:tc>
        <w:tc>
          <w:tcPr>
            <w:tcW w:w="2294" w:type="dxa"/>
            <w:shd w:val="clear" w:color="auto" w:fill="auto"/>
            <w:noWrap/>
            <w:hideMark/>
          </w:tcPr>
          <w:p w14:paraId="2FCC9CD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 SIDS</w:t>
            </w:r>
          </w:p>
        </w:tc>
        <w:tc>
          <w:tcPr>
            <w:tcW w:w="4484" w:type="dxa"/>
            <w:shd w:val="clear" w:color="auto" w:fill="auto"/>
            <w:hideMark/>
          </w:tcPr>
          <w:p w14:paraId="57A9D37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UNDP</w:t>
            </w:r>
          </w:p>
        </w:tc>
      </w:tr>
      <w:tr w:rsidR="00980FB5" w:rsidRPr="00D54DC7" w14:paraId="641F8831" w14:textId="77777777" w:rsidTr="00721E86">
        <w:trPr>
          <w:trHeight w:val="240"/>
        </w:trPr>
        <w:tc>
          <w:tcPr>
            <w:tcW w:w="2829" w:type="dxa"/>
            <w:shd w:val="clear" w:color="auto" w:fill="auto"/>
            <w:hideMark/>
          </w:tcPr>
          <w:p w14:paraId="0DD5108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Guyana</w:t>
            </w:r>
          </w:p>
        </w:tc>
        <w:tc>
          <w:tcPr>
            <w:tcW w:w="2294" w:type="dxa"/>
            <w:shd w:val="clear" w:color="auto" w:fill="auto"/>
            <w:noWrap/>
            <w:hideMark/>
          </w:tcPr>
          <w:p w14:paraId="41E6EB8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52E6322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 PAHO</w:t>
            </w:r>
          </w:p>
        </w:tc>
      </w:tr>
      <w:tr w:rsidR="00980FB5" w:rsidRPr="00D54DC7" w14:paraId="79180048" w14:textId="77777777" w:rsidTr="00721E86">
        <w:trPr>
          <w:trHeight w:val="240"/>
        </w:trPr>
        <w:tc>
          <w:tcPr>
            <w:tcW w:w="2829" w:type="dxa"/>
            <w:shd w:val="clear" w:color="auto" w:fill="auto"/>
            <w:hideMark/>
          </w:tcPr>
          <w:p w14:paraId="28B8A13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Haiti</w:t>
            </w:r>
          </w:p>
        </w:tc>
        <w:tc>
          <w:tcPr>
            <w:tcW w:w="2294" w:type="dxa"/>
            <w:shd w:val="clear" w:color="auto" w:fill="auto"/>
            <w:noWrap/>
            <w:hideMark/>
          </w:tcPr>
          <w:p w14:paraId="4E0D4D3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 SIDS</w:t>
            </w:r>
          </w:p>
        </w:tc>
        <w:tc>
          <w:tcPr>
            <w:tcW w:w="4484" w:type="dxa"/>
            <w:shd w:val="clear" w:color="auto" w:fill="auto"/>
            <w:hideMark/>
          </w:tcPr>
          <w:p w14:paraId="6F570998" w14:textId="77777777" w:rsidR="00980FB5" w:rsidRPr="00D54DC7" w:rsidRDefault="00980FB5" w:rsidP="00A51943">
            <w:pPr>
              <w:suppressAutoHyphens w:val="0"/>
              <w:spacing w:before="40" w:after="80" w:line="220" w:lineRule="exact"/>
              <w:rPr>
                <w:rFonts w:eastAsia="Times New Roman"/>
                <w:lang w:eastAsia="en-US"/>
              </w:rPr>
            </w:pPr>
            <w:r w:rsidRPr="00D54DC7" w:rsidDel="00EC273A">
              <w:rPr>
                <w:rFonts w:eastAsia="Times New Roman"/>
                <w:lang w:eastAsia="en-US"/>
              </w:rPr>
              <w:t>NAP</w:t>
            </w:r>
            <w:r w:rsidRPr="00D54DC7">
              <w:rPr>
                <w:rFonts w:eastAsia="Times New Roman"/>
                <w:lang w:eastAsia="en-US"/>
              </w:rPr>
              <w:t xml:space="preserve"> Global Network, NAP-GSP, Open NAP initiative, PAHO, UNDP</w:t>
            </w:r>
          </w:p>
        </w:tc>
      </w:tr>
      <w:tr w:rsidR="00980FB5" w:rsidRPr="00D54DC7" w14:paraId="4D40572F" w14:textId="77777777" w:rsidTr="00721E86">
        <w:trPr>
          <w:trHeight w:val="240"/>
        </w:trPr>
        <w:tc>
          <w:tcPr>
            <w:tcW w:w="2829" w:type="dxa"/>
            <w:shd w:val="clear" w:color="auto" w:fill="auto"/>
            <w:hideMark/>
          </w:tcPr>
          <w:p w14:paraId="28CFB1E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Honduras</w:t>
            </w:r>
          </w:p>
        </w:tc>
        <w:tc>
          <w:tcPr>
            <w:tcW w:w="2294" w:type="dxa"/>
            <w:shd w:val="clear" w:color="auto" w:fill="auto"/>
            <w:noWrap/>
            <w:hideMark/>
          </w:tcPr>
          <w:p w14:paraId="42E9E75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225C62A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UNEP</w:t>
            </w:r>
          </w:p>
        </w:tc>
      </w:tr>
      <w:tr w:rsidR="00980FB5" w:rsidRPr="00D54DC7" w14:paraId="218CB62D" w14:textId="77777777" w:rsidTr="00721E86">
        <w:trPr>
          <w:trHeight w:val="240"/>
        </w:trPr>
        <w:tc>
          <w:tcPr>
            <w:tcW w:w="2829" w:type="dxa"/>
            <w:shd w:val="clear" w:color="auto" w:fill="auto"/>
            <w:hideMark/>
          </w:tcPr>
          <w:p w14:paraId="385D95B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India</w:t>
            </w:r>
          </w:p>
        </w:tc>
        <w:tc>
          <w:tcPr>
            <w:tcW w:w="2294" w:type="dxa"/>
            <w:shd w:val="clear" w:color="auto" w:fill="auto"/>
            <w:noWrap/>
            <w:hideMark/>
          </w:tcPr>
          <w:p w14:paraId="7945800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A4E1BC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w:t>
            </w:r>
          </w:p>
        </w:tc>
      </w:tr>
      <w:tr w:rsidR="00980FB5" w:rsidRPr="00D54DC7" w14:paraId="1932C26E" w14:textId="77777777" w:rsidTr="00721E86">
        <w:trPr>
          <w:trHeight w:val="240"/>
        </w:trPr>
        <w:tc>
          <w:tcPr>
            <w:tcW w:w="2829" w:type="dxa"/>
            <w:shd w:val="clear" w:color="auto" w:fill="auto"/>
            <w:hideMark/>
          </w:tcPr>
          <w:p w14:paraId="2E35B33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Indonesia</w:t>
            </w:r>
          </w:p>
        </w:tc>
        <w:tc>
          <w:tcPr>
            <w:tcW w:w="2294" w:type="dxa"/>
            <w:shd w:val="clear" w:color="auto" w:fill="auto"/>
            <w:noWrap/>
            <w:hideMark/>
          </w:tcPr>
          <w:p w14:paraId="5D28264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68517CE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UNDP</w:t>
            </w:r>
          </w:p>
        </w:tc>
      </w:tr>
      <w:tr w:rsidR="00980FB5" w:rsidRPr="00D54DC7" w14:paraId="451DEA6B" w14:textId="77777777" w:rsidTr="00721E86">
        <w:trPr>
          <w:trHeight w:val="240"/>
        </w:trPr>
        <w:tc>
          <w:tcPr>
            <w:tcW w:w="2829" w:type="dxa"/>
            <w:shd w:val="clear" w:color="auto" w:fill="auto"/>
            <w:hideMark/>
          </w:tcPr>
          <w:p w14:paraId="4B59B52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Iran (Islamic Republic of)</w:t>
            </w:r>
          </w:p>
        </w:tc>
        <w:tc>
          <w:tcPr>
            <w:tcW w:w="2294" w:type="dxa"/>
            <w:shd w:val="clear" w:color="auto" w:fill="auto"/>
            <w:noWrap/>
            <w:hideMark/>
          </w:tcPr>
          <w:p w14:paraId="4B866B2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ECACCC0" w14:textId="6A21128F"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1922039A" w14:textId="77777777" w:rsidTr="00721E86">
        <w:trPr>
          <w:trHeight w:val="240"/>
        </w:trPr>
        <w:tc>
          <w:tcPr>
            <w:tcW w:w="2829" w:type="dxa"/>
            <w:shd w:val="clear" w:color="auto" w:fill="auto"/>
            <w:hideMark/>
          </w:tcPr>
          <w:p w14:paraId="27B6F0B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Iraq</w:t>
            </w:r>
          </w:p>
        </w:tc>
        <w:tc>
          <w:tcPr>
            <w:tcW w:w="2294" w:type="dxa"/>
            <w:shd w:val="clear" w:color="auto" w:fill="auto"/>
            <w:noWrap/>
            <w:hideMark/>
          </w:tcPr>
          <w:p w14:paraId="303CD71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2914AC4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UNEP</w:t>
            </w:r>
          </w:p>
        </w:tc>
      </w:tr>
      <w:tr w:rsidR="00980FB5" w:rsidRPr="00D54DC7" w14:paraId="77512E07" w14:textId="77777777" w:rsidTr="00721E86">
        <w:trPr>
          <w:trHeight w:val="240"/>
        </w:trPr>
        <w:tc>
          <w:tcPr>
            <w:tcW w:w="2829" w:type="dxa"/>
            <w:shd w:val="clear" w:color="auto" w:fill="auto"/>
            <w:hideMark/>
          </w:tcPr>
          <w:p w14:paraId="48F0DC5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Israel</w:t>
            </w:r>
          </w:p>
        </w:tc>
        <w:tc>
          <w:tcPr>
            <w:tcW w:w="2294" w:type="dxa"/>
            <w:shd w:val="clear" w:color="auto" w:fill="auto"/>
            <w:noWrap/>
            <w:hideMark/>
          </w:tcPr>
          <w:p w14:paraId="5B412A8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6E0956BB" w14:textId="11D1E918"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64E54EB1" w14:textId="77777777" w:rsidTr="00721E86">
        <w:trPr>
          <w:trHeight w:val="240"/>
        </w:trPr>
        <w:tc>
          <w:tcPr>
            <w:tcW w:w="2829" w:type="dxa"/>
            <w:shd w:val="clear" w:color="auto" w:fill="auto"/>
            <w:hideMark/>
          </w:tcPr>
          <w:p w14:paraId="005FCA8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Jamaica</w:t>
            </w:r>
          </w:p>
        </w:tc>
        <w:tc>
          <w:tcPr>
            <w:tcW w:w="2294" w:type="dxa"/>
            <w:shd w:val="clear" w:color="auto" w:fill="auto"/>
            <w:noWrap/>
            <w:hideMark/>
          </w:tcPr>
          <w:p w14:paraId="75E9DDA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27EA5C5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 PAHO, UNCDF</w:t>
            </w:r>
          </w:p>
        </w:tc>
      </w:tr>
      <w:tr w:rsidR="00980FB5" w:rsidRPr="00D54DC7" w14:paraId="57789F14" w14:textId="77777777" w:rsidTr="00721E86">
        <w:trPr>
          <w:trHeight w:val="240"/>
        </w:trPr>
        <w:tc>
          <w:tcPr>
            <w:tcW w:w="2829" w:type="dxa"/>
            <w:shd w:val="clear" w:color="auto" w:fill="auto"/>
            <w:hideMark/>
          </w:tcPr>
          <w:p w14:paraId="4C08DB6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Jordan</w:t>
            </w:r>
          </w:p>
        </w:tc>
        <w:tc>
          <w:tcPr>
            <w:tcW w:w="2294" w:type="dxa"/>
            <w:shd w:val="clear" w:color="auto" w:fill="auto"/>
            <w:hideMark/>
          </w:tcPr>
          <w:p w14:paraId="0AD4F47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26B3B6C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w:t>
            </w:r>
          </w:p>
        </w:tc>
      </w:tr>
      <w:tr w:rsidR="00980FB5" w:rsidRPr="00D54DC7" w14:paraId="564AF124" w14:textId="77777777" w:rsidTr="00721E86">
        <w:trPr>
          <w:trHeight w:val="240"/>
        </w:trPr>
        <w:tc>
          <w:tcPr>
            <w:tcW w:w="2829" w:type="dxa"/>
            <w:shd w:val="clear" w:color="auto" w:fill="auto"/>
            <w:hideMark/>
          </w:tcPr>
          <w:p w14:paraId="497B9C7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Kazakhstan</w:t>
            </w:r>
          </w:p>
        </w:tc>
        <w:tc>
          <w:tcPr>
            <w:tcW w:w="2294" w:type="dxa"/>
            <w:shd w:val="clear" w:color="auto" w:fill="auto"/>
            <w:noWrap/>
            <w:hideMark/>
          </w:tcPr>
          <w:p w14:paraId="262EE8D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0A71E8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w:t>
            </w:r>
          </w:p>
        </w:tc>
      </w:tr>
      <w:tr w:rsidR="00980FB5" w:rsidRPr="00A07486" w14:paraId="615B0170" w14:textId="77777777" w:rsidTr="00721E86">
        <w:trPr>
          <w:trHeight w:val="240"/>
        </w:trPr>
        <w:tc>
          <w:tcPr>
            <w:tcW w:w="2829" w:type="dxa"/>
            <w:shd w:val="clear" w:color="auto" w:fill="auto"/>
            <w:hideMark/>
          </w:tcPr>
          <w:p w14:paraId="1411D2A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lastRenderedPageBreak/>
              <w:t>Kenya</w:t>
            </w:r>
          </w:p>
        </w:tc>
        <w:tc>
          <w:tcPr>
            <w:tcW w:w="2294" w:type="dxa"/>
            <w:shd w:val="clear" w:color="auto" w:fill="auto"/>
            <w:noWrap/>
            <w:hideMark/>
          </w:tcPr>
          <w:p w14:paraId="0ACB7C6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B70618C" w14:textId="77777777" w:rsidR="00980FB5" w:rsidRPr="00A07486" w:rsidRDefault="00980FB5" w:rsidP="00A51943">
            <w:pPr>
              <w:suppressAutoHyphens w:val="0"/>
              <w:spacing w:before="40" w:after="80" w:line="220" w:lineRule="exact"/>
              <w:rPr>
                <w:rFonts w:eastAsia="Times New Roman"/>
                <w:lang w:val="de-DE" w:eastAsia="en-US"/>
              </w:rPr>
            </w:pPr>
            <w:r w:rsidRPr="00A07486">
              <w:rPr>
                <w:rFonts w:eastAsia="Times New Roman"/>
                <w:lang w:val="de-DE" w:eastAsia="en-US"/>
              </w:rPr>
              <w:t>CCAFS, FAO and UNDP (NAP-Ag), GIZ</w:t>
            </w:r>
          </w:p>
        </w:tc>
      </w:tr>
      <w:tr w:rsidR="00980FB5" w:rsidRPr="00D54DC7" w14:paraId="795637C2" w14:textId="77777777" w:rsidTr="00721E86">
        <w:trPr>
          <w:trHeight w:val="240"/>
        </w:trPr>
        <w:tc>
          <w:tcPr>
            <w:tcW w:w="2829" w:type="dxa"/>
            <w:shd w:val="clear" w:color="auto" w:fill="auto"/>
            <w:hideMark/>
          </w:tcPr>
          <w:p w14:paraId="7B530DC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Kiribati</w:t>
            </w:r>
          </w:p>
        </w:tc>
        <w:tc>
          <w:tcPr>
            <w:tcW w:w="2294" w:type="dxa"/>
            <w:shd w:val="clear" w:color="auto" w:fill="auto"/>
            <w:noWrap/>
            <w:hideMark/>
          </w:tcPr>
          <w:p w14:paraId="3C43D72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11A1701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 WHO</w:t>
            </w:r>
          </w:p>
        </w:tc>
      </w:tr>
      <w:tr w:rsidR="00980FB5" w:rsidRPr="00D54DC7" w14:paraId="1B056DA2" w14:textId="77777777" w:rsidTr="00721E86">
        <w:trPr>
          <w:trHeight w:val="240"/>
        </w:trPr>
        <w:tc>
          <w:tcPr>
            <w:tcW w:w="2829" w:type="dxa"/>
            <w:shd w:val="clear" w:color="auto" w:fill="auto"/>
            <w:hideMark/>
          </w:tcPr>
          <w:p w14:paraId="7BA6150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Kuwait</w:t>
            </w:r>
          </w:p>
        </w:tc>
        <w:tc>
          <w:tcPr>
            <w:tcW w:w="2294" w:type="dxa"/>
            <w:shd w:val="clear" w:color="auto" w:fill="auto"/>
            <w:noWrap/>
            <w:hideMark/>
          </w:tcPr>
          <w:p w14:paraId="2D81514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51829B8" w14:textId="3CE7FBD6"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71433434" w14:textId="77777777" w:rsidTr="00721E86">
        <w:trPr>
          <w:trHeight w:val="240"/>
        </w:trPr>
        <w:tc>
          <w:tcPr>
            <w:tcW w:w="2829" w:type="dxa"/>
            <w:shd w:val="clear" w:color="auto" w:fill="auto"/>
            <w:hideMark/>
          </w:tcPr>
          <w:p w14:paraId="3A4BA80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Kyrgyzstan</w:t>
            </w:r>
          </w:p>
        </w:tc>
        <w:tc>
          <w:tcPr>
            <w:tcW w:w="2294" w:type="dxa"/>
            <w:shd w:val="clear" w:color="auto" w:fill="auto"/>
            <w:noWrap/>
            <w:hideMark/>
          </w:tcPr>
          <w:p w14:paraId="03792B7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A8667A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GIZ, UNDP</w:t>
            </w:r>
          </w:p>
        </w:tc>
      </w:tr>
      <w:tr w:rsidR="00980FB5" w:rsidRPr="00D54DC7" w14:paraId="6DC707F6" w14:textId="77777777" w:rsidTr="00721E86">
        <w:trPr>
          <w:trHeight w:val="240"/>
        </w:trPr>
        <w:tc>
          <w:tcPr>
            <w:tcW w:w="2829" w:type="dxa"/>
            <w:shd w:val="clear" w:color="auto" w:fill="auto"/>
            <w:hideMark/>
          </w:tcPr>
          <w:p w14:paraId="3A36941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Lao People’s Democratic Republic</w:t>
            </w:r>
          </w:p>
        </w:tc>
        <w:tc>
          <w:tcPr>
            <w:tcW w:w="2294" w:type="dxa"/>
            <w:shd w:val="clear" w:color="auto" w:fill="auto"/>
            <w:noWrap/>
            <w:hideMark/>
          </w:tcPr>
          <w:p w14:paraId="5ADD2C0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71EEB5F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UNCDF, UNEP, WHO</w:t>
            </w:r>
          </w:p>
        </w:tc>
      </w:tr>
      <w:tr w:rsidR="00980FB5" w:rsidRPr="00D54DC7" w14:paraId="4311404E" w14:textId="77777777" w:rsidTr="00721E86">
        <w:trPr>
          <w:trHeight w:val="240"/>
        </w:trPr>
        <w:tc>
          <w:tcPr>
            <w:tcW w:w="2829" w:type="dxa"/>
            <w:shd w:val="clear" w:color="auto" w:fill="auto"/>
            <w:hideMark/>
          </w:tcPr>
          <w:p w14:paraId="07895CB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Lebanon</w:t>
            </w:r>
          </w:p>
        </w:tc>
        <w:tc>
          <w:tcPr>
            <w:tcW w:w="2294" w:type="dxa"/>
            <w:shd w:val="clear" w:color="auto" w:fill="auto"/>
            <w:noWrap/>
            <w:hideMark/>
          </w:tcPr>
          <w:p w14:paraId="3BB74F3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266F6A8" w14:textId="2AB50A79"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7053D21E" w14:textId="77777777" w:rsidTr="00721E86">
        <w:trPr>
          <w:trHeight w:val="240"/>
        </w:trPr>
        <w:tc>
          <w:tcPr>
            <w:tcW w:w="2829" w:type="dxa"/>
            <w:shd w:val="clear" w:color="auto" w:fill="auto"/>
            <w:hideMark/>
          </w:tcPr>
          <w:p w14:paraId="07DCCFC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Lesotho</w:t>
            </w:r>
          </w:p>
        </w:tc>
        <w:tc>
          <w:tcPr>
            <w:tcW w:w="2294" w:type="dxa"/>
            <w:shd w:val="clear" w:color="auto" w:fill="auto"/>
            <w:noWrap/>
            <w:hideMark/>
          </w:tcPr>
          <w:p w14:paraId="3D1C9F5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0E19014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UNCDF, UNEP</w:t>
            </w:r>
          </w:p>
        </w:tc>
      </w:tr>
      <w:tr w:rsidR="00980FB5" w:rsidRPr="00D54DC7" w14:paraId="72B128A3" w14:textId="77777777" w:rsidTr="00721E86">
        <w:trPr>
          <w:trHeight w:val="240"/>
        </w:trPr>
        <w:tc>
          <w:tcPr>
            <w:tcW w:w="2829" w:type="dxa"/>
            <w:shd w:val="clear" w:color="auto" w:fill="auto"/>
            <w:hideMark/>
          </w:tcPr>
          <w:p w14:paraId="5AB0BF5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Liberia</w:t>
            </w:r>
          </w:p>
        </w:tc>
        <w:tc>
          <w:tcPr>
            <w:tcW w:w="2294" w:type="dxa"/>
            <w:shd w:val="clear" w:color="auto" w:fill="auto"/>
            <w:noWrap/>
            <w:hideMark/>
          </w:tcPr>
          <w:p w14:paraId="49AA0D0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1BC1BE6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UNCDF, UNDP</w:t>
            </w:r>
          </w:p>
        </w:tc>
      </w:tr>
      <w:tr w:rsidR="00980FB5" w:rsidRPr="00D54DC7" w14:paraId="492B7679" w14:textId="77777777" w:rsidTr="00721E86">
        <w:trPr>
          <w:trHeight w:val="240"/>
        </w:trPr>
        <w:tc>
          <w:tcPr>
            <w:tcW w:w="2829" w:type="dxa"/>
            <w:shd w:val="clear" w:color="auto" w:fill="auto"/>
            <w:hideMark/>
          </w:tcPr>
          <w:p w14:paraId="1170E52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Libya</w:t>
            </w:r>
          </w:p>
        </w:tc>
        <w:tc>
          <w:tcPr>
            <w:tcW w:w="2294" w:type="dxa"/>
            <w:shd w:val="clear" w:color="auto" w:fill="auto"/>
            <w:noWrap/>
            <w:hideMark/>
          </w:tcPr>
          <w:p w14:paraId="331417C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24E03A5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UNDP</w:t>
            </w:r>
          </w:p>
        </w:tc>
      </w:tr>
      <w:tr w:rsidR="00980FB5" w:rsidRPr="00D54DC7" w14:paraId="5250402E" w14:textId="77777777" w:rsidTr="00721E86">
        <w:trPr>
          <w:trHeight w:val="240"/>
        </w:trPr>
        <w:tc>
          <w:tcPr>
            <w:tcW w:w="2829" w:type="dxa"/>
            <w:shd w:val="clear" w:color="auto" w:fill="auto"/>
            <w:hideMark/>
          </w:tcPr>
          <w:p w14:paraId="236CC96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Madagascar</w:t>
            </w:r>
          </w:p>
        </w:tc>
        <w:tc>
          <w:tcPr>
            <w:tcW w:w="2294" w:type="dxa"/>
            <w:shd w:val="clear" w:color="auto" w:fill="auto"/>
            <w:noWrap/>
            <w:hideMark/>
          </w:tcPr>
          <w:p w14:paraId="1F76B51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280E93F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UNDP, UNEP</w:t>
            </w:r>
          </w:p>
        </w:tc>
      </w:tr>
      <w:tr w:rsidR="00980FB5" w:rsidRPr="00D54DC7" w14:paraId="34ADF0ED" w14:textId="77777777" w:rsidTr="00721E86">
        <w:trPr>
          <w:trHeight w:val="240"/>
        </w:trPr>
        <w:tc>
          <w:tcPr>
            <w:tcW w:w="2829" w:type="dxa"/>
            <w:shd w:val="clear" w:color="auto" w:fill="auto"/>
            <w:hideMark/>
          </w:tcPr>
          <w:p w14:paraId="6BBAF46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Malawi</w:t>
            </w:r>
          </w:p>
        </w:tc>
        <w:tc>
          <w:tcPr>
            <w:tcW w:w="2294" w:type="dxa"/>
            <w:shd w:val="clear" w:color="auto" w:fill="auto"/>
            <w:noWrap/>
            <w:hideMark/>
          </w:tcPr>
          <w:p w14:paraId="7E402A5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7EA5AB6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NAP Global Network, Open NAP initiative, UNCDF, UNDP, UNEP</w:t>
            </w:r>
          </w:p>
        </w:tc>
      </w:tr>
      <w:tr w:rsidR="00980FB5" w:rsidRPr="00D54DC7" w14:paraId="7D63CBD4" w14:textId="77777777" w:rsidTr="00721E86">
        <w:trPr>
          <w:trHeight w:val="240"/>
        </w:trPr>
        <w:tc>
          <w:tcPr>
            <w:tcW w:w="2829" w:type="dxa"/>
            <w:shd w:val="clear" w:color="auto" w:fill="auto"/>
            <w:hideMark/>
          </w:tcPr>
          <w:p w14:paraId="100091D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Malaysia</w:t>
            </w:r>
          </w:p>
        </w:tc>
        <w:tc>
          <w:tcPr>
            <w:tcW w:w="2294" w:type="dxa"/>
            <w:shd w:val="clear" w:color="auto" w:fill="auto"/>
            <w:noWrap/>
            <w:hideMark/>
          </w:tcPr>
          <w:p w14:paraId="00E77B2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B6BB0A0" w14:textId="7E5F939A"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7596D0FC" w14:textId="77777777" w:rsidTr="00721E86">
        <w:trPr>
          <w:trHeight w:val="240"/>
        </w:trPr>
        <w:tc>
          <w:tcPr>
            <w:tcW w:w="2829" w:type="dxa"/>
            <w:shd w:val="clear" w:color="auto" w:fill="auto"/>
            <w:hideMark/>
          </w:tcPr>
          <w:p w14:paraId="788F8A4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Maldives</w:t>
            </w:r>
          </w:p>
        </w:tc>
        <w:tc>
          <w:tcPr>
            <w:tcW w:w="2294" w:type="dxa"/>
            <w:shd w:val="clear" w:color="auto" w:fill="auto"/>
            <w:noWrap/>
            <w:hideMark/>
          </w:tcPr>
          <w:p w14:paraId="35B8FF8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1530361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UNEP</w:t>
            </w:r>
          </w:p>
        </w:tc>
      </w:tr>
      <w:tr w:rsidR="00980FB5" w:rsidRPr="00D54DC7" w14:paraId="1225B192" w14:textId="77777777" w:rsidTr="00721E86">
        <w:trPr>
          <w:trHeight w:val="240"/>
        </w:trPr>
        <w:tc>
          <w:tcPr>
            <w:tcW w:w="2829" w:type="dxa"/>
            <w:shd w:val="clear" w:color="auto" w:fill="auto"/>
            <w:hideMark/>
          </w:tcPr>
          <w:p w14:paraId="35DC573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Mali</w:t>
            </w:r>
          </w:p>
        </w:tc>
        <w:tc>
          <w:tcPr>
            <w:tcW w:w="2294" w:type="dxa"/>
            <w:shd w:val="clear" w:color="auto" w:fill="auto"/>
            <w:noWrap/>
            <w:hideMark/>
          </w:tcPr>
          <w:p w14:paraId="6109F88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5690F57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UNCDF</w:t>
            </w:r>
          </w:p>
        </w:tc>
      </w:tr>
      <w:tr w:rsidR="00980FB5" w:rsidRPr="00D54DC7" w14:paraId="5AC11EC6" w14:textId="77777777" w:rsidTr="00721E86">
        <w:trPr>
          <w:trHeight w:val="240"/>
        </w:trPr>
        <w:tc>
          <w:tcPr>
            <w:tcW w:w="2829" w:type="dxa"/>
            <w:shd w:val="clear" w:color="auto" w:fill="auto"/>
            <w:hideMark/>
          </w:tcPr>
          <w:p w14:paraId="4B19F1A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Marshall Islands</w:t>
            </w:r>
          </w:p>
        </w:tc>
        <w:tc>
          <w:tcPr>
            <w:tcW w:w="2294" w:type="dxa"/>
            <w:shd w:val="clear" w:color="auto" w:fill="auto"/>
            <w:noWrap/>
            <w:hideMark/>
          </w:tcPr>
          <w:p w14:paraId="3D575AD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5B44000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w:t>
            </w:r>
          </w:p>
        </w:tc>
      </w:tr>
      <w:tr w:rsidR="00980FB5" w:rsidRPr="00D54DC7" w14:paraId="6FD1A3B3" w14:textId="77777777" w:rsidTr="00721E86">
        <w:trPr>
          <w:trHeight w:val="240"/>
        </w:trPr>
        <w:tc>
          <w:tcPr>
            <w:tcW w:w="2829" w:type="dxa"/>
            <w:shd w:val="clear" w:color="auto" w:fill="auto"/>
            <w:hideMark/>
          </w:tcPr>
          <w:p w14:paraId="3DC667C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Mauritania</w:t>
            </w:r>
          </w:p>
        </w:tc>
        <w:tc>
          <w:tcPr>
            <w:tcW w:w="2294" w:type="dxa"/>
            <w:shd w:val="clear" w:color="auto" w:fill="auto"/>
            <w:noWrap/>
            <w:hideMark/>
          </w:tcPr>
          <w:p w14:paraId="7F88DD1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4096AF5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UNEP</w:t>
            </w:r>
          </w:p>
        </w:tc>
      </w:tr>
      <w:tr w:rsidR="00980FB5" w:rsidRPr="00D54DC7" w14:paraId="6846D66C" w14:textId="77777777" w:rsidTr="00721E86">
        <w:trPr>
          <w:trHeight w:val="240"/>
        </w:trPr>
        <w:tc>
          <w:tcPr>
            <w:tcW w:w="2829" w:type="dxa"/>
            <w:shd w:val="clear" w:color="auto" w:fill="auto"/>
            <w:hideMark/>
          </w:tcPr>
          <w:p w14:paraId="5881F6F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xml:space="preserve">Mauritius </w:t>
            </w:r>
          </w:p>
        </w:tc>
        <w:tc>
          <w:tcPr>
            <w:tcW w:w="2294" w:type="dxa"/>
            <w:shd w:val="clear" w:color="auto" w:fill="auto"/>
            <w:noWrap/>
            <w:hideMark/>
          </w:tcPr>
          <w:p w14:paraId="0CEC8C7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69D6960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Commonwealth Secretariat</w:t>
            </w:r>
          </w:p>
        </w:tc>
      </w:tr>
      <w:tr w:rsidR="00980FB5" w:rsidRPr="00D54DC7" w14:paraId="69B02BD1" w14:textId="77777777" w:rsidTr="00721E86">
        <w:trPr>
          <w:trHeight w:val="240"/>
        </w:trPr>
        <w:tc>
          <w:tcPr>
            <w:tcW w:w="2829" w:type="dxa"/>
            <w:shd w:val="clear" w:color="auto" w:fill="auto"/>
            <w:hideMark/>
          </w:tcPr>
          <w:p w14:paraId="009CD07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Mexico</w:t>
            </w:r>
          </w:p>
        </w:tc>
        <w:tc>
          <w:tcPr>
            <w:tcW w:w="2294" w:type="dxa"/>
            <w:shd w:val="clear" w:color="auto" w:fill="auto"/>
            <w:noWrap/>
            <w:hideMark/>
          </w:tcPr>
          <w:p w14:paraId="1AF5456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E74962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GIZ</w:t>
            </w:r>
          </w:p>
        </w:tc>
      </w:tr>
      <w:tr w:rsidR="00980FB5" w:rsidRPr="00D54DC7" w14:paraId="3E7A1998" w14:textId="77777777" w:rsidTr="00721E86">
        <w:trPr>
          <w:trHeight w:val="240"/>
        </w:trPr>
        <w:tc>
          <w:tcPr>
            <w:tcW w:w="2829" w:type="dxa"/>
            <w:shd w:val="clear" w:color="auto" w:fill="auto"/>
            <w:hideMark/>
          </w:tcPr>
          <w:p w14:paraId="268DDF8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Micronesia (Federated States of)</w:t>
            </w:r>
          </w:p>
        </w:tc>
        <w:tc>
          <w:tcPr>
            <w:tcW w:w="2294" w:type="dxa"/>
            <w:shd w:val="clear" w:color="auto" w:fill="auto"/>
            <w:noWrap/>
            <w:hideMark/>
          </w:tcPr>
          <w:p w14:paraId="2BC4CF0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3848087B" w14:textId="33AE7E5F"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431D470E" w14:textId="77777777" w:rsidTr="00721E86">
        <w:trPr>
          <w:trHeight w:val="240"/>
        </w:trPr>
        <w:tc>
          <w:tcPr>
            <w:tcW w:w="2829" w:type="dxa"/>
            <w:shd w:val="clear" w:color="auto" w:fill="auto"/>
            <w:hideMark/>
          </w:tcPr>
          <w:p w14:paraId="6D34BDE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Mongolia</w:t>
            </w:r>
          </w:p>
        </w:tc>
        <w:tc>
          <w:tcPr>
            <w:tcW w:w="2294" w:type="dxa"/>
            <w:shd w:val="clear" w:color="auto" w:fill="auto"/>
            <w:noWrap/>
            <w:hideMark/>
          </w:tcPr>
          <w:p w14:paraId="1B67018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9B3003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UNEP</w:t>
            </w:r>
          </w:p>
        </w:tc>
      </w:tr>
      <w:tr w:rsidR="00980FB5" w:rsidRPr="00D54DC7" w14:paraId="13C5ED8C" w14:textId="77777777" w:rsidTr="00721E86">
        <w:trPr>
          <w:trHeight w:val="240"/>
        </w:trPr>
        <w:tc>
          <w:tcPr>
            <w:tcW w:w="2829" w:type="dxa"/>
            <w:shd w:val="clear" w:color="auto" w:fill="auto"/>
            <w:hideMark/>
          </w:tcPr>
          <w:p w14:paraId="553BB99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Montenegro</w:t>
            </w:r>
          </w:p>
        </w:tc>
        <w:tc>
          <w:tcPr>
            <w:tcW w:w="2294" w:type="dxa"/>
            <w:shd w:val="clear" w:color="auto" w:fill="auto"/>
            <w:noWrap/>
            <w:hideMark/>
          </w:tcPr>
          <w:p w14:paraId="6F4B464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5D3A74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UNDP</w:t>
            </w:r>
          </w:p>
        </w:tc>
      </w:tr>
      <w:tr w:rsidR="00980FB5" w:rsidRPr="00D54DC7" w14:paraId="38068EAD" w14:textId="77777777" w:rsidTr="00721E86">
        <w:trPr>
          <w:trHeight w:val="240"/>
        </w:trPr>
        <w:tc>
          <w:tcPr>
            <w:tcW w:w="2829" w:type="dxa"/>
            <w:shd w:val="clear" w:color="auto" w:fill="auto"/>
            <w:hideMark/>
          </w:tcPr>
          <w:p w14:paraId="2B36CCA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Morocco</w:t>
            </w:r>
          </w:p>
        </w:tc>
        <w:tc>
          <w:tcPr>
            <w:tcW w:w="2294" w:type="dxa"/>
            <w:shd w:val="clear" w:color="auto" w:fill="auto"/>
            <w:noWrap/>
            <w:hideMark/>
          </w:tcPr>
          <w:p w14:paraId="705616B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1B2EBA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UNDP</w:t>
            </w:r>
          </w:p>
        </w:tc>
      </w:tr>
      <w:tr w:rsidR="00980FB5" w:rsidRPr="00D54DC7" w14:paraId="0F4DE6E0" w14:textId="77777777" w:rsidTr="00721E86">
        <w:trPr>
          <w:trHeight w:val="240"/>
        </w:trPr>
        <w:tc>
          <w:tcPr>
            <w:tcW w:w="2829" w:type="dxa"/>
            <w:shd w:val="clear" w:color="auto" w:fill="auto"/>
            <w:hideMark/>
          </w:tcPr>
          <w:p w14:paraId="6E9C611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Mozambique</w:t>
            </w:r>
          </w:p>
        </w:tc>
        <w:tc>
          <w:tcPr>
            <w:tcW w:w="2294" w:type="dxa"/>
            <w:shd w:val="clear" w:color="auto" w:fill="auto"/>
            <w:noWrap/>
            <w:hideMark/>
          </w:tcPr>
          <w:p w14:paraId="004635F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2091AAB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NAP-GSP, Open NAP initiative, UNCDF, UNDP</w:t>
            </w:r>
          </w:p>
        </w:tc>
      </w:tr>
      <w:tr w:rsidR="00980FB5" w:rsidRPr="00D54DC7" w14:paraId="439D5C38" w14:textId="77777777" w:rsidTr="00721E86">
        <w:trPr>
          <w:trHeight w:val="240"/>
        </w:trPr>
        <w:tc>
          <w:tcPr>
            <w:tcW w:w="2829" w:type="dxa"/>
            <w:shd w:val="clear" w:color="auto" w:fill="auto"/>
            <w:hideMark/>
          </w:tcPr>
          <w:p w14:paraId="3A9EE56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Myanmar</w:t>
            </w:r>
          </w:p>
        </w:tc>
        <w:tc>
          <w:tcPr>
            <w:tcW w:w="2294" w:type="dxa"/>
            <w:shd w:val="clear" w:color="auto" w:fill="auto"/>
            <w:noWrap/>
            <w:hideMark/>
          </w:tcPr>
          <w:p w14:paraId="7CD4A6C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050FA0E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UNEP</w:t>
            </w:r>
          </w:p>
        </w:tc>
      </w:tr>
      <w:tr w:rsidR="00980FB5" w:rsidRPr="00D54DC7" w14:paraId="40D91B97" w14:textId="77777777" w:rsidTr="00721E86">
        <w:trPr>
          <w:trHeight w:val="240"/>
        </w:trPr>
        <w:tc>
          <w:tcPr>
            <w:tcW w:w="2829" w:type="dxa"/>
            <w:shd w:val="clear" w:color="auto" w:fill="auto"/>
            <w:hideMark/>
          </w:tcPr>
          <w:p w14:paraId="06E7AC0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Namibia</w:t>
            </w:r>
          </w:p>
        </w:tc>
        <w:tc>
          <w:tcPr>
            <w:tcW w:w="2294" w:type="dxa"/>
            <w:shd w:val="clear" w:color="auto" w:fill="auto"/>
            <w:noWrap/>
            <w:hideMark/>
          </w:tcPr>
          <w:p w14:paraId="00C07B8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34F360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Commonwealth Secretariat</w:t>
            </w:r>
          </w:p>
        </w:tc>
      </w:tr>
      <w:tr w:rsidR="00980FB5" w:rsidRPr="00D54DC7" w14:paraId="5AB216C4" w14:textId="77777777" w:rsidTr="00721E86">
        <w:trPr>
          <w:trHeight w:val="240"/>
        </w:trPr>
        <w:tc>
          <w:tcPr>
            <w:tcW w:w="2829" w:type="dxa"/>
            <w:shd w:val="clear" w:color="auto" w:fill="auto"/>
            <w:hideMark/>
          </w:tcPr>
          <w:p w14:paraId="64043BE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Nauru</w:t>
            </w:r>
          </w:p>
        </w:tc>
        <w:tc>
          <w:tcPr>
            <w:tcW w:w="2294" w:type="dxa"/>
            <w:shd w:val="clear" w:color="auto" w:fill="auto"/>
            <w:noWrap/>
            <w:hideMark/>
          </w:tcPr>
          <w:p w14:paraId="117B1B2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3ACCB7C0" w14:textId="4832CD11"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48C99CE6" w14:textId="77777777" w:rsidTr="00721E86">
        <w:trPr>
          <w:trHeight w:val="240"/>
        </w:trPr>
        <w:tc>
          <w:tcPr>
            <w:tcW w:w="2829" w:type="dxa"/>
            <w:shd w:val="clear" w:color="auto" w:fill="auto"/>
            <w:hideMark/>
          </w:tcPr>
          <w:p w14:paraId="7D204B1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Nepal</w:t>
            </w:r>
          </w:p>
        </w:tc>
        <w:tc>
          <w:tcPr>
            <w:tcW w:w="2294" w:type="dxa"/>
            <w:shd w:val="clear" w:color="auto" w:fill="auto"/>
            <w:noWrap/>
            <w:hideMark/>
          </w:tcPr>
          <w:p w14:paraId="5AEED00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16AEBE5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xml:space="preserve">CCAFS, FAO and UNDP (NAP-Ag), </w:t>
            </w:r>
            <w:r w:rsidRPr="00D54DC7" w:rsidDel="00EC273A">
              <w:rPr>
                <w:rFonts w:eastAsia="Times New Roman"/>
                <w:lang w:eastAsia="en-US"/>
              </w:rPr>
              <w:t>NAP</w:t>
            </w:r>
            <w:r w:rsidRPr="00D54DC7">
              <w:rPr>
                <w:rFonts w:eastAsia="Times New Roman"/>
                <w:lang w:eastAsia="en-US"/>
              </w:rPr>
              <w:t xml:space="preserve"> Global Network, NAP-GSP, UNCDF, UNEP</w:t>
            </w:r>
          </w:p>
        </w:tc>
      </w:tr>
      <w:tr w:rsidR="00980FB5" w:rsidRPr="00D54DC7" w14:paraId="7C46A382" w14:textId="77777777" w:rsidTr="00721E86">
        <w:trPr>
          <w:trHeight w:val="240"/>
        </w:trPr>
        <w:tc>
          <w:tcPr>
            <w:tcW w:w="2829" w:type="dxa"/>
            <w:shd w:val="clear" w:color="auto" w:fill="auto"/>
            <w:hideMark/>
          </w:tcPr>
          <w:p w14:paraId="7994F65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Nicaragua</w:t>
            </w:r>
          </w:p>
        </w:tc>
        <w:tc>
          <w:tcPr>
            <w:tcW w:w="2294" w:type="dxa"/>
            <w:shd w:val="clear" w:color="auto" w:fill="auto"/>
            <w:noWrap/>
            <w:hideMark/>
          </w:tcPr>
          <w:p w14:paraId="62BBA98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463307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w:t>
            </w:r>
          </w:p>
        </w:tc>
      </w:tr>
      <w:tr w:rsidR="00980FB5" w:rsidRPr="00D54DC7" w14:paraId="0B600CD0" w14:textId="77777777" w:rsidTr="00721E86">
        <w:trPr>
          <w:trHeight w:val="240"/>
        </w:trPr>
        <w:tc>
          <w:tcPr>
            <w:tcW w:w="2829" w:type="dxa"/>
            <w:shd w:val="clear" w:color="auto" w:fill="auto"/>
            <w:hideMark/>
          </w:tcPr>
          <w:p w14:paraId="3CFBBC7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Niger</w:t>
            </w:r>
          </w:p>
        </w:tc>
        <w:tc>
          <w:tcPr>
            <w:tcW w:w="2294" w:type="dxa"/>
            <w:shd w:val="clear" w:color="auto" w:fill="auto"/>
            <w:noWrap/>
            <w:hideMark/>
          </w:tcPr>
          <w:p w14:paraId="207A266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091F287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UNCDF, UNDP</w:t>
            </w:r>
          </w:p>
        </w:tc>
      </w:tr>
      <w:tr w:rsidR="00980FB5" w:rsidRPr="00D54DC7" w14:paraId="20F1E627" w14:textId="77777777" w:rsidTr="00721E86">
        <w:trPr>
          <w:trHeight w:val="240"/>
        </w:trPr>
        <w:tc>
          <w:tcPr>
            <w:tcW w:w="2829" w:type="dxa"/>
            <w:shd w:val="clear" w:color="auto" w:fill="auto"/>
            <w:hideMark/>
          </w:tcPr>
          <w:p w14:paraId="7ED8482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Nigeria</w:t>
            </w:r>
          </w:p>
        </w:tc>
        <w:tc>
          <w:tcPr>
            <w:tcW w:w="2294" w:type="dxa"/>
            <w:shd w:val="clear" w:color="auto" w:fill="auto"/>
            <w:noWrap/>
            <w:hideMark/>
          </w:tcPr>
          <w:p w14:paraId="4A54C9A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1C9ACA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 UNEP</w:t>
            </w:r>
          </w:p>
        </w:tc>
      </w:tr>
      <w:tr w:rsidR="00980FB5" w:rsidRPr="00D54DC7" w14:paraId="3308536B" w14:textId="77777777" w:rsidTr="00721E86">
        <w:trPr>
          <w:trHeight w:val="240"/>
        </w:trPr>
        <w:tc>
          <w:tcPr>
            <w:tcW w:w="2829" w:type="dxa"/>
            <w:shd w:val="clear" w:color="auto" w:fill="auto"/>
            <w:hideMark/>
          </w:tcPr>
          <w:p w14:paraId="7B172B5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Niue</w:t>
            </w:r>
          </w:p>
        </w:tc>
        <w:tc>
          <w:tcPr>
            <w:tcW w:w="2294" w:type="dxa"/>
            <w:shd w:val="clear" w:color="auto" w:fill="auto"/>
            <w:noWrap/>
            <w:hideMark/>
          </w:tcPr>
          <w:p w14:paraId="42E6021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0CEB1EC6" w14:textId="5FF1D4BF"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167F229C" w14:textId="77777777" w:rsidTr="00721E86">
        <w:trPr>
          <w:trHeight w:val="240"/>
        </w:trPr>
        <w:tc>
          <w:tcPr>
            <w:tcW w:w="2829" w:type="dxa"/>
            <w:shd w:val="clear" w:color="auto" w:fill="auto"/>
            <w:hideMark/>
          </w:tcPr>
          <w:p w14:paraId="6175004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North Macedonia</w:t>
            </w:r>
          </w:p>
        </w:tc>
        <w:tc>
          <w:tcPr>
            <w:tcW w:w="2294" w:type="dxa"/>
            <w:shd w:val="clear" w:color="auto" w:fill="auto"/>
            <w:noWrap/>
            <w:hideMark/>
          </w:tcPr>
          <w:p w14:paraId="60982D1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9066C8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w:t>
            </w:r>
          </w:p>
        </w:tc>
      </w:tr>
      <w:tr w:rsidR="00980FB5" w:rsidRPr="00D54DC7" w14:paraId="05D20707" w14:textId="77777777" w:rsidTr="00721E86">
        <w:trPr>
          <w:trHeight w:val="240"/>
        </w:trPr>
        <w:tc>
          <w:tcPr>
            <w:tcW w:w="2829" w:type="dxa"/>
            <w:shd w:val="clear" w:color="auto" w:fill="auto"/>
            <w:hideMark/>
          </w:tcPr>
          <w:p w14:paraId="265F75C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Oman</w:t>
            </w:r>
          </w:p>
        </w:tc>
        <w:tc>
          <w:tcPr>
            <w:tcW w:w="2294" w:type="dxa"/>
            <w:shd w:val="clear" w:color="auto" w:fill="auto"/>
            <w:noWrap/>
            <w:hideMark/>
          </w:tcPr>
          <w:p w14:paraId="3736AC4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77C478F" w14:textId="5B7B9FD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0400D6AF" w14:textId="77777777" w:rsidTr="00721E86">
        <w:trPr>
          <w:trHeight w:val="240"/>
        </w:trPr>
        <w:tc>
          <w:tcPr>
            <w:tcW w:w="2829" w:type="dxa"/>
            <w:shd w:val="clear" w:color="auto" w:fill="auto"/>
            <w:hideMark/>
          </w:tcPr>
          <w:p w14:paraId="6564555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Pakistan</w:t>
            </w:r>
          </w:p>
        </w:tc>
        <w:tc>
          <w:tcPr>
            <w:tcW w:w="2294" w:type="dxa"/>
            <w:shd w:val="clear" w:color="auto" w:fill="auto"/>
            <w:hideMark/>
          </w:tcPr>
          <w:p w14:paraId="552B7EA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0A639B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UNCDF, UNEP</w:t>
            </w:r>
          </w:p>
        </w:tc>
      </w:tr>
      <w:tr w:rsidR="00980FB5" w:rsidRPr="00D54DC7" w14:paraId="7C97A4D3" w14:textId="77777777" w:rsidTr="00721E86">
        <w:trPr>
          <w:trHeight w:val="240"/>
        </w:trPr>
        <w:tc>
          <w:tcPr>
            <w:tcW w:w="2829" w:type="dxa"/>
            <w:shd w:val="clear" w:color="auto" w:fill="auto"/>
            <w:hideMark/>
          </w:tcPr>
          <w:p w14:paraId="2F38A9B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Palau</w:t>
            </w:r>
          </w:p>
        </w:tc>
        <w:tc>
          <w:tcPr>
            <w:tcW w:w="2294" w:type="dxa"/>
            <w:shd w:val="clear" w:color="auto" w:fill="auto"/>
            <w:noWrap/>
            <w:hideMark/>
          </w:tcPr>
          <w:p w14:paraId="2BD3313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60140F31" w14:textId="30AFEFFF"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4D587AB1" w14:textId="77777777" w:rsidTr="00721E86">
        <w:trPr>
          <w:trHeight w:val="240"/>
        </w:trPr>
        <w:tc>
          <w:tcPr>
            <w:tcW w:w="2829" w:type="dxa"/>
            <w:shd w:val="clear" w:color="auto" w:fill="auto"/>
            <w:hideMark/>
          </w:tcPr>
          <w:p w14:paraId="609B28E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State of Palestine</w:t>
            </w:r>
          </w:p>
        </w:tc>
        <w:tc>
          <w:tcPr>
            <w:tcW w:w="2294" w:type="dxa"/>
            <w:shd w:val="clear" w:color="auto" w:fill="auto"/>
            <w:noWrap/>
            <w:hideMark/>
          </w:tcPr>
          <w:p w14:paraId="3B7C7E9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210E61B" w14:textId="6896CAE6"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22E197E9" w14:textId="77777777" w:rsidTr="00721E86">
        <w:trPr>
          <w:trHeight w:val="240"/>
        </w:trPr>
        <w:tc>
          <w:tcPr>
            <w:tcW w:w="2829" w:type="dxa"/>
            <w:shd w:val="clear" w:color="auto" w:fill="auto"/>
            <w:hideMark/>
          </w:tcPr>
          <w:p w14:paraId="5667ACD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lastRenderedPageBreak/>
              <w:t>Panama</w:t>
            </w:r>
          </w:p>
        </w:tc>
        <w:tc>
          <w:tcPr>
            <w:tcW w:w="2294" w:type="dxa"/>
            <w:shd w:val="clear" w:color="auto" w:fill="auto"/>
            <w:noWrap/>
            <w:hideMark/>
          </w:tcPr>
          <w:p w14:paraId="625DC9E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318A0E7" w14:textId="7BF2BB68"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7511F0D1" w14:textId="77777777" w:rsidTr="00721E86">
        <w:trPr>
          <w:trHeight w:val="240"/>
        </w:trPr>
        <w:tc>
          <w:tcPr>
            <w:tcW w:w="2829" w:type="dxa"/>
            <w:shd w:val="clear" w:color="auto" w:fill="auto"/>
            <w:hideMark/>
          </w:tcPr>
          <w:p w14:paraId="438D7EE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Papua New Guinea</w:t>
            </w:r>
          </w:p>
        </w:tc>
        <w:tc>
          <w:tcPr>
            <w:tcW w:w="2294" w:type="dxa"/>
            <w:shd w:val="clear" w:color="auto" w:fill="auto"/>
            <w:noWrap/>
            <w:hideMark/>
          </w:tcPr>
          <w:p w14:paraId="2649C1F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76A362C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UNDP</w:t>
            </w:r>
          </w:p>
        </w:tc>
      </w:tr>
      <w:tr w:rsidR="00980FB5" w:rsidRPr="00D54DC7" w14:paraId="18B56B20" w14:textId="77777777" w:rsidTr="00721E86">
        <w:trPr>
          <w:trHeight w:val="240"/>
        </w:trPr>
        <w:tc>
          <w:tcPr>
            <w:tcW w:w="2829" w:type="dxa"/>
            <w:shd w:val="clear" w:color="auto" w:fill="auto"/>
            <w:hideMark/>
          </w:tcPr>
          <w:p w14:paraId="4C50717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Paraguay</w:t>
            </w:r>
          </w:p>
        </w:tc>
        <w:tc>
          <w:tcPr>
            <w:tcW w:w="2294" w:type="dxa"/>
            <w:shd w:val="clear" w:color="auto" w:fill="auto"/>
            <w:noWrap/>
            <w:hideMark/>
          </w:tcPr>
          <w:p w14:paraId="451EDA7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4BAF21ED" w14:textId="2A0C8D87" w:rsidR="00980FB5" w:rsidRPr="00D54DC7" w:rsidRDefault="006555D7" w:rsidP="00A51943">
            <w:pPr>
              <w:suppressAutoHyphens w:val="0"/>
              <w:spacing w:before="40" w:after="80" w:line="220" w:lineRule="exact"/>
              <w:rPr>
                <w:rFonts w:eastAsia="Times New Roman"/>
                <w:lang w:eastAsia="en-US"/>
              </w:rPr>
            </w:pPr>
            <w:r>
              <w:rPr>
                <w:rFonts w:eastAsia="Times New Roman"/>
                <w:lang w:eastAsia="en-US"/>
              </w:rPr>
              <w:t>-</w:t>
            </w:r>
          </w:p>
        </w:tc>
      </w:tr>
      <w:tr w:rsidR="00980FB5" w:rsidRPr="00D54DC7" w14:paraId="31AFEB58" w14:textId="77777777" w:rsidTr="00721E86">
        <w:trPr>
          <w:trHeight w:val="240"/>
        </w:trPr>
        <w:tc>
          <w:tcPr>
            <w:tcW w:w="2829" w:type="dxa"/>
            <w:shd w:val="clear" w:color="auto" w:fill="auto"/>
            <w:hideMark/>
          </w:tcPr>
          <w:p w14:paraId="02DB5EE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Peru</w:t>
            </w:r>
          </w:p>
        </w:tc>
        <w:tc>
          <w:tcPr>
            <w:tcW w:w="2294" w:type="dxa"/>
            <w:shd w:val="clear" w:color="auto" w:fill="auto"/>
            <w:noWrap/>
            <w:hideMark/>
          </w:tcPr>
          <w:p w14:paraId="34D57BB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CF72E1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GIZ, NAP Global Network</w:t>
            </w:r>
          </w:p>
        </w:tc>
      </w:tr>
      <w:tr w:rsidR="00980FB5" w:rsidRPr="00D54DC7" w14:paraId="32204062" w14:textId="77777777" w:rsidTr="00721E86">
        <w:trPr>
          <w:trHeight w:val="240"/>
        </w:trPr>
        <w:tc>
          <w:tcPr>
            <w:tcW w:w="2829" w:type="dxa"/>
            <w:shd w:val="clear" w:color="auto" w:fill="auto"/>
            <w:hideMark/>
          </w:tcPr>
          <w:p w14:paraId="44E4516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Philippines</w:t>
            </w:r>
          </w:p>
        </w:tc>
        <w:tc>
          <w:tcPr>
            <w:tcW w:w="2294" w:type="dxa"/>
            <w:shd w:val="clear" w:color="auto" w:fill="auto"/>
            <w:noWrap/>
            <w:hideMark/>
          </w:tcPr>
          <w:p w14:paraId="0614C73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662B9C8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FAO and UNDP (NAP-Ag), GIZ, NAP Global Network</w:t>
            </w:r>
          </w:p>
        </w:tc>
      </w:tr>
      <w:tr w:rsidR="00980FB5" w:rsidRPr="00D54DC7" w14:paraId="1069E775" w14:textId="77777777" w:rsidTr="00721E86">
        <w:trPr>
          <w:trHeight w:val="240"/>
        </w:trPr>
        <w:tc>
          <w:tcPr>
            <w:tcW w:w="2829" w:type="dxa"/>
            <w:shd w:val="clear" w:color="auto" w:fill="auto"/>
            <w:hideMark/>
          </w:tcPr>
          <w:p w14:paraId="1A52AD9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Qatar</w:t>
            </w:r>
          </w:p>
        </w:tc>
        <w:tc>
          <w:tcPr>
            <w:tcW w:w="2294" w:type="dxa"/>
            <w:shd w:val="clear" w:color="auto" w:fill="auto"/>
            <w:noWrap/>
            <w:hideMark/>
          </w:tcPr>
          <w:p w14:paraId="70D975D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618A4445" w14:textId="3E9E3A8D"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543E22A6" w14:textId="77777777" w:rsidTr="00721E86">
        <w:trPr>
          <w:trHeight w:val="240"/>
        </w:trPr>
        <w:tc>
          <w:tcPr>
            <w:tcW w:w="2829" w:type="dxa"/>
            <w:shd w:val="clear" w:color="auto" w:fill="auto"/>
            <w:hideMark/>
          </w:tcPr>
          <w:p w14:paraId="49E1258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Republic of Moldova</w:t>
            </w:r>
          </w:p>
        </w:tc>
        <w:tc>
          <w:tcPr>
            <w:tcW w:w="2294" w:type="dxa"/>
            <w:shd w:val="clear" w:color="auto" w:fill="auto"/>
            <w:noWrap/>
            <w:hideMark/>
          </w:tcPr>
          <w:p w14:paraId="5D6A9F5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E6E9B0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UNDP</w:t>
            </w:r>
          </w:p>
        </w:tc>
      </w:tr>
      <w:tr w:rsidR="00E01A0D" w:rsidRPr="00D54DC7" w14:paraId="6AD81FC2" w14:textId="77777777" w:rsidTr="00E01A0D">
        <w:trPr>
          <w:trHeight w:val="240"/>
        </w:trPr>
        <w:tc>
          <w:tcPr>
            <w:tcW w:w="2829" w:type="dxa"/>
            <w:shd w:val="clear" w:color="auto" w:fill="auto"/>
          </w:tcPr>
          <w:p w14:paraId="2DF94713" w14:textId="33A598E8" w:rsidR="00E01A0D" w:rsidRPr="00D54DC7" w:rsidRDefault="00E01A0D" w:rsidP="00A51943">
            <w:pPr>
              <w:suppressAutoHyphens w:val="0"/>
              <w:spacing w:before="40" w:after="80" w:line="220" w:lineRule="exact"/>
              <w:rPr>
                <w:rFonts w:eastAsia="Times New Roman"/>
                <w:lang w:eastAsia="en-US"/>
              </w:rPr>
            </w:pPr>
            <w:r>
              <w:rPr>
                <w:rFonts w:eastAsia="Times New Roman"/>
                <w:lang w:eastAsia="en-US"/>
              </w:rPr>
              <w:t>Republic of Korea</w:t>
            </w:r>
          </w:p>
        </w:tc>
        <w:tc>
          <w:tcPr>
            <w:tcW w:w="2294" w:type="dxa"/>
            <w:shd w:val="clear" w:color="auto" w:fill="auto"/>
            <w:noWrap/>
          </w:tcPr>
          <w:p w14:paraId="4F286337" w14:textId="02A0619A" w:rsidR="00E01A0D" w:rsidRPr="00D54DC7" w:rsidRDefault="00E01A0D" w:rsidP="00A51943">
            <w:pPr>
              <w:suppressAutoHyphens w:val="0"/>
              <w:spacing w:before="40" w:after="80" w:line="220" w:lineRule="exact"/>
              <w:rPr>
                <w:rFonts w:eastAsia="Times New Roman"/>
                <w:lang w:eastAsia="en-US"/>
              </w:rPr>
            </w:pPr>
            <w:r>
              <w:rPr>
                <w:rFonts w:eastAsia="Times New Roman"/>
                <w:lang w:eastAsia="en-US"/>
              </w:rPr>
              <w:t>Other developing country</w:t>
            </w:r>
          </w:p>
        </w:tc>
        <w:tc>
          <w:tcPr>
            <w:tcW w:w="4484" w:type="dxa"/>
            <w:shd w:val="clear" w:color="auto" w:fill="auto"/>
          </w:tcPr>
          <w:p w14:paraId="5B73217A" w14:textId="57390A23" w:rsidR="00E01A0D" w:rsidRPr="00D54DC7" w:rsidRDefault="006555D7" w:rsidP="00A51943">
            <w:pPr>
              <w:suppressAutoHyphens w:val="0"/>
              <w:spacing w:before="40" w:after="80" w:line="220" w:lineRule="exact"/>
              <w:rPr>
                <w:rFonts w:eastAsia="Times New Roman"/>
                <w:lang w:eastAsia="en-US"/>
              </w:rPr>
            </w:pPr>
            <w:r>
              <w:rPr>
                <w:rFonts w:eastAsia="Times New Roman"/>
                <w:lang w:eastAsia="en-US"/>
              </w:rPr>
              <w:t>-</w:t>
            </w:r>
          </w:p>
        </w:tc>
      </w:tr>
      <w:tr w:rsidR="00980FB5" w:rsidRPr="00D54DC7" w14:paraId="02C8DF68" w14:textId="77777777" w:rsidTr="00DF2C4F">
        <w:trPr>
          <w:trHeight w:val="240"/>
        </w:trPr>
        <w:tc>
          <w:tcPr>
            <w:tcW w:w="2829" w:type="dxa"/>
            <w:shd w:val="clear" w:color="auto" w:fill="auto"/>
            <w:hideMark/>
          </w:tcPr>
          <w:p w14:paraId="6EC4229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Rwanda</w:t>
            </w:r>
          </w:p>
        </w:tc>
        <w:tc>
          <w:tcPr>
            <w:tcW w:w="2294" w:type="dxa"/>
            <w:shd w:val="clear" w:color="auto" w:fill="auto"/>
            <w:noWrap/>
            <w:hideMark/>
          </w:tcPr>
          <w:p w14:paraId="7570682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745883E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UNEP</w:t>
            </w:r>
          </w:p>
        </w:tc>
      </w:tr>
      <w:tr w:rsidR="00980FB5" w:rsidRPr="00D54DC7" w14:paraId="5E57603F" w14:textId="77777777" w:rsidTr="00DF2C4F">
        <w:trPr>
          <w:trHeight w:val="240"/>
        </w:trPr>
        <w:tc>
          <w:tcPr>
            <w:tcW w:w="2829" w:type="dxa"/>
            <w:shd w:val="clear" w:color="auto" w:fill="auto"/>
            <w:hideMark/>
          </w:tcPr>
          <w:p w14:paraId="6F2F4BF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Saint Kitts and Nevis</w:t>
            </w:r>
          </w:p>
        </w:tc>
        <w:tc>
          <w:tcPr>
            <w:tcW w:w="2294" w:type="dxa"/>
            <w:shd w:val="clear" w:color="auto" w:fill="auto"/>
            <w:noWrap/>
            <w:hideMark/>
          </w:tcPr>
          <w:p w14:paraId="0481D22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0368963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PAHO</w:t>
            </w:r>
          </w:p>
        </w:tc>
      </w:tr>
      <w:tr w:rsidR="00980FB5" w:rsidRPr="00D54DC7" w14:paraId="33239863" w14:textId="77777777" w:rsidTr="00DF2C4F">
        <w:trPr>
          <w:trHeight w:val="240"/>
        </w:trPr>
        <w:tc>
          <w:tcPr>
            <w:tcW w:w="2829" w:type="dxa"/>
            <w:shd w:val="clear" w:color="auto" w:fill="auto"/>
            <w:hideMark/>
          </w:tcPr>
          <w:p w14:paraId="5914276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Saint Lucia</w:t>
            </w:r>
          </w:p>
        </w:tc>
        <w:tc>
          <w:tcPr>
            <w:tcW w:w="2294" w:type="dxa"/>
            <w:shd w:val="clear" w:color="auto" w:fill="auto"/>
            <w:noWrap/>
            <w:hideMark/>
          </w:tcPr>
          <w:p w14:paraId="753978E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38E137B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Commonwealth Secretariat, NAP Global Network, PAHO, WMO</w:t>
            </w:r>
          </w:p>
        </w:tc>
      </w:tr>
      <w:tr w:rsidR="00980FB5" w:rsidRPr="00D54DC7" w14:paraId="28B9134A" w14:textId="77777777" w:rsidTr="00DF2C4F">
        <w:trPr>
          <w:trHeight w:val="240"/>
        </w:trPr>
        <w:tc>
          <w:tcPr>
            <w:tcW w:w="2829" w:type="dxa"/>
            <w:shd w:val="clear" w:color="auto" w:fill="auto"/>
            <w:hideMark/>
          </w:tcPr>
          <w:p w14:paraId="7799E22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Saint Vincent and the Grenadines</w:t>
            </w:r>
          </w:p>
        </w:tc>
        <w:tc>
          <w:tcPr>
            <w:tcW w:w="2294" w:type="dxa"/>
            <w:shd w:val="clear" w:color="auto" w:fill="auto"/>
            <w:noWrap/>
            <w:hideMark/>
          </w:tcPr>
          <w:p w14:paraId="6587053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07DF9DE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 PAHO</w:t>
            </w:r>
          </w:p>
        </w:tc>
      </w:tr>
      <w:tr w:rsidR="00980FB5" w:rsidRPr="00D54DC7" w14:paraId="57E75CFA" w14:textId="77777777" w:rsidTr="00DF2C4F">
        <w:trPr>
          <w:trHeight w:val="240"/>
        </w:trPr>
        <w:tc>
          <w:tcPr>
            <w:tcW w:w="2829" w:type="dxa"/>
            <w:shd w:val="clear" w:color="auto" w:fill="auto"/>
            <w:hideMark/>
          </w:tcPr>
          <w:p w14:paraId="5F25C11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Samoa</w:t>
            </w:r>
          </w:p>
        </w:tc>
        <w:tc>
          <w:tcPr>
            <w:tcW w:w="2294" w:type="dxa"/>
            <w:shd w:val="clear" w:color="auto" w:fill="auto"/>
            <w:noWrap/>
            <w:hideMark/>
          </w:tcPr>
          <w:p w14:paraId="466D8CE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73C49725" w14:textId="4545B7AA" w:rsidR="00980FB5" w:rsidRPr="00D54DC7" w:rsidRDefault="006555D7" w:rsidP="00A51943">
            <w:pPr>
              <w:suppressAutoHyphens w:val="0"/>
              <w:spacing w:before="40" w:after="80" w:line="220" w:lineRule="exact"/>
              <w:rPr>
                <w:rFonts w:eastAsia="Times New Roman"/>
                <w:lang w:eastAsia="en-US"/>
              </w:rPr>
            </w:pPr>
            <w:r>
              <w:rPr>
                <w:rFonts w:eastAsia="Times New Roman"/>
                <w:lang w:eastAsia="en-US"/>
              </w:rPr>
              <w:t xml:space="preserve"> -</w:t>
            </w:r>
          </w:p>
        </w:tc>
      </w:tr>
      <w:tr w:rsidR="00980FB5" w:rsidRPr="00D54DC7" w14:paraId="4D379849" w14:textId="77777777" w:rsidTr="00DF2C4F">
        <w:trPr>
          <w:trHeight w:val="240"/>
        </w:trPr>
        <w:tc>
          <w:tcPr>
            <w:tcW w:w="2829" w:type="dxa"/>
            <w:shd w:val="clear" w:color="auto" w:fill="auto"/>
            <w:hideMark/>
          </w:tcPr>
          <w:p w14:paraId="61E6CA7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San Marino</w:t>
            </w:r>
          </w:p>
        </w:tc>
        <w:tc>
          <w:tcPr>
            <w:tcW w:w="2294" w:type="dxa"/>
            <w:shd w:val="clear" w:color="auto" w:fill="auto"/>
            <w:noWrap/>
            <w:hideMark/>
          </w:tcPr>
          <w:p w14:paraId="6DF1594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EFA8E72" w14:textId="327A7CB4"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r w:rsidR="006555D7">
              <w:rPr>
                <w:rFonts w:eastAsia="Times New Roman"/>
                <w:lang w:eastAsia="en-US"/>
              </w:rPr>
              <w:t>-</w:t>
            </w:r>
          </w:p>
        </w:tc>
      </w:tr>
      <w:tr w:rsidR="00980FB5" w:rsidRPr="00D54DC7" w14:paraId="757AEF7C" w14:textId="77777777" w:rsidTr="00DF2C4F">
        <w:trPr>
          <w:trHeight w:val="240"/>
        </w:trPr>
        <w:tc>
          <w:tcPr>
            <w:tcW w:w="2829" w:type="dxa"/>
            <w:shd w:val="clear" w:color="auto" w:fill="auto"/>
            <w:hideMark/>
          </w:tcPr>
          <w:p w14:paraId="68D9FF6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Sao Tome and Principe</w:t>
            </w:r>
          </w:p>
        </w:tc>
        <w:tc>
          <w:tcPr>
            <w:tcW w:w="2294" w:type="dxa"/>
            <w:shd w:val="clear" w:color="auto" w:fill="auto"/>
            <w:noWrap/>
            <w:hideMark/>
          </w:tcPr>
          <w:p w14:paraId="0E293A2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 SIDS</w:t>
            </w:r>
          </w:p>
        </w:tc>
        <w:tc>
          <w:tcPr>
            <w:tcW w:w="4484" w:type="dxa"/>
            <w:shd w:val="clear" w:color="auto" w:fill="auto"/>
            <w:hideMark/>
          </w:tcPr>
          <w:p w14:paraId="5EA8315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Open NAP initiative, UNCDF, UNEP</w:t>
            </w:r>
          </w:p>
        </w:tc>
      </w:tr>
      <w:tr w:rsidR="00980FB5" w:rsidRPr="00D54DC7" w14:paraId="35296B1A" w14:textId="77777777" w:rsidTr="00DF2C4F">
        <w:trPr>
          <w:trHeight w:val="240"/>
        </w:trPr>
        <w:tc>
          <w:tcPr>
            <w:tcW w:w="2829" w:type="dxa"/>
            <w:shd w:val="clear" w:color="auto" w:fill="auto"/>
            <w:hideMark/>
          </w:tcPr>
          <w:p w14:paraId="0842706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Saudi Arabia</w:t>
            </w:r>
          </w:p>
        </w:tc>
        <w:tc>
          <w:tcPr>
            <w:tcW w:w="2294" w:type="dxa"/>
            <w:shd w:val="clear" w:color="auto" w:fill="auto"/>
            <w:noWrap/>
            <w:hideMark/>
          </w:tcPr>
          <w:p w14:paraId="77DF82D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4AABD3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p>
        </w:tc>
      </w:tr>
      <w:tr w:rsidR="00980FB5" w:rsidRPr="00D54DC7" w14:paraId="687CCA03" w14:textId="77777777" w:rsidTr="00DF2C4F">
        <w:trPr>
          <w:trHeight w:val="240"/>
        </w:trPr>
        <w:tc>
          <w:tcPr>
            <w:tcW w:w="2829" w:type="dxa"/>
            <w:shd w:val="clear" w:color="auto" w:fill="auto"/>
            <w:hideMark/>
          </w:tcPr>
          <w:p w14:paraId="10FE9DE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Senegal</w:t>
            </w:r>
          </w:p>
        </w:tc>
        <w:tc>
          <w:tcPr>
            <w:tcW w:w="2294" w:type="dxa"/>
            <w:shd w:val="clear" w:color="auto" w:fill="auto"/>
            <w:noWrap/>
            <w:hideMark/>
          </w:tcPr>
          <w:p w14:paraId="12FCC8D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06B1A7B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GIZ, NAP-GSP, UNCDF, UNDP</w:t>
            </w:r>
          </w:p>
        </w:tc>
      </w:tr>
      <w:tr w:rsidR="00980FB5" w:rsidRPr="00D54DC7" w14:paraId="2FDD4FC8" w14:textId="77777777" w:rsidTr="00DF2C4F">
        <w:trPr>
          <w:trHeight w:val="240"/>
        </w:trPr>
        <w:tc>
          <w:tcPr>
            <w:tcW w:w="2829" w:type="dxa"/>
            <w:shd w:val="clear" w:color="auto" w:fill="auto"/>
            <w:hideMark/>
          </w:tcPr>
          <w:p w14:paraId="165EB27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Serbia</w:t>
            </w:r>
          </w:p>
        </w:tc>
        <w:tc>
          <w:tcPr>
            <w:tcW w:w="2294" w:type="dxa"/>
            <w:shd w:val="clear" w:color="auto" w:fill="auto"/>
            <w:noWrap/>
            <w:hideMark/>
          </w:tcPr>
          <w:p w14:paraId="49F0CC0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5D10C9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UNDP</w:t>
            </w:r>
          </w:p>
        </w:tc>
      </w:tr>
      <w:tr w:rsidR="00980FB5" w:rsidRPr="00D54DC7" w14:paraId="4490B851" w14:textId="77777777" w:rsidTr="00DF2C4F">
        <w:trPr>
          <w:trHeight w:val="240"/>
        </w:trPr>
        <w:tc>
          <w:tcPr>
            <w:tcW w:w="2829" w:type="dxa"/>
            <w:shd w:val="clear" w:color="auto" w:fill="auto"/>
            <w:hideMark/>
          </w:tcPr>
          <w:p w14:paraId="584A6B5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Seychelles</w:t>
            </w:r>
          </w:p>
        </w:tc>
        <w:tc>
          <w:tcPr>
            <w:tcW w:w="2294" w:type="dxa"/>
            <w:shd w:val="clear" w:color="auto" w:fill="auto"/>
            <w:noWrap/>
            <w:hideMark/>
          </w:tcPr>
          <w:p w14:paraId="3A04F7F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6BA8C4B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UNEP</w:t>
            </w:r>
          </w:p>
        </w:tc>
      </w:tr>
      <w:tr w:rsidR="00980FB5" w:rsidRPr="00D54DC7" w14:paraId="5CB2A39A" w14:textId="77777777" w:rsidTr="00DF2C4F">
        <w:trPr>
          <w:trHeight w:val="240"/>
        </w:trPr>
        <w:tc>
          <w:tcPr>
            <w:tcW w:w="2829" w:type="dxa"/>
            <w:shd w:val="clear" w:color="auto" w:fill="auto"/>
            <w:hideMark/>
          </w:tcPr>
          <w:p w14:paraId="7EFBC8A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Sierra Leone</w:t>
            </w:r>
          </w:p>
        </w:tc>
        <w:tc>
          <w:tcPr>
            <w:tcW w:w="2294" w:type="dxa"/>
            <w:shd w:val="clear" w:color="auto" w:fill="auto"/>
            <w:noWrap/>
            <w:hideMark/>
          </w:tcPr>
          <w:p w14:paraId="1C4E791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0988B5C9" w14:textId="6411D86A"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Global Climate Change Alliance</w:t>
            </w:r>
            <w:r w:rsidR="004D30D9" w:rsidRPr="00D54DC7">
              <w:rPr>
                <w:rFonts w:eastAsia="Times New Roman"/>
                <w:lang w:eastAsia="en-US"/>
              </w:rPr>
              <w:t xml:space="preserve"> Plus</w:t>
            </w:r>
            <w:r w:rsidRPr="00D54DC7">
              <w:rPr>
                <w:rFonts w:eastAsia="Times New Roman"/>
                <w:lang w:eastAsia="en-US"/>
              </w:rPr>
              <w:t xml:space="preserve">, </w:t>
            </w:r>
            <w:r w:rsidRPr="00D54DC7" w:rsidDel="00EC273A">
              <w:rPr>
                <w:rFonts w:eastAsia="Times New Roman"/>
                <w:lang w:eastAsia="en-US"/>
              </w:rPr>
              <w:t>NAP</w:t>
            </w:r>
            <w:r w:rsidRPr="00D54DC7">
              <w:rPr>
                <w:rFonts w:eastAsia="Times New Roman"/>
                <w:lang w:eastAsia="en-US"/>
              </w:rPr>
              <w:t xml:space="preserve"> Global Network, NAP-GSP, Open NAP initiative, UNDP</w:t>
            </w:r>
          </w:p>
        </w:tc>
      </w:tr>
      <w:tr w:rsidR="00980FB5" w:rsidRPr="00D54DC7" w14:paraId="4FEBB2B7" w14:textId="77777777" w:rsidTr="00DF2C4F">
        <w:trPr>
          <w:trHeight w:val="240"/>
        </w:trPr>
        <w:tc>
          <w:tcPr>
            <w:tcW w:w="2829" w:type="dxa"/>
            <w:shd w:val="clear" w:color="auto" w:fill="auto"/>
            <w:hideMark/>
          </w:tcPr>
          <w:p w14:paraId="4C3B450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Singapore</w:t>
            </w:r>
          </w:p>
        </w:tc>
        <w:tc>
          <w:tcPr>
            <w:tcW w:w="2294" w:type="dxa"/>
            <w:shd w:val="clear" w:color="auto" w:fill="auto"/>
            <w:noWrap/>
            <w:hideMark/>
          </w:tcPr>
          <w:p w14:paraId="18D30D1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73A9B0A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p>
        </w:tc>
      </w:tr>
      <w:tr w:rsidR="00980FB5" w:rsidRPr="00D54DC7" w14:paraId="0B914E3D" w14:textId="77777777" w:rsidTr="00DF2C4F">
        <w:trPr>
          <w:trHeight w:val="240"/>
        </w:trPr>
        <w:tc>
          <w:tcPr>
            <w:tcW w:w="2829" w:type="dxa"/>
            <w:shd w:val="clear" w:color="auto" w:fill="auto"/>
            <w:hideMark/>
          </w:tcPr>
          <w:p w14:paraId="2033F69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Solomon Islands</w:t>
            </w:r>
          </w:p>
        </w:tc>
        <w:tc>
          <w:tcPr>
            <w:tcW w:w="2294" w:type="dxa"/>
            <w:shd w:val="clear" w:color="auto" w:fill="auto"/>
            <w:noWrap/>
            <w:hideMark/>
          </w:tcPr>
          <w:p w14:paraId="0488C09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 SIDS</w:t>
            </w:r>
          </w:p>
        </w:tc>
        <w:tc>
          <w:tcPr>
            <w:tcW w:w="4484" w:type="dxa"/>
            <w:shd w:val="clear" w:color="auto" w:fill="auto"/>
            <w:hideMark/>
          </w:tcPr>
          <w:p w14:paraId="0D51861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UNCDF, WHO</w:t>
            </w:r>
          </w:p>
        </w:tc>
      </w:tr>
      <w:tr w:rsidR="00980FB5" w:rsidRPr="00D54DC7" w14:paraId="7180EFAC" w14:textId="77777777" w:rsidTr="00DF2C4F">
        <w:trPr>
          <w:trHeight w:val="240"/>
        </w:trPr>
        <w:tc>
          <w:tcPr>
            <w:tcW w:w="2829" w:type="dxa"/>
            <w:shd w:val="clear" w:color="auto" w:fill="auto"/>
            <w:hideMark/>
          </w:tcPr>
          <w:p w14:paraId="60732AA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Somalia</w:t>
            </w:r>
          </w:p>
        </w:tc>
        <w:tc>
          <w:tcPr>
            <w:tcW w:w="2294" w:type="dxa"/>
            <w:shd w:val="clear" w:color="auto" w:fill="auto"/>
            <w:noWrap/>
            <w:hideMark/>
          </w:tcPr>
          <w:p w14:paraId="3D379D0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19912D3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UNDP</w:t>
            </w:r>
          </w:p>
        </w:tc>
      </w:tr>
      <w:tr w:rsidR="00980FB5" w:rsidRPr="00D54DC7" w14:paraId="6ECE7D9D" w14:textId="77777777" w:rsidTr="00DF2C4F">
        <w:trPr>
          <w:trHeight w:val="240"/>
        </w:trPr>
        <w:tc>
          <w:tcPr>
            <w:tcW w:w="2829" w:type="dxa"/>
            <w:shd w:val="clear" w:color="auto" w:fill="auto"/>
            <w:hideMark/>
          </w:tcPr>
          <w:p w14:paraId="7A777F0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South Africa</w:t>
            </w:r>
          </w:p>
        </w:tc>
        <w:tc>
          <w:tcPr>
            <w:tcW w:w="2294" w:type="dxa"/>
            <w:shd w:val="clear" w:color="auto" w:fill="auto"/>
            <w:noWrap/>
            <w:hideMark/>
          </w:tcPr>
          <w:p w14:paraId="555074B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A9AC6E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NAP Global Network</w:t>
            </w:r>
          </w:p>
        </w:tc>
      </w:tr>
      <w:tr w:rsidR="00980FB5" w:rsidRPr="00A07486" w14:paraId="2AD930C3" w14:textId="77777777" w:rsidTr="00DF2C4F">
        <w:trPr>
          <w:trHeight w:val="240"/>
        </w:trPr>
        <w:tc>
          <w:tcPr>
            <w:tcW w:w="2829" w:type="dxa"/>
            <w:shd w:val="clear" w:color="auto" w:fill="auto"/>
            <w:hideMark/>
          </w:tcPr>
          <w:p w14:paraId="06D291A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South Sudan</w:t>
            </w:r>
          </w:p>
        </w:tc>
        <w:tc>
          <w:tcPr>
            <w:tcW w:w="2294" w:type="dxa"/>
            <w:shd w:val="clear" w:color="auto" w:fill="auto"/>
            <w:noWrap/>
            <w:hideMark/>
          </w:tcPr>
          <w:p w14:paraId="572AECE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24CEC145" w14:textId="77777777" w:rsidR="00980FB5" w:rsidRPr="00A07486" w:rsidRDefault="00980FB5" w:rsidP="00A51943">
            <w:pPr>
              <w:suppressAutoHyphens w:val="0"/>
              <w:spacing w:before="40" w:after="80" w:line="220" w:lineRule="exact"/>
              <w:rPr>
                <w:rFonts w:eastAsia="Times New Roman"/>
                <w:lang w:val="nl-NL" w:eastAsia="en-US"/>
              </w:rPr>
            </w:pPr>
            <w:r w:rsidRPr="00A07486">
              <w:rPr>
                <w:rFonts w:eastAsia="Times New Roman"/>
                <w:lang w:val="nl-NL" w:eastAsia="en-US"/>
              </w:rPr>
              <w:t xml:space="preserve">NAP-GSP, Open NAP </w:t>
            </w:r>
            <w:proofErr w:type="spellStart"/>
            <w:r w:rsidRPr="00A07486">
              <w:rPr>
                <w:rFonts w:eastAsia="Times New Roman"/>
                <w:lang w:val="nl-NL" w:eastAsia="en-US"/>
              </w:rPr>
              <w:t>initiative</w:t>
            </w:r>
            <w:proofErr w:type="spellEnd"/>
            <w:r w:rsidRPr="00A07486">
              <w:rPr>
                <w:rFonts w:eastAsia="Times New Roman"/>
                <w:lang w:val="nl-NL" w:eastAsia="en-US"/>
              </w:rPr>
              <w:t>, UNEP</w:t>
            </w:r>
          </w:p>
        </w:tc>
      </w:tr>
      <w:tr w:rsidR="00980FB5" w:rsidRPr="00D54DC7" w14:paraId="68ADFE90" w14:textId="77777777" w:rsidTr="00DF2C4F">
        <w:trPr>
          <w:trHeight w:val="240"/>
        </w:trPr>
        <w:tc>
          <w:tcPr>
            <w:tcW w:w="2829" w:type="dxa"/>
            <w:shd w:val="clear" w:color="auto" w:fill="auto"/>
            <w:hideMark/>
          </w:tcPr>
          <w:p w14:paraId="6930614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Sri Lanka</w:t>
            </w:r>
          </w:p>
        </w:tc>
        <w:tc>
          <w:tcPr>
            <w:tcW w:w="2294" w:type="dxa"/>
            <w:shd w:val="clear" w:color="auto" w:fill="auto"/>
            <w:noWrap/>
            <w:hideMark/>
          </w:tcPr>
          <w:p w14:paraId="0010189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48B224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w:t>
            </w:r>
          </w:p>
        </w:tc>
      </w:tr>
      <w:tr w:rsidR="00980FB5" w:rsidRPr="00D54DC7" w14:paraId="4074B254" w14:textId="77777777" w:rsidTr="00DF2C4F">
        <w:trPr>
          <w:trHeight w:val="240"/>
        </w:trPr>
        <w:tc>
          <w:tcPr>
            <w:tcW w:w="2829" w:type="dxa"/>
            <w:shd w:val="clear" w:color="auto" w:fill="auto"/>
            <w:hideMark/>
          </w:tcPr>
          <w:p w14:paraId="760BD7D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Sudan</w:t>
            </w:r>
          </w:p>
        </w:tc>
        <w:tc>
          <w:tcPr>
            <w:tcW w:w="2294" w:type="dxa"/>
            <w:shd w:val="clear" w:color="auto" w:fill="auto"/>
            <w:noWrap/>
            <w:hideMark/>
          </w:tcPr>
          <w:p w14:paraId="3F64083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7B9C910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FAO, UNCDF</w:t>
            </w:r>
          </w:p>
        </w:tc>
      </w:tr>
      <w:tr w:rsidR="00980FB5" w:rsidRPr="00D54DC7" w14:paraId="2588831A" w14:textId="77777777" w:rsidTr="00DF2C4F">
        <w:trPr>
          <w:trHeight w:val="240"/>
        </w:trPr>
        <w:tc>
          <w:tcPr>
            <w:tcW w:w="2829" w:type="dxa"/>
            <w:shd w:val="clear" w:color="auto" w:fill="auto"/>
            <w:hideMark/>
          </w:tcPr>
          <w:p w14:paraId="57EA12D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Suriname</w:t>
            </w:r>
          </w:p>
        </w:tc>
        <w:tc>
          <w:tcPr>
            <w:tcW w:w="2294" w:type="dxa"/>
            <w:shd w:val="clear" w:color="auto" w:fill="auto"/>
            <w:noWrap/>
            <w:hideMark/>
          </w:tcPr>
          <w:p w14:paraId="49E273A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0F7C104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PAHO</w:t>
            </w:r>
          </w:p>
        </w:tc>
      </w:tr>
      <w:tr w:rsidR="00980FB5" w:rsidRPr="00D54DC7" w14:paraId="3CA6EB06" w14:textId="77777777" w:rsidTr="00DF2C4F">
        <w:trPr>
          <w:trHeight w:val="240"/>
        </w:trPr>
        <w:tc>
          <w:tcPr>
            <w:tcW w:w="2829" w:type="dxa"/>
            <w:shd w:val="clear" w:color="auto" w:fill="auto"/>
            <w:hideMark/>
          </w:tcPr>
          <w:p w14:paraId="011A4F1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Syrian Arab Republic</w:t>
            </w:r>
          </w:p>
        </w:tc>
        <w:tc>
          <w:tcPr>
            <w:tcW w:w="2294" w:type="dxa"/>
            <w:shd w:val="clear" w:color="auto" w:fill="auto"/>
            <w:noWrap/>
            <w:hideMark/>
          </w:tcPr>
          <w:p w14:paraId="69590C9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18457BB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UNEP</w:t>
            </w:r>
          </w:p>
        </w:tc>
      </w:tr>
      <w:tr w:rsidR="00980FB5" w:rsidRPr="00D54DC7" w14:paraId="3779A73C" w14:textId="77777777" w:rsidTr="00DF2C4F">
        <w:trPr>
          <w:trHeight w:val="240"/>
        </w:trPr>
        <w:tc>
          <w:tcPr>
            <w:tcW w:w="2829" w:type="dxa"/>
            <w:shd w:val="clear" w:color="auto" w:fill="auto"/>
            <w:hideMark/>
          </w:tcPr>
          <w:p w14:paraId="6A93281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Tajikistan</w:t>
            </w:r>
          </w:p>
        </w:tc>
        <w:tc>
          <w:tcPr>
            <w:tcW w:w="2294" w:type="dxa"/>
            <w:shd w:val="clear" w:color="auto" w:fill="auto"/>
            <w:noWrap/>
            <w:hideMark/>
          </w:tcPr>
          <w:p w14:paraId="2A75A4D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E41A59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NAP-GSP, UNDP</w:t>
            </w:r>
          </w:p>
        </w:tc>
      </w:tr>
      <w:tr w:rsidR="00980FB5" w:rsidRPr="00A07486" w14:paraId="4BC94FB7" w14:textId="77777777" w:rsidTr="00DF2C4F">
        <w:trPr>
          <w:trHeight w:val="240"/>
        </w:trPr>
        <w:tc>
          <w:tcPr>
            <w:tcW w:w="2829" w:type="dxa"/>
            <w:shd w:val="clear" w:color="auto" w:fill="auto"/>
            <w:hideMark/>
          </w:tcPr>
          <w:p w14:paraId="5111708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Thailand</w:t>
            </w:r>
          </w:p>
        </w:tc>
        <w:tc>
          <w:tcPr>
            <w:tcW w:w="2294" w:type="dxa"/>
            <w:shd w:val="clear" w:color="auto" w:fill="auto"/>
            <w:noWrap/>
            <w:hideMark/>
          </w:tcPr>
          <w:p w14:paraId="2515D82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2135C50" w14:textId="77777777" w:rsidR="00980FB5" w:rsidRPr="00A07486" w:rsidRDefault="00980FB5" w:rsidP="00A51943">
            <w:pPr>
              <w:suppressAutoHyphens w:val="0"/>
              <w:spacing w:before="40" w:after="80" w:line="220" w:lineRule="exact"/>
              <w:rPr>
                <w:rFonts w:eastAsia="Times New Roman"/>
                <w:lang w:val="de-DE" w:eastAsia="en-US"/>
              </w:rPr>
            </w:pPr>
            <w:r w:rsidRPr="00A07486">
              <w:rPr>
                <w:rFonts w:eastAsia="Times New Roman"/>
                <w:lang w:val="de-DE" w:eastAsia="en-US"/>
              </w:rPr>
              <w:t>FAO and UNDP (NAP-Ag), GIZ</w:t>
            </w:r>
          </w:p>
        </w:tc>
      </w:tr>
      <w:tr w:rsidR="00980FB5" w:rsidRPr="00D54DC7" w14:paraId="5F5EBA62" w14:textId="77777777" w:rsidTr="00DF2C4F">
        <w:trPr>
          <w:trHeight w:val="240"/>
        </w:trPr>
        <w:tc>
          <w:tcPr>
            <w:tcW w:w="2829" w:type="dxa"/>
            <w:shd w:val="clear" w:color="auto" w:fill="auto"/>
            <w:hideMark/>
          </w:tcPr>
          <w:p w14:paraId="0503F37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Timor-Leste</w:t>
            </w:r>
          </w:p>
        </w:tc>
        <w:tc>
          <w:tcPr>
            <w:tcW w:w="2294" w:type="dxa"/>
            <w:shd w:val="clear" w:color="auto" w:fill="auto"/>
            <w:noWrap/>
            <w:hideMark/>
          </w:tcPr>
          <w:p w14:paraId="03A05A8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 SIDS</w:t>
            </w:r>
          </w:p>
        </w:tc>
        <w:tc>
          <w:tcPr>
            <w:tcW w:w="4484" w:type="dxa"/>
            <w:shd w:val="clear" w:color="auto" w:fill="auto"/>
            <w:hideMark/>
          </w:tcPr>
          <w:p w14:paraId="39BE94C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w:t>
            </w:r>
          </w:p>
        </w:tc>
      </w:tr>
      <w:tr w:rsidR="00980FB5" w:rsidRPr="00D54DC7" w14:paraId="696D3F21" w14:textId="77777777" w:rsidTr="00DF2C4F">
        <w:trPr>
          <w:trHeight w:val="240"/>
        </w:trPr>
        <w:tc>
          <w:tcPr>
            <w:tcW w:w="2829" w:type="dxa"/>
            <w:shd w:val="clear" w:color="auto" w:fill="auto"/>
            <w:hideMark/>
          </w:tcPr>
          <w:p w14:paraId="502139D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Togo</w:t>
            </w:r>
          </w:p>
        </w:tc>
        <w:tc>
          <w:tcPr>
            <w:tcW w:w="2294" w:type="dxa"/>
            <w:shd w:val="clear" w:color="auto" w:fill="auto"/>
            <w:noWrap/>
            <w:hideMark/>
          </w:tcPr>
          <w:p w14:paraId="25B59B3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4310753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 NAP Global Network</w:t>
            </w:r>
          </w:p>
        </w:tc>
      </w:tr>
      <w:tr w:rsidR="00980FB5" w:rsidRPr="00D54DC7" w14:paraId="007B8B76" w14:textId="77777777" w:rsidTr="00DF2C4F">
        <w:trPr>
          <w:trHeight w:val="240"/>
        </w:trPr>
        <w:tc>
          <w:tcPr>
            <w:tcW w:w="2829" w:type="dxa"/>
            <w:shd w:val="clear" w:color="auto" w:fill="auto"/>
            <w:hideMark/>
          </w:tcPr>
          <w:p w14:paraId="1F1BBCC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Tonga</w:t>
            </w:r>
          </w:p>
        </w:tc>
        <w:tc>
          <w:tcPr>
            <w:tcW w:w="2294" w:type="dxa"/>
            <w:shd w:val="clear" w:color="auto" w:fill="auto"/>
            <w:noWrap/>
            <w:hideMark/>
          </w:tcPr>
          <w:p w14:paraId="062574A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65F844F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Commonwealth Secretariat</w:t>
            </w:r>
          </w:p>
        </w:tc>
      </w:tr>
      <w:tr w:rsidR="00980FB5" w:rsidRPr="00D54DC7" w14:paraId="5B45D0AE" w14:textId="77777777" w:rsidTr="00DF2C4F">
        <w:trPr>
          <w:trHeight w:val="240"/>
        </w:trPr>
        <w:tc>
          <w:tcPr>
            <w:tcW w:w="2829" w:type="dxa"/>
            <w:shd w:val="clear" w:color="auto" w:fill="auto"/>
            <w:hideMark/>
          </w:tcPr>
          <w:p w14:paraId="1EA1D06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Trinidad and Tobago</w:t>
            </w:r>
          </w:p>
        </w:tc>
        <w:tc>
          <w:tcPr>
            <w:tcW w:w="2294" w:type="dxa"/>
            <w:shd w:val="clear" w:color="auto" w:fill="auto"/>
            <w:noWrap/>
            <w:hideMark/>
          </w:tcPr>
          <w:p w14:paraId="40C51BD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SIDS</w:t>
            </w:r>
          </w:p>
        </w:tc>
        <w:tc>
          <w:tcPr>
            <w:tcW w:w="4484" w:type="dxa"/>
            <w:shd w:val="clear" w:color="auto" w:fill="auto"/>
            <w:hideMark/>
          </w:tcPr>
          <w:p w14:paraId="64CB032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PAHO</w:t>
            </w:r>
          </w:p>
        </w:tc>
      </w:tr>
      <w:tr w:rsidR="00980FB5" w:rsidRPr="00D54DC7" w14:paraId="3E8CB2D4" w14:textId="77777777" w:rsidTr="00DF2C4F">
        <w:trPr>
          <w:trHeight w:val="240"/>
        </w:trPr>
        <w:tc>
          <w:tcPr>
            <w:tcW w:w="2829" w:type="dxa"/>
            <w:shd w:val="clear" w:color="auto" w:fill="auto"/>
            <w:hideMark/>
          </w:tcPr>
          <w:p w14:paraId="20637C4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Tunisia</w:t>
            </w:r>
          </w:p>
        </w:tc>
        <w:tc>
          <w:tcPr>
            <w:tcW w:w="2294" w:type="dxa"/>
            <w:shd w:val="clear" w:color="auto" w:fill="auto"/>
            <w:noWrap/>
            <w:hideMark/>
          </w:tcPr>
          <w:p w14:paraId="23A46EB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637322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GIZ</w:t>
            </w:r>
          </w:p>
        </w:tc>
      </w:tr>
      <w:tr w:rsidR="00980FB5" w:rsidRPr="00D54DC7" w14:paraId="692C51A5" w14:textId="77777777" w:rsidTr="00DF2C4F">
        <w:trPr>
          <w:trHeight w:val="240"/>
        </w:trPr>
        <w:tc>
          <w:tcPr>
            <w:tcW w:w="2829" w:type="dxa"/>
            <w:shd w:val="clear" w:color="auto" w:fill="auto"/>
            <w:hideMark/>
          </w:tcPr>
          <w:p w14:paraId="36B537C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lastRenderedPageBreak/>
              <w:t>Turkmenistan</w:t>
            </w:r>
          </w:p>
        </w:tc>
        <w:tc>
          <w:tcPr>
            <w:tcW w:w="2294" w:type="dxa"/>
            <w:shd w:val="clear" w:color="auto" w:fill="auto"/>
            <w:noWrap/>
            <w:hideMark/>
          </w:tcPr>
          <w:p w14:paraId="612968B7"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CA320C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UNDP</w:t>
            </w:r>
          </w:p>
        </w:tc>
      </w:tr>
      <w:tr w:rsidR="00980FB5" w:rsidRPr="00D54DC7" w14:paraId="6ED4B9E7" w14:textId="77777777" w:rsidTr="00DF2C4F">
        <w:trPr>
          <w:trHeight w:val="240"/>
        </w:trPr>
        <w:tc>
          <w:tcPr>
            <w:tcW w:w="2829" w:type="dxa"/>
            <w:shd w:val="clear" w:color="auto" w:fill="auto"/>
            <w:hideMark/>
          </w:tcPr>
          <w:p w14:paraId="6445165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Tuvalu</w:t>
            </w:r>
          </w:p>
        </w:tc>
        <w:tc>
          <w:tcPr>
            <w:tcW w:w="2294" w:type="dxa"/>
            <w:shd w:val="clear" w:color="auto" w:fill="auto"/>
            <w:noWrap/>
            <w:hideMark/>
          </w:tcPr>
          <w:p w14:paraId="4977A51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 SIDS</w:t>
            </w:r>
          </w:p>
        </w:tc>
        <w:tc>
          <w:tcPr>
            <w:tcW w:w="4484" w:type="dxa"/>
            <w:shd w:val="clear" w:color="auto" w:fill="auto"/>
            <w:hideMark/>
          </w:tcPr>
          <w:p w14:paraId="0E04F26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 Global Network, UNCDF, WHO</w:t>
            </w:r>
          </w:p>
        </w:tc>
      </w:tr>
      <w:tr w:rsidR="00980FB5" w:rsidRPr="00D54DC7" w14:paraId="2AC2C96E" w14:textId="77777777" w:rsidTr="00DF2C4F">
        <w:trPr>
          <w:trHeight w:val="240"/>
        </w:trPr>
        <w:tc>
          <w:tcPr>
            <w:tcW w:w="2829" w:type="dxa"/>
            <w:shd w:val="clear" w:color="auto" w:fill="auto"/>
            <w:hideMark/>
          </w:tcPr>
          <w:p w14:paraId="71ECB43F"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Uganda</w:t>
            </w:r>
          </w:p>
        </w:tc>
        <w:tc>
          <w:tcPr>
            <w:tcW w:w="2294" w:type="dxa"/>
            <w:shd w:val="clear" w:color="auto" w:fill="auto"/>
            <w:noWrap/>
            <w:hideMark/>
          </w:tcPr>
          <w:p w14:paraId="20CBD34B"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4675A83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FAO and UNDP (NAP-Ag), NAP-GSP, UNCDF, UNEP</w:t>
            </w:r>
          </w:p>
        </w:tc>
      </w:tr>
      <w:tr w:rsidR="00980FB5" w:rsidRPr="00D54DC7" w14:paraId="4444C6B1" w14:textId="77777777" w:rsidTr="00DF2C4F">
        <w:trPr>
          <w:trHeight w:val="240"/>
        </w:trPr>
        <w:tc>
          <w:tcPr>
            <w:tcW w:w="2829" w:type="dxa"/>
            <w:shd w:val="clear" w:color="auto" w:fill="auto"/>
            <w:hideMark/>
          </w:tcPr>
          <w:p w14:paraId="0DB6421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United Arab Emirates</w:t>
            </w:r>
          </w:p>
        </w:tc>
        <w:tc>
          <w:tcPr>
            <w:tcW w:w="2294" w:type="dxa"/>
            <w:shd w:val="clear" w:color="auto" w:fill="auto"/>
            <w:noWrap/>
            <w:hideMark/>
          </w:tcPr>
          <w:p w14:paraId="2411A6D3"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5439B0E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p>
        </w:tc>
      </w:tr>
      <w:tr w:rsidR="00980FB5" w:rsidRPr="00D54DC7" w14:paraId="3935FA99" w14:textId="77777777" w:rsidTr="00DF2C4F">
        <w:trPr>
          <w:trHeight w:val="240"/>
        </w:trPr>
        <w:tc>
          <w:tcPr>
            <w:tcW w:w="2829" w:type="dxa"/>
            <w:shd w:val="clear" w:color="auto" w:fill="auto"/>
            <w:hideMark/>
          </w:tcPr>
          <w:p w14:paraId="1D874B4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United Republic of Tanzania</w:t>
            </w:r>
          </w:p>
        </w:tc>
        <w:tc>
          <w:tcPr>
            <w:tcW w:w="2294" w:type="dxa"/>
            <w:shd w:val="clear" w:color="auto" w:fill="auto"/>
            <w:noWrap/>
            <w:hideMark/>
          </w:tcPr>
          <w:p w14:paraId="6A6051A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0C29C34C"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GIZ, NAP-GSP, UNCDF, UNDP</w:t>
            </w:r>
          </w:p>
        </w:tc>
      </w:tr>
      <w:tr w:rsidR="00980FB5" w:rsidRPr="00D54DC7" w14:paraId="38D30748" w14:textId="77777777" w:rsidTr="00DF2C4F">
        <w:trPr>
          <w:trHeight w:val="240"/>
        </w:trPr>
        <w:tc>
          <w:tcPr>
            <w:tcW w:w="2829" w:type="dxa"/>
            <w:shd w:val="clear" w:color="auto" w:fill="auto"/>
            <w:hideMark/>
          </w:tcPr>
          <w:p w14:paraId="66DB9E11"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Uruguay</w:t>
            </w:r>
          </w:p>
        </w:tc>
        <w:tc>
          <w:tcPr>
            <w:tcW w:w="2294" w:type="dxa"/>
            <w:shd w:val="clear" w:color="auto" w:fill="auto"/>
            <w:noWrap/>
            <w:hideMark/>
          </w:tcPr>
          <w:p w14:paraId="124BCDE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12663E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FAO and UNDP (NAP-Ag), NAP-GSP</w:t>
            </w:r>
          </w:p>
        </w:tc>
      </w:tr>
      <w:tr w:rsidR="00980FB5" w:rsidRPr="00D54DC7" w14:paraId="262D41C5" w14:textId="77777777" w:rsidTr="00DF2C4F">
        <w:trPr>
          <w:trHeight w:val="240"/>
        </w:trPr>
        <w:tc>
          <w:tcPr>
            <w:tcW w:w="2829" w:type="dxa"/>
            <w:shd w:val="clear" w:color="auto" w:fill="auto"/>
            <w:hideMark/>
          </w:tcPr>
          <w:p w14:paraId="12CB2CC0"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Uzbekistan</w:t>
            </w:r>
          </w:p>
        </w:tc>
        <w:tc>
          <w:tcPr>
            <w:tcW w:w="2294" w:type="dxa"/>
            <w:shd w:val="clear" w:color="auto" w:fill="auto"/>
            <w:noWrap/>
            <w:hideMark/>
          </w:tcPr>
          <w:p w14:paraId="17808DA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39C71995"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UNDP</w:t>
            </w:r>
          </w:p>
        </w:tc>
      </w:tr>
      <w:tr w:rsidR="00980FB5" w:rsidRPr="00D54DC7" w14:paraId="322C4D44" w14:textId="77777777" w:rsidTr="00DF2C4F">
        <w:trPr>
          <w:trHeight w:val="240"/>
        </w:trPr>
        <w:tc>
          <w:tcPr>
            <w:tcW w:w="2829" w:type="dxa"/>
            <w:shd w:val="clear" w:color="auto" w:fill="auto"/>
            <w:hideMark/>
          </w:tcPr>
          <w:p w14:paraId="3140F7D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Vanuatu</w:t>
            </w:r>
          </w:p>
        </w:tc>
        <w:tc>
          <w:tcPr>
            <w:tcW w:w="2294" w:type="dxa"/>
            <w:shd w:val="clear" w:color="auto" w:fill="auto"/>
            <w:noWrap/>
            <w:hideMark/>
          </w:tcPr>
          <w:p w14:paraId="24709B5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 SIDS</w:t>
            </w:r>
          </w:p>
        </w:tc>
        <w:tc>
          <w:tcPr>
            <w:tcW w:w="4484" w:type="dxa"/>
            <w:shd w:val="clear" w:color="auto" w:fill="auto"/>
            <w:hideMark/>
          </w:tcPr>
          <w:p w14:paraId="0F044734"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NAP-GSP, UNCDF, UNEP, WHO</w:t>
            </w:r>
          </w:p>
        </w:tc>
      </w:tr>
      <w:tr w:rsidR="00980FB5" w:rsidRPr="00D54DC7" w14:paraId="6B6CC5A0" w14:textId="77777777" w:rsidTr="00DF2C4F">
        <w:trPr>
          <w:trHeight w:val="240"/>
        </w:trPr>
        <w:tc>
          <w:tcPr>
            <w:tcW w:w="2829" w:type="dxa"/>
            <w:shd w:val="clear" w:color="auto" w:fill="auto"/>
            <w:hideMark/>
          </w:tcPr>
          <w:p w14:paraId="689CE61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Venezuela (Bolivarian Republic of)</w:t>
            </w:r>
          </w:p>
        </w:tc>
        <w:tc>
          <w:tcPr>
            <w:tcW w:w="2294" w:type="dxa"/>
            <w:shd w:val="clear" w:color="auto" w:fill="auto"/>
            <w:noWrap/>
            <w:hideMark/>
          </w:tcPr>
          <w:p w14:paraId="66340FF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765664F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 </w:t>
            </w:r>
          </w:p>
        </w:tc>
      </w:tr>
      <w:tr w:rsidR="00980FB5" w:rsidRPr="00D54DC7" w14:paraId="21EBA020" w14:textId="77777777" w:rsidTr="00DF2C4F">
        <w:trPr>
          <w:trHeight w:val="240"/>
        </w:trPr>
        <w:tc>
          <w:tcPr>
            <w:tcW w:w="2829" w:type="dxa"/>
            <w:shd w:val="clear" w:color="auto" w:fill="auto"/>
            <w:hideMark/>
          </w:tcPr>
          <w:p w14:paraId="46E6803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Viet Nam</w:t>
            </w:r>
          </w:p>
        </w:tc>
        <w:tc>
          <w:tcPr>
            <w:tcW w:w="2294" w:type="dxa"/>
            <w:shd w:val="clear" w:color="auto" w:fill="auto"/>
            <w:noWrap/>
            <w:hideMark/>
          </w:tcPr>
          <w:p w14:paraId="13D27A68"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shd w:val="clear" w:color="auto" w:fill="auto"/>
            <w:hideMark/>
          </w:tcPr>
          <w:p w14:paraId="0CAE9DE2"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FAO and UNDP (NAP-Ag), GIZ, NAP Global Network, WHO</w:t>
            </w:r>
          </w:p>
        </w:tc>
      </w:tr>
      <w:tr w:rsidR="00980FB5" w:rsidRPr="00D54DC7" w14:paraId="03DD4ED7" w14:textId="77777777" w:rsidTr="00DF2C4F">
        <w:trPr>
          <w:trHeight w:val="240"/>
        </w:trPr>
        <w:tc>
          <w:tcPr>
            <w:tcW w:w="2829" w:type="dxa"/>
            <w:shd w:val="clear" w:color="auto" w:fill="auto"/>
            <w:hideMark/>
          </w:tcPr>
          <w:p w14:paraId="676AA7D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Yemen</w:t>
            </w:r>
          </w:p>
        </w:tc>
        <w:tc>
          <w:tcPr>
            <w:tcW w:w="2294" w:type="dxa"/>
            <w:shd w:val="clear" w:color="auto" w:fill="auto"/>
            <w:noWrap/>
            <w:hideMark/>
          </w:tcPr>
          <w:p w14:paraId="01B6CAF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5C960F7E"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Open NAP initiative, UNEP</w:t>
            </w:r>
          </w:p>
        </w:tc>
      </w:tr>
      <w:tr w:rsidR="00980FB5" w:rsidRPr="00D54DC7" w14:paraId="367676CB" w14:textId="77777777" w:rsidTr="00DF2C4F">
        <w:trPr>
          <w:trHeight w:val="240"/>
        </w:trPr>
        <w:tc>
          <w:tcPr>
            <w:tcW w:w="2829" w:type="dxa"/>
            <w:shd w:val="clear" w:color="auto" w:fill="auto"/>
            <w:hideMark/>
          </w:tcPr>
          <w:p w14:paraId="5C262E19"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Zambia</w:t>
            </w:r>
          </w:p>
        </w:tc>
        <w:tc>
          <w:tcPr>
            <w:tcW w:w="2294" w:type="dxa"/>
            <w:shd w:val="clear" w:color="auto" w:fill="auto"/>
            <w:noWrap/>
            <w:hideMark/>
          </w:tcPr>
          <w:p w14:paraId="3FC3646D"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LDC</w:t>
            </w:r>
          </w:p>
        </w:tc>
        <w:tc>
          <w:tcPr>
            <w:tcW w:w="4484" w:type="dxa"/>
            <w:shd w:val="clear" w:color="auto" w:fill="auto"/>
            <w:hideMark/>
          </w:tcPr>
          <w:p w14:paraId="45F0804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FAO and UNDP (NAP-Ag), Global Water Partnership, NAP-GSP</w:t>
            </w:r>
          </w:p>
        </w:tc>
      </w:tr>
      <w:tr w:rsidR="00980FB5" w:rsidRPr="00D54DC7" w14:paraId="22EAA95D" w14:textId="77777777" w:rsidTr="00DF2C4F">
        <w:trPr>
          <w:trHeight w:val="240"/>
        </w:trPr>
        <w:tc>
          <w:tcPr>
            <w:tcW w:w="2829" w:type="dxa"/>
            <w:tcBorders>
              <w:bottom w:val="single" w:sz="12" w:space="0" w:color="auto"/>
            </w:tcBorders>
            <w:shd w:val="clear" w:color="auto" w:fill="auto"/>
            <w:hideMark/>
          </w:tcPr>
          <w:p w14:paraId="79B8106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Zimbabwe</w:t>
            </w:r>
          </w:p>
        </w:tc>
        <w:tc>
          <w:tcPr>
            <w:tcW w:w="2294" w:type="dxa"/>
            <w:tcBorders>
              <w:bottom w:val="single" w:sz="12" w:space="0" w:color="auto"/>
            </w:tcBorders>
            <w:shd w:val="clear" w:color="auto" w:fill="auto"/>
            <w:noWrap/>
            <w:hideMark/>
          </w:tcPr>
          <w:p w14:paraId="255A2446"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Other developing country</w:t>
            </w:r>
          </w:p>
        </w:tc>
        <w:tc>
          <w:tcPr>
            <w:tcW w:w="4484" w:type="dxa"/>
            <w:tcBorders>
              <w:bottom w:val="single" w:sz="12" w:space="0" w:color="auto"/>
            </w:tcBorders>
            <w:shd w:val="clear" w:color="auto" w:fill="auto"/>
            <w:hideMark/>
          </w:tcPr>
          <w:p w14:paraId="0E2E57CA" w14:textId="77777777" w:rsidR="00980FB5" w:rsidRPr="00D54DC7" w:rsidRDefault="00980FB5" w:rsidP="00A51943">
            <w:pPr>
              <w:suppressAutoHyphens w:val="0"/>
              <w:spacing w:before="40" w:after="80" w:line="220" w:lineRule="exact"/>
              <w:rPr>
                <w:rFonts w:eastAsia="Times New Roman"/>
                <w:lang w:eastAsia="en-US"/>
              </w:rPr>
            </w:pPr>
            <w:r w:rsidRPr="00D54DC7">
              <w:rPr>
                <w:rFonts w:eastAsia="Times New Roman"/>
                <w:lang w:eastAsia="en-US"/>
              </w:rPr>
              <w:t>CCAFS, NAP-GSP, UNEP</w:t>
            </w:r>
          </w:p>
        </w:tc>
      </w:tr>
    </w:tbl>
    <w:p w14:paraId="1F702B7B" w14:textId="5980AF6C" w:rsidR="00980FB5" w:rsidRPr="00D54DC7" w:rsidRDefault="00980FB5" w:rsidP="00980FB5">
      <w:pPr>
        <w:pStyle w:val="CommentText"/>
        <w:spacing w:before="60" w:after="180" w:line="200" w:lineRule="exact"/>
        <w:ind w:firstLine="142"/>
      </w:pPr>
      <w:r w:rsidRPr="00D54DC7">
        <w:rPr>
          <w:i/>
          <w:sz w:val="18"/>
          <w:szCs w:val="18"/>
        </w:rPr>
        <w:t>Note</w:t>
      </w:r>
      <w:r w:rsidRPr="00D54DC7">
        <w:rPr>
          <w:sz w:val="18"/>
          <w:szCs w:val="18"/>
        </w:rPr>
        <w:t xml:space="preserve">: This table is based on information shared by the organizations as at </w:t>
      </w:r>
      <w:r w:rsidR="00721E86">
        <w:rPr>
          <w:sz w:val="18"/>
          <w:szCs w:val="18"/>
        </w:rPr>
        <w:t xml:space="preserve">31 </w:t>
      </w:r>
      <w:r w:rsidR="007367AA" w:rsidRPr="00721E86">
        <w:rPr>
          <w:sz w:val="18"/>
          <w:szCs w:val="18"/>
          <w:highlight w:val="yellow"/>
        </w:rPr>
        <w:t>August 2021</w:t>
      </w:r>
      <w:r w:rsidRPr="00D54DC7">
        <w:rPr>
          <w:sz w:val="18"/>
          <w:szCs w:val="18"/>
        </w:rPr>
        <w:t xml:space="preserve"> under the NAP technical working group.</w:t>
      </w:r>
    </w:p>
    <w:p w14:paraId="7E150605" w14:textId="77777777" w:rsidR="009253BF" w:rsidRPr="00D54DC7" w:rsidRDefault="009253BF" w:rsidP="009253BF">
      <w:pPr>
        <w:spacing w:before="240"/>
        <w:ind w:left="1134" w:right="1134"/>
        <w:jc w:val="center"/>
        <w:rPr>
          <w:u w:val="single"/>
        </w:rPr>
      </w:pPr>
      <w:r w:rsidRPr="00D54DC7">
        <w:rPr>
          <w:u w:val="single"/>
        </w:rPr>
        <w:tab/>
      </w:r>
      <w:r w:rsidRPr="00D54DC7">
        <w:rPr>
          <w:u w:val="single"/>
        </w:rPr>
        <w:tab/>
      </w:r>
      <w:r w:rsidRPr="00D54DC7">
        <w:rPr>
          <w:u w:val="single"/>
        </w:rPr>
        <w:tab/>
      </w:r>
      <w:r w:rsidRPr="00D54DC7">
        <w:rPr>
          <w:u w:val="single"/>
        </w:rPr>
        <w:tab/>
      </w:r>
    </w:p>
    <w:sectPr w:rsidR="009253BF" w:rsidRPr="00D54DC7" w:rsidSect="00DC6CF0">
      <w:headerReference w:type="default" r:id="rId67"/>
      <w:footerReference w:type="default" r:id="rId68"/>
      <w:pgSz w:w="11906" w:h="16838" w:code="9"/>
      <w:pgMar w:top="1134" w:right="1134" w:bottom="1417"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BA97" w14:textId="77777777" w:rsidR="001866D6" w:rsidRDefault="001866D6" w:rsidP="00C45173">
      <w:pPr>
        <w:spacing w:line="14" w:lineRule="exact"/>
      </w:pPr>
      <w:r>
        <w:separator/>
      </w:r>
    </w:p>
    <w:p w14:paraId="34B7FB76" w14:textId="77777777" w:rsidR="001866D6" w:rsidRPr="00C45173" w:rsidRDefault="001866D6" w:rsidP="00C45173">
      <w:pPr>
        <w:spacing w:line="14" w:lineRule="atLeast"/>
        <w:rPr>
          <w:sz w:val="2"/>
          <w:szCs w:val="2"/>
        </w:rPr>
      </w:pPr>
    </w:p>
  </w:endnote>
  <w:endnote w:type="continuationSeparator" w:id="0">
    <w:p w14:paraId="7B40CBC7" w14:textId="77777777" w:rsidR="001866D6" w:rsidRDefault="001866D6">
      <w:r>
        <w:continuationSeparator/>
      </w:r>
    </w:p>
    <w:p w14:paraId="7FD67C70" w14:textId="77777777" w:rsidR="001866D6" w:rsidRDefault="001866D6"/>
  </w:endnote>
  <w:endnote w:type="continuationNotice" w:id="1">
    <w:p w14:paraId="1C341122" w14:textId="77777777" w:rsidR="001866D6" w:rsidRDefault="001866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0531" w14:textId="77208097" w:rsidR="00A36552" w:rsidRPr="00E5589E" w:rsidRDefault="00E5589E" w:rsidP="00E5589E">
    <w:pPr>
      <w:pStyle w:val="Footer"/>
      <w:tabs>
        <w:tab w:val="right" w:pos="9638"/>
      </w:tabs>
    </w:pPr>
    <w:r w:rsidRPr="00E5589E">
      <w:rPr>
        <w:b/>
        <w:sz w:val="18"/>
      </w:rPr>
      <w:fldChar w:fldCharType="begin"/>
    </w:r>
    <w:r w:rsidRPr="00E5589E">
      <w:rPr>
        <w:b/>
        <w:sz w:val="18"/>
      </w:rPr>
      <w:instrText xml:space="preserve"> PAGE  \* MERGEFORMAT </w:instrText>
    </w:r>
    <w:r w:rsidRPr="00E5589E">
      <w:rPr>
        <w:b/>
        <w:sz w:val="18"/>
      </w:rPr>
      <w:fldChar w:fldCharType="separate"/>
    </w:r>
    <w:r w:rsidRPr="00E5589E">
      <w:rPr>
        <w:b/>
        <w:noProof/>
        <w:sz w:val="18"/>
      </w:rPr>
      <w:t>6</w:t>
    </w:r>
    <w:r w:rsidRPr="00E5589E">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A5BE" w14:textId="77777777" w:rsidR="00F85B62" w:rsidRDefault="000B72EF" w:rsidP="000B72EF">
    <w:pPr>
      <w:pStyle w:val="Footer"/>
      <w:tabs>
        <w:tab w:val="right" w:pos="9638"/>
      </w:tabs>
    </w:pPr>
    <w:r w:rsidRPr="000B72EF">
      <w:rPr>
        <w:b/>
        <w:sz w:val="18"/>
      </w:rPr>
      <w:fldChar w:fldCharType="begin"/>
    </w:r>
    <w:r w:rsidRPr="000B72EF">
      <w:rPr>
        <w:b/>
        <w:sz w:val="18"/>
      </w:rPr>
      <w:instrText xml:space="preserve"> PAGE  \* MERGEFORMAT </w:instrText>
    </w:r>
    <w:r w:rsidRPr="000B72EF">
      <w:rPr>
        <w:b/>
        <w:sz w:val="18"/>
      </w:rPr>
      <w:fldChar w:fldCharType="separate"/>
    </w:r>
    <w:r w:rsidRPr="000B72EF">
      <w:rPr>
        <w:b/>
        <w:noProof/>
        <w:sz w:val="18"/>
      </w:rPr>
      <w:t>25</w:t>
    </w:r>
    <w:r w:rsidRPr="000B72EF">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5697" w14:textId="5C22493D" w:rsidR="00F85B62" w:rsidRPr="00DC6CF0" w:rsidRDefault="00DC6CF0" w:rsidP="00DC6CF0">
    <w:pPr>
      <w:pStyle w:val="Footer"/>
      <w:tabs>
        <w:tab w:val="right" w:pos="9638"/>
      </w:tabs>
      <w:rPr>
        <w:b/>
        <w:sz w:val="18"/>
      </w:rPr>
    </w:pPr>
    <w:r>
      <w:tab/>
    </w:r>
    <w:r w:rsidRPr="00DC6CF0">
      <w:rPr>
        <w:b/>
        <w:sz w:val="18"/>
      </w:rPr>
      <w:fldChar w:fldCharType="begin"/>
    </w:r>
    <w:r w:rsidRPr="00DC6CF0">
      <w:rPr>
        <w:b/>
        <w:sz w:val="18"/>
      </w:rPr>
      <w:instrText xml:space="preserve"> PAGE  \* MERGEFORMAT </w:instrText>
    </w:r>
    <w:r w:rsidRPr="00DC6CF0">
      <w:rPr>
        <w:b/>
        <w:sz w:val="18"/>
      </w:rPr>
      <w:fldChar w:fldCharType="separate"/>
    </w:r>
    <w:r w:rsidRPr="00DC6CF0">
      <w:rPr>
        <w:b/>
        <w:noProof/>
        <w:sz w:val="18"/>
      </w:rPr>
      <w:t>36</w:t>
    </w:r>
    <w:r w:rsidRPr="00DC6CF0">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72DB6" w14:textId="77777777" w:rsidR="00DC6CF0" w:rsidRPr="000B72EF" w:rsidRDefault="00DC6CF0" w:rsidP="000B72EF">
    <w:pPr>
      <w:pStyle w:val="Footer"/>
      <w:tabs>
        <w:tab w:val="right" w:pos="9638"/>
      </w:tabs>
      <w:rPr>
        <w:b/>
        <w:sz w:val="18"/>
      </w:rPr>
    </w:pPr>
    <w:r>
      <w:tab/>
    </w:r>
    <w:r w:rsidRPr="000B72EF">
      <w:rPr>
        <w:b/>
        <w:sz w:val="18"/>
      </w:rPr>
      <w:fldChar w:fldCharType="begin"/>
    </w:r>
    <w:r w:rsidRPr="000B72EF">
      <w:rPr>
        <w:b/>
        <w:sz w:val="18"/>
      </w:rPr>
      <w:instrText xml:space="preserve"> PAGE  \* MERGEFORMAT </w:instrText>
    </w:r>
    <w:r w:rsidRPr="000B72EF">
      <w:rPr>
        <w:b/>
        <w:sz w:val="18"/>
      </w:rPr>
      <w:fldChar w:fldCharType="separate"/>
    </w:r>
    <w:r w:rsidRPr="000B72EF">
      <w:rPr>
        <w:b/>
        <w:noProof/>
        <w:sz w:val="18"/>
      </w:rPr>
      <w:t>24</w:t>
    </w:r>
    <w:r w:rsidRPr="000B72EF">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A953" w14:textId="74CCE22D" w:rsidR="00A36552" w:rsidRPr="00E5589E" w:rsidRDefault="00E5589E" w:rsidP="00E5589E">
    <w:pPr>
      <w:pStyle w:val="Footer"/>
      <w:tabs>
        <w:tab w:val="right" w:pos="9638"/>
      </w:tabs>
      <w:rPr>
        <w:b/>
        <w:sz w:val="18"/>
      </w:rPr>
    </w:pPr>
    <w:r>
      <w:tab/>
    </w:r>
    <w:r w:rsidRPr="00E5589E">
      <w:rPr>
        <w:b/>
        <w:sz w:val="18"/>
      </w:rPr>
      <w:fldChar w:fldCharType="begin"/>
    </w:r>
    <w:r w:rsidRPr="00E5589E">
      <w:rPr>
        <w:b/>
        <w:sz w:val="18"/>
      </w:rPr>
      <w:instrText xml:space="preserve"> PAGE  \* MERGEFORMAT </w:instrText>
    </w:r>
    <w:r w:rsidRPr="00E5589E">
      <w:rPr>
        <w:b/>
        <w:sz w:val="18"/>
      </w:rPr>
      <w:fldChar w:fldCharType="separate"/>
    </w:r>
    <w:r w:rsidRPr="00E5589E">
      <w:rPr>
        <w:b/>
        <w:noProof/>
        <w:sz w:val="18"/>
      </w:rPr>
      <w:t>5</w:t>
    </w:r>
    <w:r w:rsidRPr="00E5589E">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D2E" w14:textId="5EBD1738" w:rsidR="00A176CD" w:rsidRPr="006E1E82" w:rsidRDefault="006E1E82" w:rsidP="006E1E82">
    <w:pPr>
      <w:pStyle w:val="Footer"/>
    </w:pPr>
    <w:r>
      <w:rPr>
        <w:noProof/>
      </w:rPr>
      <mc:AlternateContent>
        <mc:Choice Requires="wps">
          <w:drawing>
            <wp:anchor distT="0" distB="0" distL="114300" distR="114300" simplePos="0" relativeHeight="251659264" behindDoc="0" locked="0" layoutInCell="1" allowOverlap="1" wp14:anchorId="1730AD7E" wp14:editId="1905694E">
              <wp:simplePos x="0" y="0"/>
              <wp:positionH relativeFrom="margin">
                <wp:posOffset>-431800</wp:posOffset>
              </wp:positionH>
              <wp:positionV relativeFrom="margin">
                <wp:posOffset>0</wp:posOffset>
              </wp:positionV>
              <wp:extent cx="222885" cy="6120130"/>
              <wp:effectExtent l="0" t="0" r="5715"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44A4D6C" w14:textId="77777777" w:rsidR="006E1E82" w:rsidRPr="006E1E82" w:rsidRDefault="006E1E82" w:rsidP="006E1E82">
                          <w:pPr>
                            <w:pStyle w:val="Footer"/>
                            <w:tabs>
                              <w:tab w:val="right" w:pos="9638"/>
                            </w:tabs>
                          </w:pPr>
                          <w:r w:rsidRPr="006E1E82">
                            <w:rPr>
                              <w:b/>
                              <w:sz w:val="18"/>
                            </w:rPr>
                            <w:fldChar w:fldCharType="begin"/>
                          </w:r>
                          <w:r w:rsidRPr="006E1E82">
                            <w:rPr>
                              <w:b/>
                              <w:sz w:val="18"/>
                            </w:rPr>
                            <w:instrText xml:space="preserve"> PAGE  \* MERGEFORMAT </w:instrText>
                          </w:r>
                          <w:r w:rsidRPr="006E1E82">
                            <w:rPr>
                              <w:b/>
                              <w:sz w:val="18"/>
                            </w:rPr>
                            <w:fldChar w:fldCharType="separate"/>
                          </w:r>
                          <w:r>
                            <w:rPr>
                              <w:b/>
                              <w:sz w:val="18"/>
                            </w:rPr>
                            <w:t>14</w:t>
                          </w:r>
                          <w:r w:rsidRPr="006E1E82">
                            <w:rPr>
                              <w:b/>
                              <w:sz w:val="18"/>
                            </w:rPr>
                            <w:fldChar w:fldCharType="end"/>
                          </w:r>
                          <w:r>
                            <w:rPr>
                              <w:sz w:val="18"/>
                            </w:rPr>
                            <w:tab/>
                          </w:r>
                        </w:p>
                        <w:p w14:paraId="3552D878" w14:textId="77777777" w:rsidR="006E1E82" w:rsidRDefault="006E1E82"/>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730AD7E" id="_x0000_t202" coordsize="21600,21600" o:spt="202" path="m,l,21600r21600,l21600,xe">
              <v:stroke joinstyle="miter"/>
              <v:path gradientshapeok="t" o:connecttype="rect"/>
            </v:shapetype>
            <v:shape id="Text Box 7" o:spid="_x0000_s1028" type="#_x0000_t202" style="position:absolute;margin-left:-34pt;margin-top:0;width:17.55pt;height:481.9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" filled="f" stroked="f">
              <v:stroke joinstyle="round"/>
              <v:path arrowok="t"/>
              <v:textbox style="layout-flow:vertical" inset="0,0,0,0">
                <w:txbxContent>
                  <w:p w14:paraId="544A4D6C" w14:textId="77777777" w:rsidR="006E1E82" w:rsidRPr="006E1E82" w:rsidRDefault="006E1E82" w:rsidP="006E1E82">
                    <w:pPr>
                      <w:pStyle w:val="Footer"/>
                      <w:tabs>
                        <w:tab w:val="right" w:pos="9638"/>
                      </w:tabs>
                    </w:pPr>
                    <w:r w:rsidRPr="006E1E82">
                      <w:rPr>
                        <w:b/>
                        <w:sz w:val="18"/>
                      </w:rPr>
                      <w:fldChar w:fldCharType="begin"/>
                    </w:r>
                    <w:r w:rsidRPr="006E1E82">
                      <w:rPr>
                        <w:b/>
                        <w:sz w:val="18"/>
                      </w:rPr>
                      <w:instrText xml:space="preserve"> PAGE  \* MERGEFORMAT </w:instrText>
                    </w:r>
                    <w:r w:rsidRPr="006E1E82">
                      <w:rPr>
                        <w:b/>
                        <w:sz w:val="18"/>
                      </w:rPr>
                      <w:fldChar w:fldCharType="separate"/>
                    </w:r>
                    <w:r>
                      <w:rPr>
                        <w:b/>
                        <w:sz w:val="18"/>
                      </w:rPr>
                      <w:t>14</w:t>
                    </w:r>
                    <w:r w:rsidRPr="006E1E82">
                      <w:rPr>
                        <w:b/>
                        <w:sz w:val="18"/>
                      </w:rPr>
                      <w:fldChar w:fldCharType="end"/>
                    </w:r>
                    <w:r>
                      <w:rPr>
                        <w:sz w:val="18"/>
                      </w:rPr>
                      <w:tab/>
                    </w:r>
                  </w:p>
                  <w:p w14:paraId="3552D878" w14:textId="77777777" w:rsidR="006E1E82" w:rsidRDefault="006E1E82"/>
                </w:txbxContent>
              </v:textbox>
              <w10:wrap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6725" w14:textId="173A07ED" w:rsidR="00BA3412" w:rsidRPr="00772E85" w:rsidRDefault="00772E85" w:rsidP="00772E85">
    <w:pPr>
      <w:pStyle w:val="Footer"/>
    </w:pPr>
    <w:r>
      <w:rPr>
        <w:noProof/>
      </w:rPr>
      <mc:AlternateContent>
        <mc:Choice Requires="wps">
          <w:drawing>
            <wp:anchor distT="0" distB="0" distL="114300" distR="114300" simplePos="0" relativeHeight="251661312" behindDoc="0" locked="0" layoutInCell="1" allowOverlap="1" wp14:anchorId="284EBF6E" wp14:editId="3FB0B318">
              <wp:simplePos x="0" y="0"/>
              <wp:positionH relativeFrom="margin">
                <wp:posOffset>-431800</wp:posOffset>
              </wp:positionH>
              <wp:positionV relativeFrom="margin">
                <wp:posOffset>0</wp:posOffset>
              </wp:positionV>
              <wp:extent cx="222885" cy="6120130"/>
              <wp:effectExtent l="0" t="0" r="5715"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0FFF911" w14:textId="77777777" w:rsidR="00772E85" w:rsidRPr="00772E85" w:rsidRDefault="00772E85" w:rsidP="00772E85">
                          <w:pPr>
                            <w:pStyle w:val="Footer"/>
                            <w:tabs>
                              <w:tab w:val="right" w:pos="9638"/>
                            </w:tabs>
                            <w:rPr>
                              <w:b/>
                              <w:sz w:val="18"/>
                            </w:rPr>
                          </w:pPr>
                          <w:r>
                            <w:tab/>
                          </w:r>
                          <w:r w:rsidRPr="00772E85">
                            <w:rPr>
                              <w:b/>
                              <w:sz w:val="18"/>
                            </w:rPr>
                            <w:fldChar w:fldCharType="begin"/>
                          </w:r>
                          <w:r w:rsidRPr="00772E85">
                            <w:rPr>
                              <w:b/>
                              <w:sz w:val="18"/>
                            </w:rPr>
                            <w:instrText xml:space="preserve"> PAGE  \* MERGEFORMAT </w:instrText>
                          </w:r>
                          <w:r w:rsidRPr="00772E85">
                            <w:rPr>
                              <w:b/>
                              <w:sz w:val="18"/>
                            </w:rPr>
                            <w:fldChar w:fldCharType="separate"/>
                          </w:r>
                          <w:r>
                            <w:rPr>
                              <w:b/>
                              <w:sz w:val="18"/>
                            </w:rPr>
                            <w:t>15</w:t>
                          </w:r>
                          <w:r w:rsidRPr="00772E85">
                            <w:rPr>
                              <w:b/>
                              <w:sz w:val="18"/>
                            </w:rPr>
                            <w:fldChar w:fldCharType="end"/>
                          </w:r>
                        </w:p>
                        <w:p w14:paraId="605DB807" w14:textId="77777777" w:rsidR="00772E85" w:rsidRDefault="00772E8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84EBF6E" id="_x0000_t202" coordsize="21600,21600" o:spt="202" path="m,l,21600r21600,l21600,xe">
              <v:stroke joinstyle="miter"/>
              <v:path gradientshapeok="t" o:connecttype="rect"/>
            </v:shapetype>
            <v:shape id="Text Box 9" o:spid="_x0000_s1029" type="#_x0000_t202" style="position:absolute;margin-left:-34pt;margin-top:0;width:17.55pt;height:481.9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" filled="f" stroked="f">
              <v:stroke joinstyle="round"/>
              <v:path arrowok="t"/>
              <v:textbox style="layout-flow:vertical" inset="0,0,0,0">
                <w:txbxContent>
                  <w:p w14:paraId="00FFF911" w14:textId="77777777" w:rsidR="00772E85" w:rsidRPr="00772E85" w:rsidRDefault="00772E85" w:rsidP="00772E85">
                    <w:pPr>
                      <w:pStyle w:val="Footer"/>
                      <w:tabs>
                        <w:tab w:val="right" w:pos="9638"/>
                      </w:tabs>
                      <w:rPr>
                        <w:b/>
                        <w:sz w:val="18"/>
                      </w:rPr>
                    </w:pPr>
                    <w:r>
                      <w:tab/>
                    </w:r>
                    <w:r w:rsidRPr="00772E85">
                      <w:rPr>
                        <w:b/>
                        <w:sz w:val="18"/>
                      </w:rPr>
                      <w:fldChar w:fldCharType="begin"/>
                    </w:r>
                    <w:r w:rsidRPr="00772E85">
                      <w:rPr>
                        <w:b/>
                        <w:sz w:val="18"/>
                      </w:rPr>
                      <w:instrText xml:space="preserve"> PAGE  \* MERGEFORMAT </w:instrText>
                    </w:r>
                    <w:r w:rsidRPr="00772E85">
                      <w:rPr>
                        <w:b/>
                        <w:sz w:val="18"/>
                      </w:rPr>
                      <w:fldChar w:fldCharType="separate"/>
                    </w:r>
                    <w:r>
                      <w:rPr>
                        <w:b/>
                        <w:sz w:val="18"/>
                      </w:rPr>
                      <w:t>15</w:t>
                    </w:r>
                    <w:r w:rsidRPr="00772E85">
                      <w:rPr>
                        <w:b/>
                        <w:sz w:val="18"/>
                      </w:rPr>
                      <w:fldChar w:fldCharType="end"/>
                    </w:r>
                  </w:p>
                  <w:p w14:paraId="605DB807" w14:textId="77777777" w:rsidR="00772E85" w:rsidRDefault="00772E85"/>
                </w:txbxContent>
              </v:textbox>
              <w10:wrap anchorx="margin"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C14B" w14:textId="77777777" w:rsidR="00BA3412" w:rsidRDefault="008D226F" w:rsidP="008D226F">
    <w:pPr>
      <w:pStyle w:val="Footer"/>
      <w:tabs>
        <w:tab w:val="right" w:pos="9638"/>
      </w:tabs>
    </w:pPr>
    <w:r w:rsidRPr="008D226F">
      <w:rPr>
        <w:b/>
        <w:sz w:val="18"/>
      </w:rPr>
      <w:fldChar w:fldCharType="begin"/>
    </w:r>
    <w:r w:rsidRPr="008D226F">
      <w:rPr>
        <w:b/>
        <w:sz w:val="18"/>
      </w:rPr>
      <w:instrText xml:space="preserve"> PAGE  \* MERGEFORMAT </w:instrText>
    </w:r>
    <w:r w:rsidRPr="008D226F">
      <w:rPr>
        <w:b/>
        <w:sz w:val="18"/>
      </w:rPr>
      <w:fldChar w:fldCharType="separate"/>
    </w:r>
    <w:r w:rsidRPr="008D226F">
      <w:rPr>
        <w:b/>
        <w:noProof/>
        <w:sz w:val="18"/>
      </w:rPr>
      <w:t>19</w:t>
    </w:r>
    <w:r w:rsidRPr="008D226F">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4E65" w14:textId="77777777" w:rsidR="00BA3412" w:rsidRPr="00DE6C09" w:rsidRDefault="00DE6C09" w:rsidP="00DE6C09">
    <w:pPr>
      <w:pStyle w:val="Footer"/>
      <w:tabs>
        <w:tab w:val="right" w:pos="9638"/>
      </w:tabs>
      <w:rPr>
        <w:b/>
        <w:sz w:val="18"/>
      </w:rPr>
    </w:pPr>
    <w:r>
      <w:tab/>
    </w:r>
    <w:r w:rsidRPr="00DE6C09">
      <w:rPr>
        <w:b/>
        <w:sz w:val="18"/>
      </w:rPr>
      <w:fldChar w:fldCharType="begin"/>
    </w:r>
    <w:r w:rsidRPr="00DE6C09">
      <w:rPr>
        <w:b/>
        <w:sz w:val="18"/>
      </w:rPr>
      <w:instrText xml:space="preserve"> PAGE  \* MERGEFORMAT </w:instrText>
    </w:r>
    <w:r w:rsidRPr="00DE6C09">
      <w:rPr>
        <w:b/>
        <w:sz w:val="18"/>
      </w:rPr>
      <w:fldChar w:fldCharType="separate"/>
    </w:r>
    <w:r w:rsidRPr="00DE6C09">
      <w:rPr>
        <w:b/>
        <w:noProof/>
        <w:sz w:val="18"/>
      </w:rPr>
      <w:t>18</w:t>
    </w:r>
    <w:r w:rsidRPr="00DE6C09">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13A4" w14:textId="1562D3B6" w:rsidR="00674F74" w:rsidRPr="00674F74" w:rsidRDefault="00674F74" w:rsidP="00674F74">
    <w:pPr>
      <w:pStyle w:val="Footer"/>
    </w:pPr>
    <w:r>
      <w:rPr>
        <w:noProof/>
      </w:rPr>
      <mc:AlternateContent>
        <mc:Choice Requires="wps">
          <w:drawing>
            <wp:anchor distT="0" distB="0" distL="114300" distR="114300" simplePos="0" relativeHeight="251658245" behindDoc="0" locked="0" layoutInCell="1" allowOverlap="1" wp14:anchorId="0B60BD12" wp14:editId="6314336F">
              <wp:simplePos x="0" y="0"/>
              <wp:positionH relativeFrom="margin">
                <wp:posOffset>-431800</wp:posOffset>
              </wp:positionH>
              <wp:positionV relativeFrom="margin">
                <wp:posOffset>0</wp:posOffset>
              </wp:positionV>
              <wp:extent cx="222885" cy="6120130"/>
              <wp:effectExtent l="0" t="0" r="5715"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C8651A8" w14:textId="77777777" w:rsidR="00674F74" w:rsidRPr="00674F74" w:rsidRDefault="00674F74" w:rsidP="00674F74">
                          <w:pPr>
                            <w:pStyle w:val="Footer"/>
                            <w:tabs>
                              <w:tab w:val="right" w:pos="9638"/>
                            </w:tabs>
                          </w:pPr>
                          <w:r w:rsidRPr="00674F74">
                            <w:rPr>
                              <w:b/>
                              <w:sz w:val="18"/>
                            </w:rPr>
                            <w:fldChar w:fldCharType="begin"/>
                          </w:r>
                          <w:r w:rsidRPr="00674F74">
                            <w:rPr>
                              <w:b/>
                              <w:sz w:val="18"/>
                            </w:rPr>
                            <w:instrText xml:space="preserve"> PAGE  \* MERGEFORMAT </w:instrText>
                          </w:r>
                          <w:r w:rsidRPr="00674F74">
                            <w:rPr>
                              <w:b/>
                              <w:sz w:val="18"/>
                            </w:rPr>
                            <w:fldChar w:fldCharType="separate"/>
                          </w:r>
                          <w:r>
                            <w:rPr>
                              <w:b/>
                              <w:sz w:val="18"/>
                            </w:rPr>
                            <w:t>28</w:t>
                          </w:r>
                          <w:r w:rsidRPr="00674F74">
                            <w:rPr>
                              <w:b/>
                              <w:sz w:val="18"/>
                            </w:rPr>
                            <w:fldChar w:fldCharType="end"/>
                          </w:r>
                          <w:r>
                            <w:rPr>
                              <w:sz w:val="18"/>
                            </w:rPr>
                            <w:tab/>
                          </w:r>
                        </w:p>
                        <w:p w14:paraId="15300AAC" w14:textId="77777777" w:rsidR="00674F74" w:rsidRDefault="00674F74"/>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B60BD12" id="_x0000_t202" coordsize="21600,21600" o:spt="202" path="m,l,21600r21600,l21600,xe">
              <v:stroke joinstyle="miter"/>
              <v:path gradientshapeok="t" o:connecttype="rect"/>
            </v:shapetype>
            <v:shape id="Text Box 15" o:spid="_x0000_s1032" type="#_x0000_t202" style="position:absolute;margin-left:-34pt;margin-top:0;width:17.55pt;height:481.9pt;z-index:251658245;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" filled="f" stroked="f">
              <v:stroke joinstyle="round"/>
              <v:path arrowok="t"/>
              <v:textbox style="layout-flow:vertical" inset="0,0,0,0">
                <w:txbxContent>
                  <w:p w14:paraId="0C8651A8" w14:textId="77777777" w:rsidR="00674F74" w:rsidRPr="00674F74" w:rsidRDefault="00674F74" w:rsidP="00674F74">
                    <w:pPr>
                      <w:pStyle w:val="Footer"/>
                      <w:tabs>
                        <w:tab w:val="right" w:pos="9638"/>
                      </w:tabs>
                    </w:pPr>
                    <w:r w:rsidRPr="00674F74">
                      <w:rPr>
                        <w:b/>
                        <w:sz w:val="18"/>
                      </w:rPr>
                      <w:fldChar w:fldCharType="begin"/>
                    </w:r>
                    <w:r w:rsidRPr="00674F74">
                      <w:rPr>
                        <w:b/>
                        <w:sz w:val="18"/>
                      </w:rPr>
                      <w:instrText xml:space="preserve"> PAGE  \* MERGEFORMAT </w:instrText>
                    </w:r>
                    <w:r w:rsidRPr="00674F74">
                      <w:rPr>
                        <w:b/>
                        <w:sz w:val="18"/>
                      </w:rPr>
                      <w:fldChar w:fldCharType="separate"/>
                    </w:r>
                    <w:r>
                      <w:rPr>
                        <w:b/>
                        <w:sz w:val="18"/>
                      </w:rPr>
                      <w:t>28</w:t>
                    </w:r>
                    <w:r w:rsidRPr="00674F74">
                      <w:rPr>
                        <w:b/>
                        <w:sz w:val="18"/>
                      </w:rPr>
                      <w:fldChar w:fldCharType="end"/>
                    </w:r>
                    <w:r>
                      <w:rPr>
                        <w:sz w:val="18"/>
                      </w:rPr>
                      <w:tab/>
                    </w:r>
                  </w:p>
                  <w:p w14:paraId="15300AAC" w14:textId="77777777" w:rsidR="00674F74" w:rsidRDefault="00674F74"/>
                </w:txbxContent>
              </v:textbox>
              <w10:wrap anchorx="margin" anchory="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3F7F" w14:textId="6A701196" w:rsidR="00872944" w:rsidRDefault="00C35D85">
    <w:pPr>
      <w:pStyle w:val="Footer"/>
    </w:pPr>
    <w:r>
      <w:rPr>
        <w:noProof/>
      </w:rPr>
      <mc:AlternateContent>
        <mc:Choice Requires="wps">
          <w:drawing>
            <wp:anchor distT="0" distB="0" distL="114300" distR="114300" simplePos="0" relativeHeight="251658248" behindDoc="0" locked="0" layoutInCell="1" allowOverlap="1" wp14:anchorId="685FA5AB" wp14:editId="54855792">
              <wp:simplePos x="0" y="0"/>
              <wp:positionH relativeFrom="margin">
                <wp:posOffset>-431800</wp:posOffset>
              </wp:positionH>
              <wp:positionV relativeFrom="margin">
                <wp:posOffset>0</wp:posOffset>
              </wp:positionV>
              <wp:extent cx="222885" cy="6120130"/>
              <wp:effectExtent l="0" t="0" r="5715" b="139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EE1A015" w14:textId="77777777" w:rsidR="00C35D85" w:rsidRPr="00C35D85" w:rsidRDefault="00C35D85" w:rsidP="00C35D85">
                          <w:pPr>
                            <w:pStyle w:val="Footer"/>
                            <w:tabs>
                              <w:tab w:val="right" w:pos="9638"/>
                            </w:tabs>
                            <w:rPr>
                              <w:b/>
                              <w:sz w:val="18"/>
                            </w:rPr>
                          </w:pPr>
                          <w:r>
                            <w:tab/>
                          </w:r>
                          <w:r w:rsidRPr="00C35D85">
                            <w:rPr>
                              <w:b/>
                              <w:sz w:val="18"/>
                            </w:rPr>
                            <w:fldChar w:fldCharType="begin"/>
                          </w:r>
                          <w:r w:rsidRPr="00C35D85">
                            <w:rPr>
                              <w:b/>
                              <w:sz w:val="18"/>
                            </w:rPr>
                            <w:instrText xml:space="preserve"> PAGE  \* MERGEFORMAT </w:instrText>
                          </w:r>
                          <w:r w:rsidRPr="00C35D85">
                            <w:rPr>
                              <w:b/>
                              <w:sz w:val="18"/>
                            </w:rPr>
                            <w:fldChar w:fldCharType="separate"/>
                          </w:r>
                          <w:r>
                            <w:rPr>
                              <w:b/>
                              <w:sz w:val="18"/>
                            </w:rPr>
                            <w:t>23</w:t>
                          </w:r>
                          <w:r w:rsidRPr="00C35D85">
                            <w:rPr>
                              <w:b/>
                              <w:sz w:val="18"/>
                            </w:rPr>
                            <w:fldChar w:fldCharType="end"/>
                          </w:r>
                        </w:p>
                        <w:p w14:paraId="51B81C9A" w14:textId="77777777" w:rsidR="00C35D85" w:rsidRDefault="00C35D8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85FA5AB" id="_x0000_t202" coordsize="21600,21600" o:spt="202" path="m,l,21600r21600,l21600,xe">
              <v:stroke joinstyle="miter"/>
              <v:path gradientshapeok="t" o:connecttype="rect"/>
            </v:shapetype>
            <v:shape id="Text Box 10" o:spid="_x0000_s1033" type="#_x0000_t202" style="position:absolute;margin-left:-34pt;margin-top:0;width:17.55pt;height:481.9pt;z-index:25165824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" filled="f" stroked="f">
              <v:stroke joinstyle="round"/>
              <v:path arrowok="t"/>
              <v:textbox style="layout-flow:vertical" inset="0,0,0,0">
                <w:txbxContent>
                  <w:p w14:paraId="5EE1A015" w14:textId="77777777" w:rsidR="00C35D85" w:rsidRPr="00C35D85" w:rsidRDefault="00C35D85" w:rsidP="00C35D85">
                    <w:pPr>
                      <w:pStyle w:val="Footer"/>
                      <w:tabs>
                        <w:tab w:val="right" w:pos="9638"/>
                      </w:tabs>
                      <w:rPr>
                        <w:b/>
                        <w:sz w:val="18"/>
                      </w:rPr>
                    </w:pPr>
                    <w:r>
                      <w:tab/>
                    </w:r>
                    <w:r w:rsidRPr="00C35D85">
                      <w:rPr>
                        <w:b/>
                        <w:sz w:val="18"/>
                      </w:rPr>
                      <w:fldChar w:fldCharType="begin"/>
                    </w:r>
                    <w:r w:rsidRPr="00C35D85">
                      <w:rPr>
                        <w:b/>
                        <w:sz w:val="18"/>
                      </w:rPr>
                      <w:instrText xml:space="preserve"> PAGE  \* MERGEFORMAT </w:instrText>
                    </w:r>
                    <w:r w:rsidRPr="00C35D85">
                      <w:rPr>
                        <w:b/>
                        <w:sz w:val="18"/>
                      </w:rPr>
                      <w:fldChar w:fldCharType="separate"/>
                    </w:r>
                    <w:r>
                      <w:rPr>
                        <w:b/>
                        <w:sz w:val="18"/>
                      </w:rPr>
                      <w:t>23</w:t>
                    </w:r>
                    <w:r w:rsidRPr="00C35D85">
                      <w:rPr>
                        <w:b/>
                        <w:sz w:val="18"/>
                      </w:rPr>
                      <w:fldChar w:fldCharType="end"/>
                    </w:r>
                  </w:p>
                  <w:p w14:paraId="51B81C9A" w14:textId="77777777" w:rsidR="00C35D85" w:rsidRDefault="00C35D85"/>
                </w:txbxContent>
              </v:textbox>
              <w10:wrap anchorx="margin" anchory="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BD51" w14:textId="3E4BBDF2" w:rsidR="00261B70" w:rsidRDefault="00913586">
    <w:pPr>
      <w:pStyle w:val="Footer"/>
    </w:pPr>
    <w:r>
      <w:rPr>
        <w:noProof/>
      </w:rPr>
      <mc:AlternateContent>
        <mc:Choice Requires="wps">
          <w:drawing>
            <wp:anchor distT="0" distB="0" distL="114300" distR="114300" simplePos="0" relativeHeight="251658246" behindDoc="0" locked="0" layoutInCell="1" allowOverlap="1" wp14:anchorId="7AC2B13F" wp14:editId="63802CB4">
              <wp:simplePos x="0" y="0"/>
              <wp:positionH relativeFrom="margin">
                <wp:posOffset>-431800</wp:posOffset>
              </wp:positionH>
              <wp:positionV relativeFrom="margin">
                <wp:posOffset>0</wp:posOffset>
              </wp:positionV>
              <wp:extent cx="222885" cy="6120130"/>
              <wp:effectExtent l="0" t="0" r="5715"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F847FEA" w14:textId="77777777" w:rsidR="00913586" w:rsidRPr="00913586" w:rsidRDefault="00913586" w:rsidP="00913586">
                          <w:pPr>
                            <w:pStyle w:val="Footer"/>
                            <w:tabs>
                              <w:tab w:val="right" w:pos="9638"/>
                            </w:tabs>
                            <w:rPr>
                              <w:b/>
                              <w:sz w:val="18"/>
                            </w:rPr>
                          </w:pPr>
                          <w:r>
                            <w:tab/>
                          </w:r>
                          <w:r w:rsidRPr="00913586">
                            <w:rPr>
                              <w:b/>
                              <w:sz w:val="18"/>
                            </w:rPr>
                            <w:fldChar w:fldCharType="begin"/>
                          </w:r>
                          <w:r w:rsidRPr="00913586">
                            <w:rPr>
                              <w:b/>
                              <w:sz w:val="18"/>
                            </w:rPr>
                            <w:instrText xml:space="preserve"> PAGE  \* MERGEFORMAT </w:instrText>
                          </w:r>
                          <w:r w:rsidRPr="00913586">
                            <w:rPr>
                              <w:b/>
                              <w:sz w:val="18"/>
                            </w:rPr>
                            <w:fldChar w:fldCharType="separate"/>
                          </w:r>
                          <w:r>
                            <w:rPr>
                              <w:b/>
                              <w:sz w:val="18"/>
                            </w:rPr>
                            <w:t>31</w:t>
                          </w:r>
                          <w:r w:rsidRPr="00913586">
                            <w:rPr>
                              <w:b/>
                              <w:sz w:val="18"/>
                            </w:rPr>
                            <w:fldChar w:fldCharType="end"/>
                          </w:r>
                        </w:p>
                        <w:p w14:paraId="738D60DC" w14:textId="77777777" w:rsidR="00913586" w:rsidRDefault="00913586"/>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AC2B13F" id="_x0000_t202" coordsize="21600,21600" o:spt="202" path="m,l,21600r21600,l21600,xe">
              <v:stroke joinstyle="miter"/>
              <v:path gradientshapeok="t" o:connecttype="rect"/>
            </v:shapetype>
            <v:shape id="Text Box 4" o:spid="_x0000_s1035" type="#_x0000_t202" style="position:absolute;margin-left:-34pt;margin-top:0;width:17.55pt;height:481.9pt;z-index:25165824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" filled="f" stroked="f">
              <v:stroke joinstyle="round"/>
              <v:path arrowok="t"/>
              <v:textbox style="layout-flow:vertical" inset="0,0,0,0">
                <w:txbxContent>
                  <w:p w14:paraId="5F847FEA" w14:textId="77777777" w:rsidR="00913586" w:rsidRPr="00913586" w:rsidRDefault="00913586" w:rsidP="00913586">
                    <w:pPr>
                      <w:pStyle w:val="Footer"/>
                      <w:tabs>
                        <w:tab w:val="right" w:pos="9638"/>
                      </w:tabs>
                      <w:rPr>
                        <w:b/>
                        <w:sz w:val="18"/>
                      </w:rPr>
                    </w:pPr>
                    <w:r>
                      <w:tab/>
                    </w:r>
                    <w:r w:rsidRPr="00913586">
                      <w:rPr>
                        <w:b/>
                        <w:sz w:val="18"/>
                      </w:rPr>
                      <w:fldChar w:fldCharType="begin"/>
                    </w:r>
                    <w:r w:rsidRPr="00913586">
                      <w:rPr>
                        <w:b/>
                        <w:sz w:val="18"/>
                      </w:rPr>
                      <w:instrText xml:space="preserve"> PAGE  \* MERGEFORMAT </w:instrText>
                    </w:r>
                    <w:r w:rsidRPr="00913586">
                      <w:rPr>
                        <w:b/>
                        <w:sz w:val="18"/>
                      </w:rPr>
                      <w:fldChar w:fldCharType="separate"/>
                    </w:r>
                    <w:r>
                      <w:rPr>
                        <w:b/>
                        <w:sz w:val="18"/>
                      </w:rPr>
                      <w:t>31</w:t>
                    </w:r>
                    <w:r w:rsidRPr="00913586">
                      <w:rPr>
                        <w:b/>
                        <w:sz w:val="18"/>
                      </w:rPr>
                      <w:fldChar w:fldCharType="end"/>
                    </w:r>
                  </w:p>
                  <w:p w14:paraId="738D60DC" w14:textId="77777777" w:rsidR="00913586" w:rsidRDefault="00913586"/>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00EF6" w14:textId="77777777" w:rsidR="001866D6" w:rsidRDefault="001866D6">
      <w:r>
        <w:separator/>
      </w:r>
    </w:p>
  </w:footnote>
  <w:footnote w:type="continuationSeparator" w:id="0">
    <w:p w14:paraId="5F51F49C" w14:textId="77777777" w:rsidR="001866D6" w:rsidRDefault="001866D6">
      <w:r>
        <w:continuationSeparator/>
      </w:r>
    </w:p>
    <w:p w14:paraId="66220000" w14:textId="77777777" w:rsidR="001866D6" w:rsidRDefault="001866D6"/>
  </w:footnote>
  <w:footnote w:type="continuationNotice" w:id="1">
    <w:p w14:paraId="2762DDDC" w14:textId="77777777" w:rsidR="001866D6" w:rsidRDefault="001866D6">
      <w:pPr>
        <w:spacing w:line="240" w:lineRule="auto"/>
      </w:pPr>
    </w:p>
  </w:footnote>
  <w:footnote w:id="2">
    <w:p w14:paraId="3C2930DD" w14:textId="78ECD8F9" w:rsidR="002712B6" w:rsidRPr="00A07486" w:rsidRDefault="002712B6" w:rsidP="002712B6">
      <w:pPr>
        <w:pStyle w:val="FootnoteText"/>
        <w:widowControl w:val="0"/>
        <w:tabs>
          <w:tab w:val="clear" w:pos="1021"/>
          <w:tab w:val="right" w:pos="1020"/>
        </w:tabs>
        <w:rPr>
          <w:lang w:val="fr-FR"/>
        </w:rPr>
      </w:pPr>
      <w:r>
        <w:tab/>
      </w:r>
      <w:r>
        <w:rPr>
          <w:rStyle w:val="FootnoteReference"/>
        </w:rPr>
        <w:footnoteRef/>
      </w:r>
      <w:r w:rsidRPr="00A07486">
        <w:rPr>
          <w:lang w:val="fr-FR"/>
        </w:rPr>
        <w:tab/>
      </w:r>
      <w:r w:rsidR="00424727" w:rsidRPr="00A07486">
        <w:rPr>
          <w:lang w:val="fr-FR"/>
        </w:rPr>
        <w:t>FCCC/SBI/2021/6, annex II.</w:t>
      </w:r>
    </w:p>
  </w:footnote>
  <w:footnote w:id="3">
    <w:p w14:paraId="65734492" w14:textId="6AB7C1C2" w:rsidR="00273C1A" w:rsidRPr="00273C1A" w:rsidRDefault="00273C1A" w:rsidP="00273C1A">
      <w:pPr>
        <w:pStyle w:val="FootnoteText"/>
        <w:widowControl w:val="0"/>
        <w:tabs>
          <w:tab w:val="clear" w:pos="1021"/>
          <w:tab w:val="right" w:pos="1020"/>
        </w:tabs>
        <w:rPr>
          <w:lang w:val="en-US"/>
        </w:rPr>
      </w:pPr>
      <w:r w:rsidRPr="00A07486">
        <w:rPr>
          <w:lang w:val="fr-FR"/>
        </w:rPr>
        <w:tab/>
      </w:r>
      <w:r>
        <w:rPr>
          <w:rStyle w:val="FootnoteReference"/>
        </w:rPr>
        <w:footnoteRef/>
      </w:r>
      <w:r w:rsidRPr="00A07486">
        <w:rPr>
          <w:lang w:val="fr-FR"/>
        </w:rPr>
        <w:tab/>
      </w:r>
      <w:r w:rsidR="00424727" w:rsidRPr="00A07486">
        <w:rPr>
          <w:lang w:val="fr-FR"/>
        </w:rPr>
        <w:t xml:space="preserve">See decisions 5/CP.17, paras. 32–35; 12/CP.18, paras. </w:t>
      </w:r>
      <w:r w:rsidR="00424727">
        <w:t>2 and 10; 4/CP.21, para. 12(b); 6/CP.22, para.</w:t>
      </w:r>
      <w:r w:rsidR="00E76D41">
        <w:t> </w:t>
      </w:r>
      <w:r w:rsidR="00424727">
        <w:t>12; and 8/CP.24, paras. 22–23.</w:t>
      </w:r>
    </w:p>
  </w:footnote>
  <w:footnote w:id="4">
    <w:p w14:paraId="4262489D" w14:textId="4DC597D0" w:rsidR="004E7464" w:rsidRPr="004E7464" w:rsidRDefault="004E7464" w:rsidP="004E7464">
      <w:pPr>
        <w:pStyle w:val="FootnoteText"/>
        <w:widowControl w:val="0"/>
        <w:tabs>
          <w:tab w:val="clear" w:pos="1021"/>
          <w:tab w:val="right" w:pos="1020"/>
        </w:tabs>
        <w:rPr>
          <w:lang w:val="en-US"/>
        </w:rPr>
      </w:pPr>
      <w:r>
        <w:tab/>
      </w:r>
      <w:r>
        <w:rPr>
          <w:rStyle w:val="FootnoteReference"/>
        </w:rPr>
        <w:footnoteRef/>
      </w:r>
      <w:r>
        <w:tab/>
      </w:r>
      <w:r w:rsidR="00525FC1" w:rsidRPr="00525FC1">
        <w:t>See decision 3/CP.20, para. 9, and subsequent iterations.</w:t>
      </w:r>
    </w:p>
  </w:footnote>
  <w:footnote w:id="5">
    <w:p w14:paraId="3B153BD9" w14:textId="0B9AF9C6" w:rsidR="001D6553" w:rsidRPr="001D6553" w:rsidRDefault="001D6553">
      <w:pPr>
        <w:pStyle w:val="FootnoteText"/>
      </w:pPr>
      <w:r>
        <w:tab/>
      </w:r>
      <w:r>
        <w:rPr>
          <w:rStyle w:val="FootnoteReference"/>
        </w:rPr>
        <w:footnoteRef/>
      </w:r>
      <w:r>
        <w:tab/>
      </w:r>
      <w:r w:rsidRPr="001D6553">
        <w:t>FCCC/SBI/2020/INF.13</w:t>
      </w:r>
      <w:r>
        <w:t>.</w:t>
      </w:r>
    </w:p>
  </w:footnote>
  <w:footnote w:id="6">
    <w:p w14:paraId="059356B6" w14:textId="19FDE6D2" w:rsidR="00E3735F" w:rsidRPr="00E3735F" w:rsidRDefault="00E3735F" w:rsidP="00E3735F">
      <w:pPr>
        <w:pStyle w:val="FootnoteText"/>
        <w:widowControl w:val="0"/>
        <w:tabs>
          <w:tab w:val="clear" w:pos="1021"/>
          <w:tab w:val="right" w:pos="1020"/>
        </w:tabs>
        <w:rPr>
          <w:lang w:val="en-US"/>
        </w:rPr>
      </w:pPr>
      <w:r>
        <w:tab/>
      </w:r>
      <w:r>
        <w:rPr>
          <w:rStyle w:val="FootnoteReference"/>
        </w:rPr>
        <w:footnoteRef/>
      </w:r>
      <w:r>
        <w:tab/>
        <w:t xml:space="preserve">Available at </w:t>
      </w:r>
      <w:hyperlink r:id="rId1">
        <w:r>
          <w:rPr>
            <w:color w:val="0000FF"/>
            <w:u w:val="single" w:color="0000FF"/>
          </w:rPr>
          <w:t>https://unfccc.int/non-annex-I-NCs</w:t>
        </w:r>
      </w:hyperlink>
      <w:hyperlink r:id="rId2">
        <w:r>
          <w:t>,</w:t>
        </w:r>
      </w:hyperlink>
      <w:r>
        <w:t xml:space="preserve"> </w:t>
      </w:r>
      <w:hyperlink r:id="rId3">
        <w:r>
          <w:rPr>
            <w:color w:val="0000FF"/>
            <w:u w:val="single" w:color="0000FF"/>
          </w:rPr>
          <w:t>https://www4.unfccc.int/sites/ndcstaging/Pages/Home.aspx</w:t>
        </w:r>
      </w:hyperlink>
      <w:hyperlink r:id="rId4">
        <w:r>
          <w:t xml:space="preserve"> </w:t>
        </w:r>
      </w:hyperlink>
      <w:r>
        <w:t xml:space="preserve">and </w:t>
      </w:r>
      <w:hyperlink r:id="rId5">
        <w:r>
          <w:rPr>
            <w:color w:val="0000FF"/>
            <w:u w:val="single" w:color="0000FF"/>
          </w:rPr>
          <w:t>https://www4.unfccc.int/sites/napc/Pages/Home.aspx</w:t>
        </w:r>
      </w:hyperlink>
      <w:hyperlink r:id="rId6">
        <w:r>
          <w:t xml:space="preserve">. </w:t>
        </w:r>
      </w:hyperlink>
      <w:r>
        <w:t xml:space="preserve"> </w:t>
      </w:r>
    </w:p>
  </w:footnote>
  <w:footnote w:id="7">
    <w:p w14:paraId="668EFAFA" w14:textId="269124D1" w:rsidR="004E6916" w:rsidRPr="004E6916" w:rsidRDefault="004E6916" w:rsidP="004E6916">
      <w:pPr>
        <w:pStyle w:val="FootnoteText"/>
        <w:widowControl w:val="0"/>
        <w:tabs>
          <w:tab w:val="clear" w:pos="1021"/>
          <w:tab w:val="right" w:pos="1020"/>
        </w:tabs>
        <w:rPr>
          <w:lang w:val="en-US"/>
        </w:rPr>
      </w:pPr>
      <w:r>
        <w:tab/>
      </w:r>
      <w:r>
        <w:rPr>
          <w:rStyle w:val="FootnoteReference"/>
        </w:rPr>
        <w:footnoteRef/>
      </w:r>
      <w:r>
        <w:tab/>
      </w:r>
      <w:r w:rsidR="00D909F5">
        <w:t xml:space="preserve">Available at </w:t>
      </w:r>
      <w:hyperlink r:id="rId7" w:history="1">
        <w:r w:rsidR="00D909F5" w:rsidRPr="007B3C43">
          <w:rPr>
            <w:rStyle w:val="Hyperlink"/>
          </w:rPr>
          <w:t>https://www4.unfccc.int/sites/NAPC/Pages/assessingprogress.aspx</w:t>
        </w:r>
      </w:hyperlink>
      <w:r w:rsidR="00D909F5">
        <w:t>.</w:t>
      </w:r>
    </w:p>
  </w:footnote>
  <w:footnote w:id="8">
    <w:p w14:paraId="1BB00C83" w14:textId="293E2AA3" w:rsidR="00670FFB" w:rsidRPr="00670FFB" w:rsidRDefault="00670FFB" w:rsidP="00670FFB">
      <w:pPr>
        <w:pStyle w:val="FootnoteText"/>
        <w:widowControl w:val="0"/>
        <w:tabs>
          <w:tab w:val="clear" w:pos="1021"/>
          <w:tab w:val="right" w:pos="1020"/>
        </w:tabs>
        <w:rPr>
          <w:lang w:val="en-US"/>
        </w:rPr>
      </w:pPr>
      <w:r>
        <w:tab/>
      </w:r>
      <w:r>
        <w:rPr>
          <w:rStyle w:val="FootnoteReference"/>
        </w:rPr>
        <w:footnoteRef/>
      </w:r>
      <w:r>
        <w:tab/>
      </w:r>
      <w:r w:rsidR="00DF5712">
        <w:t xml:space="preserve">See documents </w:t>
      </w:r>
      <w:r>
        <w:t>FCCC/SBI/2021/6 and FCCC/SBI/2021/13.</w:t>
      </w:r>
    </w:p>
  </w:footnote>
  <w:footnote w:id="9">
    <w:p w14:paraId="3B02207B" w14:textId="5BA4D68A" w:rsidR="00801838" w:rsidRPr="00A07486" w:rsidRDefault="00801838" w:rsidP="00801838">
      <w:pPr>
        <w:pStyle w:val="FootnoteText"/>
        <w:widowControl w:val="0"/>
        <w:tabs>
          <w:tab w:val="clear" w:pos="1021"/>
          <w:tab w:val="right" w:pos="1020"/>
        </w:tabs>
        <w:rPr>
          <w:lang w:val="it-IT"/>
        </w:rPr>
      </w:pPr>
      <w:r>
        <w:tab/>
      </w:r>
      <w:r>
        <w:rPr>
          <w:rStyle w:val="FootnoteReference"/>
        </w:rPr>
        <w:footnoteRef/>
      </w:r>
      <w:r w:rsidRPr="00A07486">
        <w:rPr>
          <w:lang w:val="it-IT"/>
        </w:rPr>
        <w:tab/>
        <w:t>Decision 1/CP.16, para. 15.</w:t>
      </w:r>
    </w:p>
  </w:footnote>
  <w:footnote w:id="10">
    <w:p w14:paraId="5B955F70" w14:textId="50F67858" w:rsidR="00FA717B" w:rsidRPr="00A07486" w:rsidRDefault="00FA717B" w:rsidP="00FA717B">
      <w:pPr>
        <w:pStyle w:val="FootnoteText"/>
        <w:widowControl w:val="0"/>
        <w:tabs>
          <w:tab w:val="clear" w:pos="1021"/>
          <w:tab w:val="right" w:pos="1020"/>
        </w:tabs>
        <w:rPr>
          <w:lang w:val="it-IT"/>
        </w:rPr>
      </w:pPr>
      <w:r w:rsidRPr="00A07486">
        <w:rPr>
          <w:lang w:val="it-IT"/>
        </w:rPr>
        <w:tab/>
      </w:r>
      <w:r>
        <w:rPr>
          <w:rStyle w:val="FootnoteReference"/>
        </w:rPr>
        <w:footnoteRef/>
      </w:r>
      <w:r w:rsidRPr="00A07486">
        <w:rPr>
          <w:lang w:val="it-IT"/>
        </w:rPr>
        <w:tab/>
        <w:t>Decision 1/CP.16, para. 16.</w:t>
      </w:r>
    </w:p>
  </w:footnote>
  <w:footnote w:id="11">
    <w:p w14:paraId="62C3BEED" w14:textId="01074323" w:rsidR="004464B9" w:rsidRPr="00A07486" w:rsidRDefault="004464B9">
      <w:pPr>
        <w:pStyle w:val="FootnoteText"/>
        <w:rPr>
          <w:lang w:val="it-IT"/>
        </w:rPr>
      </w:pPr>
      <w:r w:rsidRPr="00A07486">
        <w:rPr>
          <w:lang w:val="it-IT"/>
        </w:rPr>
        <w:tab/>
      </w:r>
      <w:r>
        <w:rPr>
          <w:rStyle w:val="FootnoteReference"/>
        </w:rPr>
        <w:footnoteRef/>
      </w:r>
      <w:r w:rsidRPr="00A07486">
        <w:rPr>
          <w:lang w:val="it-IT"/>
        </w:rPr>
        <w:tab/>
        <w:t>Decision 5/CP.17, para. 1.</w:t>
      </w:r>
    </w:p>
  </w:footnote>
  <w:footnote w:id="12">
    <w:p w14:paraId="07EA3B67" w14:textId="77777777" w:rsidR="00B61F46" w:rsidRPr="00A07486" w:rsidRDefault="00B61F46" w:rsidP="00B61F46">
      <w:pPr>
        <w:pStyle w:val="FootnoteText"/>
        <w:widowControl w:val="0"/>
        <w:tabs>
          <w:tab w:val="clear" w:pos="1021"/>
          <w:tab w:val="right" w:pos="1020"/>
        </w:tabs>
        <w:rPr>
          <w:lang w:val="it-IT"/>
        </w:rPr>
      </w:pPr>
      <w:r w:rsidRPr="00A07486">
        <w:rPr>
          <w:lang w:val="it-IT"/>
        </w:rPr>
        <w:tab/>
      </w:r>
      <w:r>
        <w:rPr>
          <w:rStyle w:val="FootnoteReference"/>
        </w:rPr>
        <w:footnoteRef/>
      </w:r>
      <w:r w:rsidRPr="00A07486">
        <w:rPr>
          <w:lang w:val="it-IT"/>
        </w:rPr>
        <w:tab/>
        <w:t>Decision 5/CP.17, annex.</w:t>
      </w:r>
    </w:p>
  </w:footnote>
  <w:footnote w:id="13">
    <w:p w14:paraId="3FF5974A" w14:textId="77777777" w:rsidR="00B61F46" w:rsidRPr="001C1EAC" w:rsidRDefault="00B61F46" w:rsidP="00B61F46">
      <w:pPr>
        <w:pStyle w:val="FootnoteText"/>
        <w:widowControl w:val="0"/>
        <w:rPr>
          <w:lang w:val="en-US"/>
        </w:rPr>
      </w:pPr>
      <w:r w:rsidRPr="00A07486">
        <w:rPr>
          <w:lang w:val="it-IT"/>
        </w:rPr>
        <w:tab/>
      </w:r>
      <w:r>
        <w:rPr>
          <w:rStyle w:val="FootnoteReference"/>
        </w:rPr>
        <w:footnoteRef/>
      </w:r>
      <w:r>
        <w:tab/>
      </w:r>
      <w:r w:rsidRPr="00115DE0">
        <w:t xml:space="preserve">LEG. 2012. </w:t>
      </w:r>
      <w:r w:rsidRPr="00B365AA">
        <w:rPr>
          <w:i/>
        </w:rPr>
        <w:t xml:space="preserve">National </w:t>
      </w:r>
      <w:r>
        <w:rPr>
          <w:i/>
        </w:rPr>
        <w:t>a</w:t>
      </w:r>
      <w:r w:rsidRPr="00B365AA">
        <w:rPr>
          <w:i/>
        </w:rPr>
        <w:t xml:space="preserve">daptation </w:t>
      </w:r>
      <w:r>
        <w:rPr>
          <w:i/>
        </w:rPr>
        <w:t>p</w:t>
      </w:r>
      <w:r w:rsidRPr="00B365AA">
        <w:rPr>
          <w:i/>
        </w:rPr>
        <w:t xml:space="preserve">lans: </w:t>
      </w:r>
      <w:r>
        <w:rPr>
          <w:i/>
        </w:rPr>
        <w:t>t</w:t>
      </w:r>
      <w:r w:rsidRPr="00B365AA">
        <w:rPr>
          <w:i/>
        </w:rPr>
        <w:t>echnical guidelines for the national adaptation plan process</w:t>
      </w:r>
      <w:r w:rsidRPr="00115DE0">
        <w:t xml:space="preserve">. Bonn: UNFCCC. Available at </w:t>
      </w:r>
      <w:hyperlink r:id="rId8" w:history="1">
        <w:r w:rsidRPr="00D41D23">
          <w:rPr>
            <w:rStyle w:val="Hyperlink"/>
          </w:rPr>
          <w:t>https://www4.unfccc.int/sites/NAPC/Guidelines/Pages/Technical-guidelines.aspx</w:t>
        </w:r>
      </w:hyperlink>
      <w:r>
        <w:t>.</w:t>
      </w:r>
    </w:p>
  </w:footnote>
  <w:footnote w:id="14">
    <w:p w14:paraId="4BB9C68D" w14:textId="7076F163" w:rsidR="00B61F46" w:rsidRPr="00A07486" w:rsidRDefault="00B61F46" w:rsidP="00B61F46">
      <w:pPr>
        <w:pStyle w:val="FootnoteText"/>
        <w:widowControl w:val="0"/>
        <w:rPr>
          <w:lang w:val="it-IT"/>
        </w:rPr>
      </w:pPr>
      <w:r>
        <w:tab/>
      </w:r>
      <w:r>
        <w:rPr>
          <w:rStyle w:val="FootnoteReference"/>
        </w:rPr>
        <w:footnoteRef/>
      </w:r>
      <w:r w:rsidRPr="00A07486">
        <w:rPr>
          <w:lang w:val="it-IT"/>
        </w:rPr>
        <w:tab/>
        <w:t>Decision 5/CP.17, para. 15.</w:t>
      </w:r>
    </w:p>
  </w:footnote>
  <w:footnote w:id="15">
    <w:p w14:paraId="3102F2CE" w14:textId="77777777" w:rsidR="00B61F46" w:rsidRPr="00334A6E" w:rsidRDefault="00B61F46" w:rsidP="00B61F46">
      <w:pPr>
        <w:pStyle w:val="FootnoteText"/>
        <w:widowControl w:val="0"/>
        <w:tabs>
          <w:tab w:val="clear" w:pos="1021"/>
          <w:tab w:val="right" w:pos="1020"/>
        </w:tabs>
        <w:rPr>
          <w:lang w:val="en-US"/>
        </w:rPr>
      </w:pPr>
      <w:r w:rsidRPr="00A07486">
        <w:rPr>
          <w:lang w:val="it-IT"/>
        </w:rPr>
        <w:tab/>
      </w:r>
      <w:r w:rsidRPr="00334A6E">
        <w:rPr>
          <w:rStyle w:val="FootnoteReference"/>
        </w:rPr>
        <w:footnoteRef/>
      </w:r>
      <w:r w:rsidRPr="00A07486">
        <w:rPr>
          <w:lang w:val="it-IT"/>
        </w:rPr>
        <w:tab/>
        <w:t xml:space="preserve">Decision 5/CP.17, para. </w:t>
      </w:r>
      <w:r>
        <w:t>29.</w:t>
      </w:r>
    </w:p>
  </w:footnote>
  <w:footnote w:id="16">
    <w:p w14:paraId="59298BAC" w14:textId="77777777" w:rsidR="00B61F46" w:rsidRPr="00527E2F" w:rsidRDefault="00B61F46" w:rsidP="00B61F46">
      <w:pPr>
        <w:pStyle w:val="FootnoteText"/>
        <w:widowControl w:val="0"/>
        <w:rPr>
          <w:lang w:val="en-US"/>
        </w:rPr>
      </w:pPr>
      <w:r>
        <w:tab/>
      </w:r>
      <w:r>
        <w:rPr>
          <w:rStyle w:val="FootnoteReference"/>
        </w:rPr>
        <w:footnoteRef/>
      </w:r>
      <w:r>
        <w:tab/>
        <w:t>Decision 5/CP.17, paras. 2–4.</w:t>
      </w:r>
    </w:p>
  </w:footnote>
  <w:footnote w:id="17">
    <w:p w14:paraId="66BB8948" w14:textId="32927E3F" w:rsidR="002F15B2" w:rsidRPr="00616C5D" w:rsidRDefault="00616C5D">
      <w:pPr>
        <w:pStyle w:val="FootnoteText"/>
      </w:pPr>
      <w:r>
        <w:tab/>
      </w:r>
      <w:r w:rsidR="002F15B2">
        <w:rPr>
          <w:rStyle w:val="FootnoteReference"/>
        </w:rPr>
        <w:footnoteRef/>
      </w:r>
      <w:r>
        <w:tab/>
      </w:r>
      <w:r w:rsidRPr="00616C5D">
        <w:t>Decision 3/CP.17</w:t>
      </w:r>
      <w:r>
        <w:t xml:space="preserve">, para. </w:t>
      </w:r>
      <w:r w:rsidR="00861546">
        <w:t>2</w:t>
      </w:r>
      <w:r>
        <w:t>.</w:t>
      </w:r>
    </w:p>
  </w:footnote>
  <w:footnote w:id="18">
    <w:p w14:paraId="719D6F4D" w14:textId="77302910" w:rsidR="007928FC" w:rsidRPr="00A07486" w:rsidRDefault="007928FC" w:rsidP="007928FC">
      <w:pPr>
        <w:pStyle w:val="FootnoteText"/>
        <w:widowControl w:val="0"/>
        <w:tabs>
          <w:tab w:val="clear" w:pos="1021"/>
          <w:tab w:val="right" w:pos="1020"/>
        </w:tabs>
        <w:rPr>
          <w:lang w:val="it-IT"/>
        </w:rPr>
      </w:pPr>
      <w:r>
        <w:tab/>
      </w:r>
      <w:r>
        <w:rPr>
          <w:rStyle w:val="FootnoteReference"/>
        </w:rPr>
        <w:footnoteRef/>
      </w:r>
      <w:r>
        <w:tab/>
      </w:r>
      <w:r w:rsidR="002E78DB">
        <w:t xml:space="preserve">Governing instrument </w:t>
      </w:r>
      <w:r w:rsidR="00F44ADF">
        <w:t xml:space="preserve">for the Green Climate Fund, para. </w:t>
      </w:r>
      <w:r w:rsidR="00F44ADF" w:rsidRPr="00A07486">
        <w:rPr>
          <w:lang w:val="it-IT"/>
        </w:rPr>
        <w:t>36.</w:t>
      </w:r>
    </w:p>
  </w:footnote>
  <w:footnote w:id="19">
    <w:p w14:paraId="29E02039" w14:textId="77777777" w:rsidR="00B61F46" w:rsidRPr="00A07486" w:rsidRDefault="00B61F46" w:rsidP="00B61F46">
      <w:pPr>
        <w:pStyle w:val="FootnoteText"/>
        <w:widowControl w:val="0"/>
        <w:tabs>
          <w:tab w:val="clear" w:pos="1021"/>
          <w:tab w:val="right" w:pos="1020"/>
        </w:tabs>
        <w:rPr>
          <w:lang w:val="it-IT"/>
        </w:rPr>
      </w:pPr>
      <w:r w:rsidRPr="00A07486">
        <w:rPr>
          <w:lang w:val="it-IT"/>
        </w:rPr>
        <w:tab/>
      </w:r>
      <w:r w:rsidRPr="00334A6E">
        <w:rPr>
          <w:rStyle w:val="FootnoteReference"/>
        </w:rPr>
        <w:footnoteRef/>
      </w:r>
      <w:r w:rsidRPr="00A07486">
        <w:rPr>
          <w:lang w:val="it-IT"/>
        </w:rPr>
        <w:tab/>
        <w:t>Decision 1/CP.21, para. 46.</w:t>
      </w:r>
    </w:p>
  </w:footnote>
  <w:footnote w:id="20">
    <w:p w14:paraId="579FA6BE" w14:textId="174A0EF4" w:rsidR="008F3F3B" w:rsidRPr="00A07486" w:rsidRDefault="008F3F3B" w:rsidP="003C3E85">
      <w:pPr>
        <w:pStyle w:val="FootnoteText"/>
        <w:widowControl w:val="0"/>
        <w:tabs>
          <w:tab w:val="clear" w:pos="1021"/>
          <w:tab w:val="right" w:pos="1020"/>
        </w:tabs>
        <w:rPr>
          <w:lang w:val="it-IT"/>
        </w:rPr>
      </w:pPr>
      <w:r w:rsidRPr="00A07486">
        <w:rPr>
          <w:lang w:val="it-IT"/>
        </w:rPr>
        <w:tab/>
      </w:r>
      <w:r>
        <w:rPr>
          <w:rStyle w:val="FootnoteReference"/>
        </w:rPr>
        <w:footnoteRef/>
      </w:r>
      <w:r w:rsidRPr="00A07486">
        <w:rPr>
          <w:lang w:val="it-IT"/>
        </w:rPr>
        <w:tab/>
        <w:t xml:space="preserve">[reference] </w:t>
      </w:r>
    </w:p>
  </w:footnote>
  <w:footnote w:id="21">
    <w:p w14:paraId="16410346" w14:textId="77777777" w:rsidR="00B61F46" w:rsidRPr="00F42046" w:rsidRDefault="00B61F46" w:rsidP="00B61F46">
      <w:pPr>
        <w:pStyle w:val="FootnoteText"/>
        <w:widowControl w:val="0"/>
        <w:tabs>
          <w:tab w:val="clear" w:pos="1021"/>
          <w:tab w:val="right" w:pos="1020"/>
        </w:tabs>
        <w:rPr>
          <w:lang w:val="en-US"/>
        </w:rPr>
      </w:pPr>
      <w:r w:rsidRPr="00A07486">
        <w:rPr>
          <w:lang w:val="it-IT"/>
        </w:rPr>
        <w:tab/>
      </w:r>
      <w:r>
        <w:rPr>
          <w:rStyle w:val="FootnoteReference"/>
        </w:rPr>
        <w:footnoteRef/>
      </w:r>
      <w:r w:rsidRPr="00A07486">
        <w:rPr>
          <w:lang w:val="it-IT"/>
        </w:rPr>
        <w:tab/>
        <w:t xml:space="preserve">Decision 12/CP.18, paras. </w:t>
      </w:r>
      <w:r>
        <w:t>1 and 4.</w:t>
      </w:r>
    </w:p>
  </w:footnote>
  <w:footnote w:id="22">
    <w:p w14:paraId="572762BB" w14:textId="77777777" w:rsidR="00B61F46" w:rsidRPr="00447E93" w:rsidRDefault="00B61F46" w:rsidP="00B61F46">
      <w:pPr>
        <w:pStyle w:val="FootnoteText"/>
        <w:widowControl w:val="0"/>
        <w:tabs>
          <w:tab w:val="clear" w:pos="1021"/>
          <w:tab w:val="right" w:pos="1020"/>
        </w:tabs>
        <w:rPr>
          <w:lang w:val="en-US"/>
        </w:rPr>
      </w:pPr>
      <w:r>
        <w:tab/>
      </w:r>
      <w:r>
        <w:rPr>
          <w:rStyle w:val="FootnoteReference"/>
        </w:rPr>
        <w:footnoteRef/>
      </w:r>
      <w:r>
        <w:tab/>
        <w:t>Decision 8/CP.24, para. 19.</w:t>
      </w:r>
    </w:p>
  </w:footnote>
  <w:footnote w:id="23">
    <w:p w14:paraId="1D0372A8" w14:textId="77777777" w:rsidR="00B61F46" w:rsidRDefault="00B61F46" w:rsidP="00B61F46">
      <w:pPr>
        <w:pStyle w:val="FootnoteText"/>
      </w:pPr>
      <w:r>
        <w:tab/>
      </w:r>
      <w:r>
        <w:rPr>
          <w:rStyle w:val="FootnoteReference"/>
        </w:rPr>
        <w:footnoteRef/>
      </w:r>
      <w:r>
        <w:tab/>
        <w:t>Decision 8/CP.24, para. 17.</w:t>
      </w:r>
    </w:p>
  </w:footnote>
  <w:footnote w:id="24">
    <w:p w14:paraId="28525EE4" w14:textId="2669EAED" w:rsidR="00B61F46" w:rsidRPr="00C67FD5" w:rsidRDefault="00B61F46" w:rsidP="00B61F46">
      <w:pPr>
        <w:pStyle w:val="FootnoteText"/>
        <w:widowControl w:val="0"/>
        <w:rPr>
          <w:lang w:val="en-US"/>
        </w:rPr>
      </w:pPr>
      <w:r>
        <w:tab/>
      </w:r>
      <w:r>
        <w:rPr>
          <w:rStyle w:val="FootnoteReference"/>
        </w:rPr>
        <w:footnoteRef/>
      </w:r>
      <w:r>
        <w:tab/>
        <w:t xml:space="preserve">An updated compilation of activities is available at </w:t>
      </w:r>
      <w:hyperlink r:id="rId9" w:history="1">
        <w:r w:rsidRPr="00192575">
          <w:rPr>
            <w:rStyle w:val="Hyperlink"/>
          </w:rPr>
          <w:t>https://unfccc.int/node/210550</w:t>
        </w:r>
      </w:hyperlink>
      <w:r>
        <w:t>.</w:t>
      </w:r>
    </w:p>
  </w:footnote>
  <w:footnote w:id="25">
    <w:p w14:paraId="554C17F0" w14:textId="3BBADC00" w:rsidR="008B4E30" w:rsidRPr="009570D8" w:rsidRDefault="008B4E30" w:rsidP="008B4E30">
      <w:pPr>
        <w:pStyle w:val="FootnoteText"/>
        <w:widowControl w:val="0"/>
        <w:rPr>
          <w:lang w:val="en-US"/>
        </w:rPr>
      </w:pPr>
      <w:r>
        <w:tab/>
      </w:r>
      <w:r>
        <w:rPr>
          <w:rStyle w:val="FootnoteReference"/>
        </w:rPr>
        <w:footnoteRef/>
      </w:r>
      <w:r>
        <w:tab/>
      </w:r>
      <w:r w:rsidRPr="00221383">
        <w:t xml:space="preserve">Countries for which funds from the GCF have been disbursed; see table </w:t>
      </w:r>
      <w:r w:rsidR="00B6573E">
        <w:t>3</w:t>
      </w:r>
      <w:r w:rsidRPr="00221383">
        <w:t xml:space="preserve"> for further details.</w:t>
      </w:r>
      <w:r>
        <w:t xml:space="preserve"> </w:t>
      </w:r>
      <w:r w:rsidRPr="001600B0">
        <w:t xml:space="preserve">A total of </w:t>
      </w:r>
      <w:r w:rsidR="008D4109">
        <w:rPr>
          <w:highlight w:val="yellow"/>
        </w:rPr>
        <w:t xml:space="preserve"> 62</w:t>
      </w:r>
      <w:r w:rsidRPr="001600B0">
        <w:t xml:space="preserve"> proposals are reflected in table </w:t>
      </w:r>
      <w:r w:rsidR="00B6573E">
        <w:t>3</w:t>
      </w:r>
      <w:r w:rsidRPr="001600B0">
        <w:t xml:space="preserve">, as </w:t>
      </w:r>
      <w:r>
        <w:t>one</w:t>
      </w:r>
      <w:r w:rsidRPr="001600B0">
        <w:t xml:space="preserve"> country had two approved proposals.</w:t>
      </w:r>
      <w:r>
        <w:t xml:space="preserve"> </w:t>
      </w:r>
    </w:p>
  </w:footnote>
  <w:footnote w:id="26">
    <w:p w14:paraId="633F2668" w14:textId="77777777" w:rsidR="008B4E30" w:rsidRPr="00DF3A9B" w:rsidRDefault="008B4E30" w:rsidP="008B4E30">
      <w:pPr>
        <w:pStyle w:val="FootnoteText"/>
        <w:widowControl w:val="0"/>
        <w:tabs>
          <w:tab w:val="clear" w:pos="1021"/>
          <w:tab w:val="right" w:pos="1020"/>
        </w:tabs>
        <w:rPr>
          <w:lang w:val="en-US"/>
        </w:rPr>
      </w:pPr>
      <w:r>
        <w:tab/>
      </w:r>
      <w:r>
        <w:rPr>
          <w:rStyle w:val="FootnoteReference"/>
        </w:rPr>
        <w:footnoteRef/>
      </w:r>
      <w:r>
        <w:tab/>
      </w:r>
      <w:hyperlink r:id="rId10" w:history="1">
        <w:r w:rsidRPr="009B061B">
          <w:rPr>
            <w:rStyle w:val="Hyperlink"/>
          </w:rPr>
          <w:t>https://www4.unfccc.int/sites/NAPC/Pages/national-adaptation-plans.aspx</w:t>
        </w:r>
      </w:hyperlink>
      <w:r>
        <w:t>.</w:t>
      </w:r>
    </w:p>
  </w:footnote>
  <w:footnote w:id="27">
    <w:p w14:paraId="08B143EB" w14:textId="77777777" w:rsidR="008B4E30" w:rsidRPr="00DF3A9B" w:rsidRDefault="008B4E30" w:rsidP="008B4E30">
      <w:pPr>
        <w:pStyle w:val="FootnoteText"/>
        <w:widowControl w:val="0"/>
        <w:tabs>
          <w:tab w:val="clear" w:pos="1021"/>
          <w:tab w:val="right" w:pos="1020"/>
        </w:tabs>
        <w:rPr>
          <w:lang w:val="en-US"/>
        </w:rPr>
      </w:pPr>
      <w:r>
        <w:tab/>
      </w:r>
      <w:r>
        <w:rPr>
          <w:rStyle w:val="FootnoteReference"/>
        </w:rPr>
        <w:footnoteRef/>
      </w:r>
      <w:r>
        <w:tab/>
      </w:r>
      <w:hyperlink r:id="rId11" w:history="1">
        <w:r w:rsidRPr="009B061B">
          <w:rPr>
            <w:rStyle w:val="Hyperlink"/>
          </w:rPr>
          <w:t>https://www4.unfccc.int/sites/NAPC/Pages/NAP_output.aspx</w:t>
        </w:r>
      </w:hyperlink>
      <w:r>
        <w:t>.</w:t>
      </w:r>
    </w:p>
  </w:footnote>
  <w:footnote w:id="28">
    <w:p w14:paraId="36E5FD73" w14:textId="2AFA4338" w:rsidR="00DE061D" w:rsidRPr="00647BE6" w:rsidRDefault="00DE061D" w:rsidP="00647BE6">
      <w:pPr>
        <w:pStyle w:val="FootnoteText"/>
        <w:widowControl w:val="0"/>
        <w:tabs>
          <w:tab w:val="clear" w:pos="1021"/>
          <w:tab w:val="right" w:pos="1020"/>
        </w:tabs>
        <w:rPr>
          <w:lang w:val="en-US"/>
        </w:rPr>
      </w:pPr>
      <w:r>
        <w:tab/>
      </w:r>
      <w:r>
        <w:rPr>
          <w:rStyle w:val="FootnoteReference"/>
        </w:rPr>
        <w:footnoteRef/>
      </w:r>
      <w:r>
        <w:tab/>
        <w:t xml:space="preserve">For example, </w:t>
      </w:r>
      <w:r w:rsidR="00810963">
        <w:t>Armenia, Bhutan, Grenada and</w:t>
      </w:r>
      <w:r>
        <w:t xml:space="preserve"> </w:t>
      </w:r>
      <w:r w:rsidR="00810963">
        <w:t>Timor-Leste.</w:t>
      </w:r>
    </w:p>
  </w:footnote>
  <w:footnote w:id="29">
    <w:p w14:paraId="39FD4E45" w14:textId="66C91849" w:rsidR="00FC0307" w:rsidRPr="00FC0307" w:rsidRDefault="00FC0307" w:rsidP="00FC0307">
      <w:pPr>
        <w:pStyle w:val="FootnoteText"/>
        <w:widowControl w:val="0"/>
        <w:tabs>
          <w:tab w:val="clear" w:pos="1021"/>
          <w:tab w:val="right" w:pos="1020"/>
        </w:tabs>
        <w:rPr>
          <w:lang w:val="en-US"/>
        </w:rPr>
      </w:pPr>
      <w:r>
        <w:tab/>
      </w:r>
      <w:r>
        <w:rPr>
          <w:rStyle w:val="FootnoteReference"/>
        </w:rPr>
        <w:footnoteRef/>
      </w:r>
      <w:r>
        <w:tab/>
      </w:r>
      <w:r w:rsidR="00226722">
        <w:t>For example</w:t>
      </w:r>
      <w:r w:rsidR="00EF1519">
        <w:t xml:space="preserve">, </w:t>
      </w:r>
      <w:r w:rsidR="0038623F">
        <w:t>Armenia,</w:t>
      </w:r>
      <w:r w:rsidR="005C5FCD">
        <w:t xml:space="preserve"> Cambodia,</w:t>
      </w:r>
      <w:r w:rsidR="0038623F">
        <w:t xml:space="preserve"> </w:t>
      </w:r>
      <w:r w:rsidR="00EF1519">
        <w:t>Grenada</w:t>
      </w:r>
      <w:r w:rsidR="0038623F">
        <w:t>,</w:t>
      </w:r>
      <w:r w:rsidR="005C5FCD">
        <w:t xml:space="preserve"> Kuwait</w:t>
      </w:r>
      <w:r w:rsidR="0038623F">
        <w:t xml:space="preserve"> </w:t>
      </w:r>
      <w:r w:rsidR="005C5FCD">
        <w:t xml:space="preserve">and </w:t>
      </w:r>
      <w:r w:rsidR="0038623F">
        <w:t>Timor-Leste</w:t>
      </w:r>
      <w:r w:rsidR="005C5FCD">
        <w:t>.</w:t>
      </w:r>
    </w:p>
  </w:footnote>
  <w:footnote w:id="30">
    <w:p w14:paraId="7072D694" w14:textId="77777777" w:rsidR="00A94C5B" w:rsidRPr="00ED45FD" w:rsidRDefault="00A94C5B" w:rsidP="00A94C5B">
      <w:pPr>
        <w:pStyle w:val="FootnoteText"/>
        <w:widowControl w:val="0"/>
        <w:tabs>
          <w:tab w:val="clear" w:pos="1021"/>
          <w:tab w:val="right" w:pos="1020"/>
        </w:tabs>
        <w:rPr>
          <w:lang w:val="en-US"/>
        </w:rPr>
      </w:pPr>
      <w:r>
        <w:tab/>
      </w:r>
      <w:r>
        <w:rPr>
          <w:rStyle w:val="FootnoteReference"/>
        </w:rPr>
        <w:footnoteRef/>
      </w:r>
      <w:r>
        <w:tab/>
        <w:t>As they have done in Brazil, Burkina Faso and Cambodia, for example.</w:t>
      </w:r>
    </w:p>
  </w:footnote>
  <w:footnote w:id="31">
    <w:p w14:paraId="6B94D2D9" w14:textId="5F4112EB" w:rsidR="00F739CC" w:rsidRPr="00647BE6" w:rsidRDefault="00F739CC" w:rsidP="00647BE6">
      <w:pPr>
        <w:pStyle w:val="FootnoteText"/>
        <w:widowControl w:val="0"/>
        <w:tabs>
          <w:tab w:val="clear" w:pos="1021"/>
          <w:tab w:val="right" w:pos="1020"/>
        </w:tabs>
        <w:rPr>
          <w:lang w:val="en-US"/>
        </w:rPr>
      </w:pPr>
      <w:r>
        <w:tab/>
      </w:r>
      <w:r>
        <w:rPr>
          <w:rStyle w:val="FootnoteReference"/>
        </w:rPr>
        <w:footnoteRef/>
      </w:r>
      <w:r>
        <w:tab/>
        <w:t xml:space="preserve">For example, Georgia, </w:t>
      </w:r>
      <w:r w:rsidR="00647BE6">
        <w:t>Iraq, Palau and Syrian Arab Republic.</w:t>
      </w:r>
      <w:r>
        <w:t xml:space="preserve"> </w:t>
      </w:r>
    </w:p>
  </w:footnote>
  <w:footnote w:id="32">
    <w:p w14:paraId="73E9C6EF" w14:textId="51B8B454" w:rsidR="00513612" w:rsidRPr="00513612" w:rsidRDefault="00513612" w:rsidP="00513612">
      <w:pPr>
        <w:pStyle w:val="FootnoteText"/>
        <w:widowControl w:val="0"/>
        <w:tabs>
          <w:tab w:val="clear" w:pos="1021"/>
          <w:tab w:val="right" w:pos="1020"/>
        </w:tabs>
        <w:rPr>
          <w:lang w:val="en-US"/>
        </w:rPr>
      </w:pPr>
      <w:r>
        <w:tab/>
      </w:r>
      <w:r>
        <w:rPr>
          <w:rStyle w:val="FootnoteReference"/>
        </w:rPr>
        <w:footnoteRef/>
      </w:r>
      <w:r>
        <w:tab/>
        <w:t>For example</w:t>
      </w:r>
      <w:r w:rsidR="00345FA7">
        <w:t>,</w:t>
      </w:r>
      <w:r>
        <w:t xml:space="preserve"> Argentina, Indonesia, Jordan and Malawi.</w:t>
      </w:r>
    </w:p>
  </w:footnote>
  <w:footnote w:id="33">
    <w:p w14:paraId="4A1EF497" w14:textId="77777777" w:rsidR="004C61F9" w:rsidRPr="009570D8" w:rsidRDefault="004C61F9" w:rsidP="004C61F9">
      <w:pPr>
        <w:pStyle w:val="FootnoteText"/>
        <w:widowControl w:val="0"/>
        <w:rPr>
          <w:lang w:val="en-US"/>
        </w:rPr>
      </w:pPr>
      <w:r>
        <w:tab/>
      </w:r>
      <w:r>
        <w:rPr>
          <w:rStyle w:val="FootnoteReference"/>
        </w:rPr>
        <w:footnoteRef/>
      </w:r>
      <w:r>
        <w:tab/>
        <w:t xml:space="preserve">Burkina Faso, Colombia, Guatemala, Kenya, State of Palestine and Sudan (two projects). </w:t>
      </w:r>
    </w:p>
  </w:footnote>
  <w:footnote w:id="34">
    <w:p w14:paraId="260778FA" w14:textId="77777777" w:rsidR="00574928" w:rsidRPr="005E6A74" w:rsidRDefault="00574928" w:rsidP="00574928">
      <w:pPr>
        <w:pStyle w:val="FootnoteText"/>
        <w:widowControl w:val="0"/>
        <w:tabs>
          <w:tab w:val="clear" w:pos="1021"/>
          <w:tab w:val="right" w:pos="1020"/>
        </w:tabs>
        <w:rPr>
          <w:lang w:val="en-US"/>
        </w:rPr>
      </w:pPr>
      <w:r>
        <w:tab/>
      </w:r>
      <w:r>
        <w:rPr>
          <w:rStyle w:val="FootnoteReference"/>
        </w:rPr>
        <w:footnoteRef/>
      </w:r>
      <w:r>
        <w:tab/>
        <w:t>Burkina Faso, Ethiopia, Fiji, Kenya, Kiribati, Saint Vincent and the Grenadines, State of Palestine, Suriname and Uruguay.</w:t>
      </w:r>
    </w:p>
  </w:footnote>
  <w:footnote w:id="35">
    <w:p w14:paraId="2496765D" w14:textId="77777777" w:rsidR="0037552B" w:rsidRPr="009A7476" w:rsidRDefault="0037552B" w:rsidP="0037552B">
      <w:pPr>
        <w:pStyle w:val="FootnoteText"/>
        <w:widowControl w:val="0"/>
        <w:tabs>
          <w:tab w:val="clear" w:pos="1021"/>
          <w:tab w:val="right" w:pos="1020"/>
        </w:tabs>
        <w:rPr>
          <w:lang w:val="en-US"/>
        </w:rPr>
      </w:pPr>
      <w:r>
        <w:tab/>
      </w:r>
      <w:r>
        <w:rPr>
          <w:rStyle w:val="FootnoteReference"/>
        </w:rPr>
        <w:footnoteRef/>
      </w:r>
      <w:r>
        <w:tab/>
        <w:t xml:space="preserve">Available at </w:t>
      </w:r>
      <w:hyperlink r:id="rId12" w:history="1">
        <w:r w:rsidRPr="00344199">
          <w:rPr>
            <w:rStyle w:val="Hyperlink"/>
          </w:rPr>
          <w:t>https://unfccc.int/topics/adaptation-and-resilience/workstreams/national-adaptation-plans-naps/documents-national-adaptation-plans</w:t>
        </w:r>
      </w:hyperlink>
      <w:r>
        <w:t>.</w:t>
      </w:r>
    </w:p>
  </w:footnote>
  <w:footnote w:id="36">
    <w:p w14:paraId="68DBE3B4" w14:textId="7F9991BF" w:rsidR="00745C26" w:rsidRPr="00745C26" w:rsidRDefault="00745C26">
      <w:pPr>
        <w:pStyle w:val="FootnoteText"/>
      </w:pPr>
      <w:r>
        <w:tab/>
      </w:r>
      <w:r>
        <w:rPr>
          <w:rStyle w:val="FootnoteReference"/>
        </w:rPr>
        <w:footnoteRef/>
      </w:r>
      <w:r>
        <w:tab/>
        <w:t xml:space="preserve">Available at </w:t>
      </w:r>
      <w:hyperlink r:id="rId13" w:history="1">
        <w:r w:rsidRPr="005074CA">
          <w:rPr>
            <w:rStyle w:val="Hyperlink"/>
          </w:rPr>
          <w:t>https://unfccc.int/topics/resilience/resources/documents-on-the-ldc-expert-group</w:t>
        </w:r>
      </w:hyperlink>
      <w:r>
        <w:t>.</w:t>
      </w:r>
    </w:p>
  </w:footnote>
  <w:footnote w:id="37">
    <w:p w14:paraId="0DD99AE1" w14:textId="081045A6" w:rsidR="003E29D3" w:rsidRPr="00A07486" w:rsidRDefault="003E29D3" w:rsidP="003E29D3">
      <w:pPr>
        <w:pStyle w:val="FootnoteText"/>
        <w:widowControl w:val="0"/>
        <w:tabs>
          <w:tab w:val="clear" w:pos="1021"/>
          <w:tab w:val="right" w:pos="1020"/>
        </w:tabs>
        <w:rPr>
          <w:lang w:val="it-IT"/>
        </w:rPr>
      </w:pPr>
      <w:r>
        <w:tab/>
      </w:r>
      <w:r>
        <w:rPr>
          <w:rStyle w:val="FootnoteReference"/>
        </w:rPr>
        <w:footnoteRef/>
      </w:r>
      <w:r w:rsidRPr="00A07486">
        <w:rPr>
          <w:lang w:val="it-IT"/>
        </w:rPr>
        <w:tab/>
        <w:t>FCCC/SBI/2021/13.</w:t>
      </w:r>
    </w:p>
  </w:footnote>
  <w:footnote w:id="38">
    <w:p w14:paraId="7C21F2F5" w14:textId="21CFCF44" w:rsidR="00515409" w:rsidRPr="00A07486" w:rsidRDefault="00515409" w:rsidP="00515409">
      <w:pPr>
        <w:pStyle w:val="FootnoteText"/>
        <w:widowControl w:val="0"/>
        <w:tabs>
          <w:tab w:val="clear" w:pos="1021"/>
          <w:tab w:val="right" w:pos="1020"/>
        </w:tabs>
        <w:rPr>
          <w:lang w:val="it-IT"/>
        </w:rPr>
      </w:pPr>
      <w:r w:rsidRPr="00A07486">
        <w:rPr>
          <w:lang w:val="it-IT"/>
        </w:rPr>
        <w:tab/>
      </w:r>
      <w:r>
        <w:rPr>
          <w:rStyle w:val="FootnoteReference"/>
        </w:rPr>
        <w:footnoteRef/>
      </w:r>
      <w:r w:rsidRPr="00A07486">
        <w:rPr>
          <w:lang w:val="it-IT"/>
        </w:rPr>
        <w:tab/>
        <w:t>Benin, Burkina Faso, Gambia, Mali, Niger, Senegal and Togo</w:t>
      </w:r>
      <w:r w:rsidR="00482BDF" w:rsidRPr="00A07486">
        <w:rPr>
          <w:lang w:val="it-IT"/>
        </w:rPr>
        <w:t>.</w:t>
      </w:r>
    </w:p>
  </w:footnote>
  <w:footnote w:id="39">
    <w:p w14:paraId="38F9C1B2" w14:textId="75C47E72" w:rsidR="00F17800" w:rsidRPr="00A07486" w:rsidRDefault="00F17800" w:rsidP="00F17800">
      <w:pPr>
        <w:pStyle w:val="FootnoteText"/>
        <w:widowControl w:val="0"/>
        <w:tabs>
          <w:tab w:val="clear" w:pos="1021"/>
          <w:tab w:val="right" w:pos="1020"/>
        </w:tabs>
        <w:rPr>
          <w:lang w:val="it-IT"/>
        </w:rPr>
      </w:pPr>
      <w:r w:rsidRPr="00A07486">
        <w:rPr>
          <w:lang w:val="it-IT"/>
        </w:rPr>
        <w:tab/>
      </w:r>
      <w:r>
        <w:rPr>
          <w:rStyle w:val="FootnoteReference"/>
        </w:rPr>
        <w:footnoteRef/>
      </w:r>
      <w:r w:rsidRPr="00A07486">
        <w:rPr>
          <w:lang w:val="it-IT"/>
        </w:rPr>
        <w:tab/>
        <w:t>Benin, Burkina Faso, Central African Republic, Chad, Democratic Republic of the Congo, Haiti, Liberia, Madagascar, Malawi, Sierra Leone, Solomon Islands, Somalia and Uganda</w:t>
      </w:r>
      <w:r w:rsidR="00482BDF" w:rsidRPr="00A07486">
        <w:rPr>
          <w:lang w:val="it-IT"/>
        </w:rPr>
        <w:t>.</w:t>
      </w:r>
    </w:p>
  </w:footnote>
  <w:footnote w:id="40">
    <w:p w14:paraId="068D2E6C" w14:textId="3C4F1BC0" w:rsidR="00CA7C4A" w:rsidRPr="00A07486" w:rsidRDefault="00CA7C4A" w:rsidP="00CA7C4A">
      <w:pPr>
        <w:pStyle w:val="FootnoteText"/>
        <w:widowControl w:val="0"/>
        <w:tabs>
          <w:tab w:val="clear" w:pos="1021"/>
          <w:tab w:val="right" w:pos="1020"/>
        </w:tabs>
        <w:rPr>
          <w:lang w:val="it-IT"/>
        </w:rPr>
      </w:pPr>
      <w:r w:rsidRPr="00A07486">
        <w:rPr>
          <w:lang w:val="it-IT"/>
        </w:rPr>
        <w:tab/>
      </w:r>
      <w:r>
        <w:rPr>
          <w:rStyle w:val="FootnoteReference"/>
        </w:rPr>
        <w:footnoteRef/>
      </w:r>
      <w:r w:rsidRPr="00A07486">
        <w:rPr>
          <w:lang w:val="it-IT"/>
        </w:rPr>
        <w:tab/>
        <w:t>Bangladesh, Benin, Bhutan, Cambodia, Gambia, Lao People’s Democratic Republic, Lesotho, Mali, Mozambique, Nepal, Niger, Tuvalu, Uganda and United Republic of Tanzania</w:t>
      </w:r>
      <w:r w:rsidR="00482BDF" w:rsidRPr="00A07486">
        <w:rPr>
          <w:lang w:val="it-IT"/>
        </w:rPr>
        <w:t>.</w:t>
      </w:r>
    </w:p>
  </w:footnote>
  <w:footnote w:id="41">
    <w:p w14:paraId="735548C7" w14:textId="77777777" w:rsidR="00C83C1C" w:rsidRDefault="00C83C1C" w:rsidP="00C83C1C">
      <w:pPr>
        <w:pStyle w:val="FootnoteText"/>
      </w:pPr>
      <w:r w:rsidRPr="00A07486">
        <w:rPr>
          <w:lang w:val="it-IT"/>
        </w:rPr>
        <w:tab/>
      </w:r>
      <w:r>
        <w:rPr>
          <w:rStyle w:val="FootnoteReference"/>
        </w:rPr>
        <w:footnoteRef/>
      </w:r>
      <w:r>
        <w:tab/>
      </w:r>
      <w:r w:rsidRPr="00114A40">
        <w:t>Bangladesh, Benin, Bhutan</w:t>
      </w:r>
      <w:r>
        <w:t xml:space="preserve">, </w:t>
      </w:r>
      <w:r w:rsidRPr="00114A40">
        <w:t xml:space="preserve">Democratic Republic of </w:t>
      </w:r>
      <w:r>
        <w:t xml:space="preserve">the </w:t>
      </w:r>
      <w:r w:rsidRPr="00114A40">
        <w:t>Congo</w:t>
      </w:r>
      <w:r>
        <w:t xml:space="preserve">, </w:t>
      </w:r>
      <w:r w:rsidRPr="006C71CC">
        <w:t>Guinea, Haiti, Liberia, Madagascar, Niger</w:t>
      </w:r>
      <w:r>
        <w:t xml:space="preserve"> and </w:t>
      </w:r>
      <w:r w:rsidRPr="006C71CC">
        <w:t>Somalia</w:t>
      </w:r>
      <w:r>
        <w:t>.</w:t>
      </w:r>
    </w:p>
  </w:footnote>
  <w:footnote w:id="42">
    <w:p w14:paraId="29D5F6C0" w14:textId="77777777" w:rsidR="00C83C1C" w:rsidRPr="00C4101B" w:rsidRDefault="00C83C1C" w:rsidP="00C83C1C">
      <w:pPr>
        <w:pStyle w:val="FootnoteText"/>
        <w:widowControl w:val="0"/>
        <w:tabs>
          <w:tab w:val="clear" w:pos="1021"/>
          <w:tab w:val="right" w:pos="1020"/>
        </w:tabs>
        <w:rPr>
          <w:lang w:val="en-US"/>
        </w:rPr>
      </w:pPr>
      <w:r>
        <w:tab/>
      </w:r>
      <w:r>
        <w:rPr>
          <w:rStyle w:val="FootnoteReference"/>
        </w:rPr>
        <w:footnoteRef/>
      </w:r>
      <w:r>
        <w:tab/>
        <w:t xml:space="preserve">Albania, Argentina, Armenia, Azerbaijan, </w:t>
      </w:r>
      <w:r w:rsidRPr="004B28F7">
        <w:t>Bosnia and Herzegovina</w:t>
      </w:r>
      <w:r>
        <w:t xml:space="preserve">, </w:t>
      </w:r>
      <w:r w:rsidRPr="004B28F7">
        <w:t>Côte d’Ivoire</w:t>
      </w:r>
      <w:r>
        <w:t xml:space="preserve">, Ecuador, Egypt, Kyrgyzstan, </w:t>
      </w:r>
      <w:r w:rsidRPr="006A3E7E">
        <w:t>Papua New Guinea</w:t>
      </w:r>
      <w:r>
        <w:t>, Republic of Moldova, Serbia, Tajikistan, Thailand, Uruguay, Uzbekistan and Viet Nam.</w:t>
      </w:r>
    </w:p>
  </w:footnote>
  <w:footnote w:id="43">
    <w:p w14:paraId="1C8BEA9A" w14:textId="77777777" w:rsidR="00B765E8" w:rsidRPr="00221383" w:rsidRDefault="00B765E8" w:rsidP="00B765E8">
      <w:pPr>
        <w:pStyle w:val="FootnoteText"/>
        <w:widowControl w:val="0"/>
        <w:rPr>
          <w:lang w:val="en-US"/>
        </w:rPr>
      </w:pPr>
      <w:r>
        <w:tab/>
      </w:r>
      <w:r>
        <w:rPr>
          <w:rStyle w:val="FootnoteReference"/>
        </w:rPr>
        <w:footnoteRef/>
      </w:r>
      <w:r>
        <w:tab/>
        <w:t xml:space="preserve">Lao People’s Democratic Republic, Lesotho, Maldives, Sao Tome and Principe, South Sudan, Uganda, Vanuatu and Yemen. </w:t>
      </w:r>
    </w:p>
  </w:footnote>
  <w:footnote w:id="44">
    <w:p w14:paraId="61485896" w14:textId="15B2DBD0" w:rsidR="00270797" w:rsidRPr="00270797" w:rsidRDefault="00270797" w:rsidP="00270797">
      <w:pPr>
        <w:pStyle w:val="FootnoteText"/>
        <w:widowControl w:val="0"/>
        <w:tabs>
          <w:tab w:val="clear" w:pos="1021"/>
          <w:tab w:val="right" w:pos="1020"/>
        </w:tabs>
        <w:rPr>
          <w:lang w:val="en-US"/>
        </w:rPr>
      </w:pPr>
      <w:r>
        <w:tab/>
      </w:r>
      <w:r>
        <w:rPr>
          <w:rStyle w:val="FootnoteReference"/>
        </w:rPr>
        <w:footnoteRef/>
      </w:r>
      <w:r>
        <w:tab/>
        <w:t xml:space="preserve">Ethiopia, Haiti, Lao People’s Democratic Republic, Malawi, Mozambique, Myanmar, Sierra Leone and United Republic of Tanzania.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7F12" w14:textId="5850103D" w:rsidR="00E5589E" w:rsidRPr="00E5589E" w:rsidRDefault="00E5589E" w:rsidP="00E5589E">
    <w:pPr>
      <w:pStyle w:val="Header"/>
    </w:pPr>
    <w:r>
      <w:t>FCCC/SBI/2021/INF.</w:t>
    </w:r>
    <w:r w:rsidR="00C75703">
      <w:t>7</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613E" w14:textId="55A60CF5" w:rsidR="00793D28" w:rsidRPr="00BF438B" w:rsidRDefault="005A444D" w:rsidP="005A444D">
    <w:r>
      <w:rPr>
        <w:noProof/>
      </w:rPr>
      <mc:AlternateContent>
        <mc:Choice Requires="wps">
          <w:drawing>
            <wp:anchor distT="0" distB="0" distL="114300" distR="114300" simplePos="0" relativeHeight="251658249" behindDoc="0" locked="0" layoutInCell="1" allowOverlap="1" wp14:anchorId="5E4BF90E" wp14:editId="64B07686">
              <wp:simplePos x="0" y="0"/>
              <wp:positionH relativeFrom="page">
                <wp:posOffset>9935845</wp:posOffset>
              </wp:positionH>
              <wp:positionV relativeFrom="margin">
                <wp:posOffset>0</wp:posOffset>
              </wp:positionV>
              <wp:extent cx="215900" cy="6120130"/>
              <wp:effectExtent l="0" t="0" r="12700"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14A66A6" w14:textId="17086779" w:rsidR="005A444D" w:rsidRDefault="005A444D" w:rsidP="005A444D">
                          <w:pPr>
                            <w:pStyle w:val="Header"/>
                            <w:jc w:val="right"/>
                          </w:pPr>
                          <w:r>
                            <w:t>FCCC/SBI/2021/INF.</w:t>
                          </w:r>
                          <w:r w:rsidR="00B34CED">
                            <w:t>7</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E4BF90E" id="_x0000_t202" coordsize="21600,21600" o:spt="202" path="m,l,21600r21600,l21600,xe">
              <v:stroke joinstyle="miter"/>
              <v:path gradientshapeok="t" o:connecttype="rect"/>
            </v:shapetype>
            <v:shape id="Text Box 16" o:spid="_x0000_s1034" type="#_x0000_t202" style="position:absolute;margin-left:782.35pt;margin-top:0;width:17pt;height:481.9pt;z-index:25165824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" filled="f" stroked="f">
              <v:stroke joinstyle="round"/>
              <v:path arrowok="t"/>
              <v:textbox style="layout-flow:vertical" inset="0,0,0,0">
                <w:txbxContent>
                  <w:p w14:paraId="114A66A6" w14:textId="17086779" w:rsidR="005A444D" w:rsidRDefault="005A444D" w:rsidP="005A444D">
                    <w:pPr>
                      <w:pStyle w:val="Header"/>
                      <w:jc w:val="right"/>
                    </w:pPr>
                    <w:r>
                      <w:t>FCCC/SBI/2021/INF.</w:t>
                    </w:r>
                    <w:r w:rsidR="00B34CED">
                      <w:t>7</w:t>
                    </w:r>
                  </w:p>
                </w:txbxContent>
              </v:textbox>
              <w10:wrap anchorx="page" anchory="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54AA" w14:textId="569CB7F7" w:rsidR="00F85B62" w:rsidRDefault="000B72EF">
    <w:pPr>
      <w:pStyle w:val="Header"/>
    </w:pPr>
    <w:r>
      <w:t>FCCC/SBI/2021/INF.</w:t>
    </w:r>
    <w:r w:rsidR="00C75703">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BA42" w14:textId="44446041" w:rsidR="00F85B62" w:rsidRDefault="000B72EF" w:rsidP="000B72EF">
    <w:pPr>
      <w:pStyle w:val="Header"/>
      <w:jc w:val="right"/>
    </w:pPr>
    <w:r>
      <w:t>FCCC/SBI/2021/INF.</w:t>
    </w:r>
    <w:r w:rsidR="00C75703">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B9F6" w14:textId="2E1544C3" w:rsidR="00DC6CF0" w:rsidRPr="00DC6CF0" w:rsidRDefault="00DC6CF0" w:rsidP="00DC6CF0">
    <w:pPr>
      <w:pStyle w:val="Header"/>
      <w:jc w:val="right"/>
    </w:pPr>
    <w:r>
      <w:t>FCCC/SBI/2021/INF.X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B34D9" w14:textId="19229F66" w:rsidR="00E5589E" w:rsidRPr="00E5589E" w:rsidRDefault="00E5589E" w:rsidP="00E5589E">
    <w:pPr>
      <w:pStyle w:val="Header"/>
      <w:jc w:val="right"/>
    </w:pPr>
    <w:r>
      <w:t>FCCC/SBI/2021/INF.</w:t>
    </w:r>
    <w:r w:rsidR="00C75703">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D08E1" w14:textId="77777777" w:rsidR="00E5589E" w:rsidRDefault="00E5589E" w:rsidP="00E5589E">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1B39" w14:textId="1167938E" w:rsidR="00A176CD" w:rsidRPr="00A176CD" w:rsidRDefault="00A176CD" w:rsidP="00A176CD">
    <w:r>
      <w:rPr>
        <w:noProof/>
      </w:rPr>
      <mc:AlternateContent>
        <mc:Choice Requires="wps">
          <w:drawing>
            <wp:anchor distT="0" distB="0" distL="114300" distR="114300" simplePos="0" relativeHeight="251655168" behindDoc="0" locked="0" layoutInCell="1" allowOverlap="1" wp14:anchorId="4D94662F" wp14:editId="4E12766A">
              <wp:simplePos x="0" y="0"/>
              <wp:positionH relativeFrom="page">
                <wp:posOffset>9935845</wp:posOffset>
              </wp:positionH>
              <wp:positionV relativeFrom="margin">
                <wp:posOffset>0</wp:posOffset>
              </wp:positionV>
              <wp:extent cx="215900" cy="6120130"/>
              <wp:effectExtent l="0" t="0" r="1270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F44E111" w14:textId="12C1F5BF" w:rsidR="00A176CD" w:rsidRDefault="00A176CD" w:rsidP="00A176CD">
                          <w:pPr>
                            <w:pStyle w:val="Header"/>
                          </w:pPr>
                          <w:r>
                            <w:t>FCCC/SBI/2021/INF.</w:t>
                          </w:r>
                          <w:r w:rsidR="00DE6C09">
                            <w:t>7</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D94662F" id="_x0000_t202" coordsize="21600,21600" o:spt="202" path="m,l,21600r21600,l21600,xe">
              <v:stroke joinstyle="miter"/>
              <v:path gradientshapeok="t" o:connecttype="rect"/>
            </v:shapetype>
            <v:shape id="Text Box 6" o:spid="_x0000_s1026" type="#_x0000_t202" style="position:absolute;margin-left:782.35pt;margin-top:0;width:17pt;height:481.9pt;z-index:251655168;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" filled="f" stroked="f">
              <v:stroke joinstyle="round"/>
              <v:path arrowok="t"/>
              <v:textbox style="layout-flow:vertical" inset="0,0,0,0">
                <w:txbxContent>
                  <w:p w14:paraId="0F44E111" w14:textId="12C1F5BF" w:rsidR="00A176CD" w:rsidRDefault="00A176CD" w:rsidP="00A176CD">
                    <w:pPr>
                      <w:pStyle w:val="Header"/>
                    </w:pPr>
                    <w:r>
                      <w:t>FCCC/SBI/2021/INF.</w:t>
                    </w:r>
                    <w:r w:rsidR="00DE6C09">
                      <w:t>7</w:t>
                    </w:r>
                  </w:p>
                </w:txbxContent>
              </v:textbox>
              <w10:wrap anchorx="page"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239B" w14:textId="0041525D" w:rsidR="00BA3412" w:rsidRDefault="00DE6C09">
    <w:pPr>
      <w:pStyle w:val="Header"/>
    </w:pPr>
    <w:r>
      <w:rPr>
        <w:noProof/>
      </w:rPr>
      <mc:AlternateContent>
        <mc:Choice Requires="wps">
          <w:drawing>
            <wp:anchor distT="0" distB="0" distL="114300" distR="114300" simplePos="0" relativeHeight="251657216" behindDoc="0" locked="0" layoutInCell="1" allowOverlap="1" wp14:anchorId="6501573B" wp14:editId="24D49F82">
              <wp:simplePos x="0" y="0"/>
              <wp:positionH relativeFrom="page">
                <wp:posOffset>9935845</wp:posOffset>
              </wp:positionH>
              <wp:positionV relativeFrom="margin">
                <wp:posOffset>0</wp:posOffset>
              </wp:positionV>
              <wp:extent cx="215900" cy="6120130"/>
              <wp:effectExtent l="0" t="0" r="12700" b="139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74D818A" w14:textId="56D7980D" w:rsidR="00DE6C09" w:rsidRDefault="00DE6C09" w:rsidP="00DE6C09">
                          <w:pPr>
                            <w:pStyle w:val="Header"/>
                            <w:jc w:val="right"/>
                          </w:pPr>
                          <w:r>
                            <w:t>FCCC/SBI/2021/INF.7</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501573B" id="_x0000_t202" coordsize="21600,21600" o:spt="202" path="m,l,21600r21600,l21600,xe">
              <v:stroke joinstyle="miter"/>
              <v:path gradientshapeok="t" o:connecttype="rect"/>
            </v:shapetype>
            <v:shape id="Text Box 8" o:spid="_x0000_s1027" type="#_x0000_t202" style="position:absolute;margin-left:782.35pt;margin-top:0;width:17pt;height:481.9pt;z-index:251657216;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" filled="f" stroked="f">
              <v:stroke joinstyle="round"/>
              <v:path arrowok="t"/>
              <v:textbox style="layout-flow:vertical" inset="0,0,0,0">
                <w:txbxContent>
                  <w:p w14:paraId="574D818A" w14:textId="56D7980D" w:rsidR="00DE6C09" w:rsidRDefault="00DE6C09" w:rsidP="00DE6C09">
                    <w:pPr>
                      <w:pStyle w:val="Header"/>
                      <w:jc w:val="right"/>
                    </w:pPr>
                    <w:r>
                      <w:t>FCCC/SBI/2021/INF.7</w:t>
                    </w:r>
                  </w:p>
                </w:txbxContent>
              </v:textbox>
              <w10:wrap anchorx="page"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310E" w14:textId="77777777" w:rsidR="00BA3412" w:rsidRDefault="00DE6C09">
    <w:pPr>
      <w:pStyle w:val="Header"/>
    </w:pPr>
    <w:r>
      <w:t>FCCC/SBI/2021/INF.7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66FB" w14:textId="77777777" w:rsidR="00BA3412" w:rsidRDefault="00DE6C09" w:rsidP="00DE6C09">
    <w:pPr>
      <w:pStyle w:val="Header"/>
      <w:jc w:val="right"/>
    </w:pPr>
    <w:r>
      <w:t>FCCC/SBI/2021/INF.7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3BE5C" w14:textId="0D812BE9" w:rsidR="00674F74" w:rsidRPr="00674F74" w:rsidRDefault="00674F74" w:rsidP="00674F74">
    <w:r>
      <w:rPr>
        <w:noProof/>
      </w:rPr>
      <mc:AlternateContent>
        <mc:Choice Requires="wps">
          <w:drawing>
            <wp:anchor distT="0" distB="0" distL="114300" distR="114300" simplePos="0" relativeHeight="251658244" behindDoc="0" locked="0" layoutInCell="1" allowOverlap="1" wp14:anchorId="2F7E4CEE" wp14:editId="12EB6495">
              <wp:simplePos x="0" y="0"/>
              <wp:positionH relativeFrom="page">
                <wp:posOffset>9935845</wp:posOffset>
              </wp:positionH>
              <wp:positionV relativeFrom="margin">
                <wp:posOffset>0</wp:posOffset>
              </wp:positionV>
              <wp:extent cx="215900" cy="6120130"/>
              <wp:effectExtent l="0" t="0" r="12700" b="139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C3CB424" w14:textId="6E69839A" w:rsidR="00674F74" w:rsidRDefault="00674F74" w:rsidP="00674F74">
                          <w:pPr>
                            <w:pStyle w:val="Header"/>
                          </w:pPr>
                          <w:r>
                            <w:t>FCCC/SBI/2021/INF.</w:t>
                          </w:r>
                          <w:r w:rsidR="00BD23B4">
                            <w:t>7</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F7E4CEE" id="_x0000_t202" coordsize="21600,21600" o:spt="202" path="m,l,21600r21600,l21600,xe">
              <v:stroke joinstyle="miter"/>
              <v:path gradientshapeok="t" o:connecttype="rect"/>
            </v:shapetype>
            <v:shape id="Text Box 14" o:spid="_x0000_s1030" type="#_x0000_t202" style="position:absolute;margin-left:782.35pt;margin-top:0;width:17pt;height:481.9pt;z-index:251658244;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" filled="f" stroked="f">
              <v:stroke joinstyle="round"/>
              <v:path arrowok="t"/>
              <v:textbox style="layout-flow:vertical" inset="0,0,0,0">
                <w:txbxContent>
                  <w:p w14:paraId="6C3CB424" w14:textId="6E69839A" w:rsidR="00674F74" w:rsidRDefault="00674F74" w:rsidP="00674F74">
                    <w:pPr>
                      <w:pStyle w:val="Header"/>
                    </w:pPr>
                    <w:r>
                      <w:t>FCCC/SBI/2021/INF.</w:t>
                    </w:r>
                    <w:r w:rsidR="00BD23B4">
                      <w:t>7</w:t>
                    </w: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20FB" w14:textId="2C91C5E8" w:rsidR="00872944" w:rsidRDefault="00C35D85" w:rsidP="00C35D85">
    <w:r>
      <w:rPr>
        <w:noProof/>
      </w:rPr>
      <mc:AlternateContent>
        <mc:Choice Requires="wps">
          <w:drawing>
            <wp:anchor distT="0" distB="0" distL="114300" distR="114300" simplePos="0" relativeHeight="251658247" behindDoc="0" locked="0" layoutInCell="1" allowOverlap="1" wp14:anchorId="6F621E1C" wp14:editId="16E7EEF4">
              <wp:simplePos x="0" y="0"/>
              <wp:positionH relativeFrom="page">
                <wp:posOffset>9935845</wp:posOffset>
              </wp:positionH>
              <wp:positionV relativeFrom="margin">
                <wp:posOffset>0</wp:posOffset>
              </wp:positionV>
              <wp:extent cx="215900" cy="6120130"/>
              <wp:effectExtent l="0" t="0" r="1270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5CD210D" w14:textId="54BCE413" w:rsidR="00C35D85" w:rsidRDefault="00C35D85" w:rsidP="00C35D85">
                          <w:pPr>
                            <w:pStyle w:val="Header"/>
                            <w:jc w:val="right"/>
                          </w:pPr>
                          <w:r>
                            <w:t>FCCC/SBI/2021/INF.7</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F621E1C" id="_x0000_t202" coordsize="21600,21600" o:spt="202" path="m,l,21600r21600,l21600,xe">
              <v:stroke joinstyle="miter"/>
              <v:path gradientshapeok="t" o:connecttype="rect"/>
            </v:shapetype>
            <v:shape id="Text Box 5" o:spid="_x0000_s1031" type="#_x0000_t202" style="position:absolute;margin-left:782.35pt;margin-top:0;width:17pt;height:481.9pt;z-index:25165824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" filled="f" stroked="f">
              <v:stroke joinstyle="round"/>
              <v:path arrowok="t"/>
              <v:textbox style="layout-flow:vertical" inset="0,0,0,0">
                <w:txbxContent>
                  <w:p w14:paraId="15CD210D" w14:textId="54BCE413" w:rsidR="00C35D85" w:rsidRDefault="00C35D85" w:rsidP="00C35D85">
                    <w:pPr>
                      <w:pStyle w:val="Header"/>
                      <w:jc w:val="right"/>
                    </w:pPr>
                    <w:r>
                      <w:t>FCCC/SBI/2021/INF.7</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EF36802C"/>
    <w:styleLink w:val="FigureFootnot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03B2E8D"/>
    <w:multiLevelType w:val="hybridMultilevel"/>
    <w:tmpl w:val="B21093D2"/>
    <w:styleLink w:val="FCCCBoxfootnote"/>
    <w:lvl w:ilvl="0" w:tplc="9008FA9E">
      <w:start w:val="1"/>
      <w:numFmt w:val="bullet"/>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4F00"/>
    <w:multiLevelType w:val="multilevel"/>
    <w:tmpl w:val="EF3680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8" w15:restartNumberingAfterBreak="0">
    <w:nsid w:val="2E215943"/>
    <w:multiLevelType w:val="hybridMultilevel"/>
    <w:tmpl w:val="A84009F8"/>
    <w:styleLink w:val="FCCCTextboxfootnote"/>
    <w:lvl w:ilvl="0" w:tplc="E24C15DA">
      <w:start w:val="1"/>
      <w:numFmt w:val="bullet"/>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20FD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44E02D2"/>
    <w:multiLevelType w:val="hybridMultilevel"/>
    <w:tmpl w:val="FEA81542"/>
    <w:lvl w:ilvl="0" w:tplc="E4AE6C20">
      <w:start w:val="1"/>
      <w:numFmt w:val="lowerLetter"/>
      <w:lvlRestart w:val="0"/>
      <w:suff w:val="space"/>
      <w:lvlText w:val="%1  "/>
      <w:lvlJc w:val="left"/>
      <w:pPr>
        <w:ind w:left="1107" w:firstLine="170"/>
      </w:pPr>
      <w:rPr>
        <w:b w:val="0"/>
        <w:i/>
        <w:sz w:val="18"/>
        <w:vertAlign w:val="superscript"/>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14"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C32989"/>
    <w:multiLevelType w:val="hybridMultilevel"/>
    <w:tmpl w:val="425C3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62366"/>
    <w:multiLevelType w:val="hybridMultilevel"/>
    <w:tmpl w:val="A84009F8"/>
    <w:lvl w:ilvl="0" w:tplc="E24C15DA">
      <w:start w:val="1"/>
      <w:numFmt w:val="bullet"/>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716A82"/>
    <w:multiLevelType w:val="hybridMultilevel"/>
    <w:tmpl w:val="78A6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6"/>
  </w:num>
  <w:num w:numId="4">
    <w:abstractNumId w:val="7"/>
  </w:num>
  <w:num w:numId="5">
    <w:abstractNumId w:val="0"/>
  </w:num>
  <w:num w:numId="6">
    <w:abstractNumId w:val="16"/>
  </w:num>
  <w:num w:numId="7">
    <w:abstractNumId w:val="7"/>
  </w:num>
  <w:num w:numId="8">
    <w:abstractNumId w:val="3"/>
  </w:num>
  <w:num w:numId="9">
    <w:abstractNumId w:val="1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5"/>
  </w:num>
  <w:num w:numId="13">
    <w:abstractNumId w:val="17"/>
  </w:num>
  <w:num w:numId="14">
    <w:abstractNumId w:val="5"/>
  </w:num>
  <w:num w:numId="15">
    <w:abstractNumId w:val="8"/>
  </w:num>
  <w:num w:numId="16">
    <w:abstractNumId w:val="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tbA0NzE1sDQ0MzBW0lEKTi0uzszPAykwrwUAS2khUiwAAAA="/>
  </w:docVars>
  <w:rsids>
    <w:rsidRoot w:val="00E5589E"/>
    <w:rsid w:val="00000EB7"/>
    <w:rsid w:val="000010E0"/>
    <w:rsid w:val="00002558"/>
    <w:rsid w:val="00003320"/>
    <w:rsid w:val="00003C97"/>
    <w:rsid w:val="00003DDB"/>
    <w:rsid w:val="000049ED"/>
    <w:rsid w:val="00004A30"/>
    <w:rsid w:val="00004AA0"/>
    <w:rsid w:val="00005A37"/>
    <w:rsid w:val="00006D4B"/>
    <w:rsid w:val="00007089"/>
    <w:rsid w:val="00007ADD"/>
    <w:rsid w:val="00012767"/>
    <w:rsid w:val="00012921"/>
    <w:rsid w:val="00013CED"/>
    <w:rsid w:val="00014904"/>
    <w:rsid w:val="000171DC"/>
    <w:rsid w:val="00021BB6"/>
    <w:rsid w:val="0002382B"/>
    <w:rsid w:val="000239D5"/>
    <w:rsid w:val="00024B5D"/>
    <w:rsid w:val="000252A8"/>
    <w:rsid w:val="00025FB3"/>
    <w:rsid w:val="00026324"/>
    <w:rsid w:val="00027063"/>
    <w:rsid w:val="00027F7F"/>
    <w:rsid w:val="00030106"/>
    <w:rsid w:val="00030BBB"/>
    <w:rsid w:val="00031E37"/>
    <w:rsid w:val="00032940"/>
    <w:rsid w:val="00032DDE"/>
    <w:rsid w:val="00033357"/>
    <w:rsid w:val="00034656"/>
    <w:rsid w:val="000365D2"/>
    <w:rsid w:val="00036BA1"/>
    <w:rsid w:val="00037650"/>
    <w:rsid w:val="0003776D"/>
    <w:rsid w:val="0003798E"/>
    <w:rsid w:val="00040E62"/>
    <w:rsid w:val="00041CC6"/>
    <w:rsid w:val="000423A6"/>
    <w:rsid w:val="0004258A"/>
    <w:rsid w:val="0004263C"/>
    <w:rsid w:val="00042AC8"/>
    <w:rsid w:val="00043FA8"/>
    <w:rsid w:val="00044571"/>
    <w:rsid w:val="00047435"/>
    <w:rsid w:val="00047C63"/>
    <w:rsid w:val="00047D2A"/>
    <w:rsid w:val="0005195A"/>
    <w:rsid w:val="00052463"/>
    <w:rsid w:val="00054224"/>
    <w:rsid w:val="000555B3"/>
    <w:rsid w:val="000561BD"/>
    <w:rsid w:val="00057C82"/>
    <w:rsid w:val="000603DD"/>
    <w:rsid w:val="0006111B"/>
    <w:rsid w:val="000611DD"/>
    <w:rsid w:val="00062044"/>
    <w:rsid w:val="00062505"/>
    <w:rsid w:val="00062819"/>
    <w:rsid w:val="00062D21"/>
    <w:rsid w:val="000652BC"/>
    <w:rsid w:val="000656B7"/>
    <w:rsid w:val="0007098A"/>
    <w:rsid w:val="00072598"/>
    <w:rsid w:val="000726AD"/>
    <w:rsid w:val="00072A85"/>
    <w:rsid w:val="000739AF"/>
    <w:rsid w:val="00074855"/>
    <w:rsid w:val="00074EC5"/>
    <w:rsid w:val="00074FC8"/>
    <w:rsid w:val="00076113"/>
    <w:rsid w:val="000773C8"/>
    <w:rsid w:val="00077B85"/>
    <w:rsid w:val="00081117"/>
    <w:rsid w:val="000816C8"/>
    <w:rsid w:val="00081C44"/>
    <w:rsid w:val="00082656"/>
    <w:rsid w:val="00083058"/>
    <w:rsid w:val="00083647"/>
    <w:rsid w:val="000846C0"/>
    <w:rsid w:val="00084DE6"/>
    <w:rsid w:val="00084EE8"/>
    <w:rsid w:val="0008679B"/>
    <w:rsid w:val="00086B10"/>
    <w:rsid w:val="0008756E"/>
    <w:rsid w:val="00087BE9"/>
    <w:rsid w:val="00087E96"/>
    <w:rsid w:val="00090016"/>
    <w:rsid w:val="00090853"/>
    <w:rsid w:val="00090CB7"/>
    <w:rsid w:val="000913E6"/>
    <w:rsid w:val="00091F82"/>
    <w:rsid w:val="00092E29"/>
    <w:rsid w:val="00093044"/>
    <w:rsid w:val="00093807"/>
    <w:rsid w:val="00094873"/>
    <w:rsid w:val="000953C4"/>
    <w:rsid w:val="00096804"/>
    <w:rsid w:val="00096D58"/>
    <w:rsid w:val="00097442"/>
    <w:rsid w:val="000A135A"/>
    <w:rsid w:val="000A28BD"/>
    <w:rsid w:val="000A290B"/>
    <w:rsid w:val="000A2E72"/>
    <w:rsid w:val="000A399F"/>
    <w:rsid w:val="000A4C99"/>
    <w:rsid w:val="000A50A3"/>
    <w:rsid w:val="000A5591"/>
    <w:rsid w:val="000A566F"/>
    <w:rsid w:val="000A5A7C"/>
    <w:rsid w:val="000A63B3"/>
    <w:rsid w:val="000A6685"/>
    <w:rsid w:val="000A7472"/>
    <w:rsid w:val="000A7C2B"/>
    <w:rsid w:val="000B03B1"/>
    <w:rsid w:val="000B0C9C"/>
    <w:rsid w:val="000B133B"/>
    <w:rsid w:val="000B1B0E"/>
    <w:rsid w:val="000B1FD0"/>
    <w:rsid w:val="000B72EF"/>
    <w:rsid w:val="000B730C"/>
    <w:rsid w:val="000C006E"/>
    <w:rsid w:val="000C0759"/>
    <w:rsid w:val="000C0E05"/>
    <w:rsid w:val="000C1A92"/>
    <w:rsid w:val="000C24E3"/>
    <w:rsid w:val="000C2C86"/>
    <w:rsid w:val="000C5173"/>
    <w:rsid w:val="000C6B78"/>
    <w:rsid w:val="000C7DA3"/>
    <w:rsid w:val="000C7FAF"/>
    <w:rsid w:val="000D05E9"/>
    <w:rsid w:val="000D0B22"/>
    <w:rsid w:val="000D1156"/>
    <w:rsid w:val="000D3A30"/>
    <w:rsid w:val="000D5DED"/>
    <w:rsid w:val="000D67F6"/>
    <w:rsid w:val="000D6922"/>
    <w:rsid w:val="000D6D4A"/>
    <w:rsid w:val="000D700F"/>
    <w:rsid w:val="000D73DF"/>
    <w:rsid w:val="000E343D"/>
    <w:rsid w:val="000E5A58"/>
    <w:rsid w:val="000E6D4C"/>
    <w:rsid w:val="000E6E68"/>
    <w:rsid w:val="000E745F"/>
    <w:rsid w:val="000F01A1"/>
    <w:rsid w:val="000F10EB"/>
    <w:rsid w:val="000F13AC"/>
    <w:rsid w:val="000F25BA"/>
    <w:rsid w:val="000F26DF"/>
    <w:rsid w:val="000F2B9B"/>
    <w:rsid w:val="000F379C"/>
    <w:rsid w:val="000F4528"/>
    <w:rsid w:val="000F4C24"/>
    <w:rsid w:val="000F5020"/>
    <w:rsid w:val="000F6A07"/>
    <w:rsid w:val="000F6D4C"/>
    <w:rsid w:val="001007C9"/>
    <w:rsid w:val="00101204"/>
    <w:rsid w:val="001031D2"/>
    <w:rsid w:val="00105F90"/>
    <w:rsid w:val="00106384"/>
    <w:rsid w:val="0010667F"/>
    <w:rsid w:val="001069EE"/>
    <w:rsid w:val="00107536"/>
    <w:rsid w:val="00107B0E"/>
    <w:rsid w:val="0011157B"/>
    <w:rsid w:val="001120B3"/>
    <w:rsid w:val="00113BF4"/>
    <w:rsid w:val="00114A83"/>
    <w:rsid w:val="00114D86"/>
    <w:rsid w:val="0011571C"/>
    <w:rsid w:val="001161E5"/>
    <w:rsid w:val="00116A84"/>
    <w:rsid w:val="00117114"/>
    <w:rsid w:val="0011781E"/>
    <w:rsid w:val="00117D2C"/>
    <w:rsid w:val="00120826"/>
    <w:rsid w:val="00120901"/>
    <w:rsid w:val="001209A8"/>
    <w:rsid w:val="00120D4D"/>
    <w:rsid w:val="00120E84"/>
    <w:rsid w:val="00121180"/>
    <w:rsid w:val="00121309"/>
    <w:rsid w:val="00121A38"/>
    <w:rsid w:val="00121B64"/>
    <w:rsid w:val="00123C52"/>
    <w:rsid w:val="00124496"/>
    <w:rsid w:val="001252B1"/>
    <w:rsid w:val="00127311"/>
    <w:rsid w:val="0012762D"/>
    <w:rsid w:val="00131063"/>
    <w:rsid w:val="001328F9"/>
    <w:rsid w:val="001338D6"/>
    <w:rsid w:val="001349EC"/>
    <w:rsid w:val="00134E39"/>
    <w:rsid w:val="00134F15"/>
    <w:rsid w:val="00136D61"/>
    <w:rsid w:val="0014118A"/>
    <w:rsid w:val="00141710"/>
    <w:rsid w:val="00141F05"/>
    <w:rsid w:val="00142A35"/>
    <w:rsid w:val="00142D1D"/>
    <w:rsid w:val="001433A8"/>
    <w:rsid w:val="001433AD"/>
    <w:rsid w:val="0014525D"/>
    <w:rsid w:val="0014562C"/>
    <w:rsid w:val="001457AF"/>
    <w:rsid w:val="001458AE"/>
    <w:rsid w:val="00145D4C"/>
    <w:rsid w:val="001469DC"/>
    <w:rsid w:val="00146F80"/>
    <w:rsid w:val="00147A55"/>
    <w:rsid w:val="00150B42"/>
    <w:rsid w:val="00151294"/>
    <w:rsid w:val="0015218B"/>
    <w:rsid w:val="00152190"/>
    <w:rsid w:val="00152A6E"/>
    <w:rsid w:val="00152CF7"/>
    <w:rsid w:val="0015351A"/>
    <w:rsid w:val="001540B7"/>
    <w:rsid w:val="001543A6"/>
    <w:rsid w:val="00155EDF"/>
    <w:rsid w:val="00156086"/>
    <w:rsid w:val="00156700"/>
    <w:rsid w:val="001600D9"/>
    <w:rsid w:val="00160774"/>
    <w:rsid w:val="00160AD1"/>
    <w:rsid w:val="00163D37"/>
    <w:rsid w:val="001641C2"/>
    <w:rsid w:val="00164E51"/>
    <w:rsid w:val="00164E7B"/>
    <w:rsid w:val="0016547F"/>
    <w:rsid w:val="0016586C"/>
    <w:rsid w:val="001669D4"/>
    <w:rsid w:val="001677D4"/>
    <w:rsid w:val="00171322"/>
    <w:rsid w:val="00172CF0"/>
    <w:rsid w:val="00172DA0"/>
    <w:rsid w:val="001738F1"/>
    <w:rsid w:val="00174A05"/>
    <w:rsid w:val="00175BBB"/>
    <w:rsid w:val="00176D28"/>
    <w:rsid w:val="00177074"/>
    <w:rsid w:val="00177D6F"/>
    <w:rsid w:val="0018014B"/>
    <w:rsid w:val="0018395A"/>
    <w:rsid w:val="00184202"/>
    <w:rsid w:val="00184A58"/>
    <w:rsid w:val="00184C03"/>
    <w:rsid w:val="00185DF7"/>
    <w:rsid w:val="001866D6"/>
    <w:rsid w:val="00186A4F"/>
    <w:rsid w:val="001870CB"/>
    <w:rsid w:val="00190092"/>
    <w:rsid w:val="001906D0"/>
    <w:rsid w:val="00190993"/>
    <w:rsid w:val="00190A11"/>
    <w:rsid w:val="00190BBE"/>
    <w:rsid w:val="00190D91"/>
    <w:rsid w:val="001915EF"/>
    <w:rsid w:val="00192B05"/>
    <w:rsid w:val="00192CBA"/>
    <w:rsid w:val="00193129"/>
    <w:rsid w:val="0019430F"/>
    <w:rsid w:val="001945C7"/>
    <w:rsid w:val="00194BFA"/>
    <w:rsid w:val="00194E11"/>
    <w:rsid w:val="00195018"/>
    <w:rsid w:val="00195423"/>
    <w:rsid w:val="0019589E"/>
    <w:rsid w:val="00195FF4"/>
    <w:rsid w:val="00196E77"/>
    <w:rsid w:val="001A0A3A"/>
    <w:rsid w:val="001A11F7"/>
    <w:rsid w:val="001A1379"/>
    <w:rsid w:val="001A1FC1"/>
    <w:rsid w:val="001A240C"/>
    <w:rsid w:val="001A27AB"/>
    <w:rsid w:val="001A3E9A"/>
    <w:rsid w:val="001A531D"/>
    <w:rsid w:val="001A594B"/>
    <w:rsid w:val="001A5FE8"/>
    <w:rsid w:val="001A6A97"/>
    <w:rsid w:val="001A70E2"/>
    <w:rsid w:val="001A71E2"/>
    <w:rsid w:val="001A7349"/>
    <w:rsid w:val="001B085A"/>
    <w:rsid w:val="001B1483"/>
    <w:rsid w:val="001B3E79"/>
    <w:rsid w:val="001B4332"/>
    <w:rsid w:val="001B4700"/>
    <w:rsid w:val="001B6FC4"/>
    <w:rsid w:val="001B75EC"/>
    <w:rsid w:val="001B7C89"/>
    <w:rsid w:val="001B7DD8"/>
    <w:rsid w:val="001C0686"/>
    <w:rsid w:val="001C15A2"/>
    <w:rsid w:val="001C253B"/>
    <w:rsid w:val="001C298A"/>
    <w:rsid w:val="001C2C9F"/>
    <w:rsid w:val="001C3DE7"/>
    <w:rsid w:val="001C40F0"/>
    <w:rsid w:val="001C4688"/>
    <w:rsid w:val="001C76E3"/>
    <w:rsid w:val="001C7B87"/>
    <w:rsid w:val="001D012A"/>
    <w:rsid w:val="001D0768"/>
    <w:rsid w:val="001D0F0F"/>
    <w:rsid w:val="001D1397"/>
    <w:rsid w:val="001D2523"/>
    <w:rsid w:val="001D2FD8"/>
    <w:rsid w:val="001D3C8C"/>
    <w:rsid w:val="001D3D32"/>
    <w:rsid w:val="001D404A"/>
    <w:rsid w:val="001D4DC7"/>
    <w:rsid w:val="001D519A"/>
    <w:rsid w:val="001D6553"/>
    <w:rsid w:val="001D6EDC"/>
    <w:rsid w:val="001D7DD8"/>
    <w:rsid w:val="001E0C27"/>
    <w:rsid w:val="001E19AE"/>
    <w:rsid w:val="001E229A"/>
    <w:rsid w:val="001E246B"/>
    <w:rsid w:val="001E2A35"/>
    <w:rsid w:val="001E312E"/>
    <w:rsid w:val="001E3335"/>
    <w:rsid w:val="001E38E4"/>
    <w:rsid w:val="001E3BCA"/>
    <w:rsid w:val="001E612F"/>
    <w:rsid w:val="001E687F"/>
    <w:rsid w:val="001E7239"/>
    <w:rsid w:val="001E7D13"/>
    <w:rsid w:val="001F079F"/>
    <w:rsid w:val="001F0C87"/>
    <w:rsid w:val="001F25A4"/>
    <w:rsid w:val="001F2BBF"/>
    <w:rsid w:val="001F5408"/>
    <w:rsid w:val="001F5B39"/>
    <w:rsid w:val="001F6ACF"/>
    <w:rsid w:val="002008AA"/>
    <w:rsid w:val="00200BD5"/>
    <w:rsid w:val="00201B92"/>
    <w:rsid w:val="002025E1"/>
    <w:rsid w:val="00202C1D"/>
    <w:rsid w:val="00203167"/>
    <w:rsid w:val="002035EE"/>
    <w:rsid w:val="00205D6F"/>
    <w:rsid w:val="00207452"/>
    <w:rsid w:val="0021169A"/>
    <w:rsid w:val="0021446A"/>
    <w:rsid w:val="00216589"/>
    <w:rsid w:val="002165DC"/>
    <w:rsid w:val="002168D2"/>
    <w:rsid w:val="00220AE1"/>
    <w:rsid w:val="00220B66"/>
    <w:rsid w:val="00220BB5"/>
    <w:rsid w:val="0022130A"/>
    <w:rsid w:val="0022159A"/>
    <w:rsid w:val="00221626"/>
    <w:rsid w:val="002230B9"/>
    <w:rsid w:val="00223453"/>
    <w:rsid w:val="00223495"/>
    <w:rsid w:val="00224111"/>
    <w:rsid w:val="00224A98"/>
    <w:rsid w:val="00226722"/>
    <w:rsid w:val="00230D0F"/>
    <w:rsid w:val="00230D24"/>
    <w:rsid w:val="00231F95"/>
    <w:rsid w:val="00231FB5"/>
    <w:rsid w:val="002322B4"/>
    <w:rsid w:val="00232479"/>
    <w:rsid w:val="0023250B"/>
    <w:rsid w:val="00232B8D"/>
    <w:rsid w:val="00232EAA"/>
    <w:rsid w:val="00233251"/>
    <w:rsid w:val="0023392E"/>
    <w:rsid w:val="00240586"/>
    <w:rsid w:val="002419EE"/>
    <w:rsid w:val="00241DC5"/>
    <w:rsid w:val="00241F96"/>
    <w:rsid w:val="00243453"/>
    <w:rsid w:val="00243732"/>
    <w:rsid w:val="002437B9"/>
    <w:rsid w:val="002440CA"/>
    <w:rsid w:val="0024447B"/>
    <w:rsid w:val="00244EE6"/>
    <w:rsid w:val="00245D21"/>
    <w:rsid w:val="00246888"/>
    <w:rsid w:val="00246BB2"/>
    <w:rsid w:val="002477DD"/>
    <w:rsid w:val="002477E3"/>
    <w:rsid w:val="00247BF6"/>
    <w:rsid w:val="00250037"/>
    <w:rsid w:val="002507A9"/>
    <w:rsid w:val="00251E60"/>
    <w:rsid w:val="00251FF9"/>
    <w:rsid w:val="00252127"/>
    <w:rsid w:val="0025213B"/>
    <w:rsid w:val="002523F1"/>
    <w:rsid w:val="00253372"/>
    <w:rsid w:val="00253D17"/>
    <w:rsid w:val="00254A57"/>
    <w:rsid w:val="00254E66"/>
    <w:rsid w:val="002550D4"/>
    <w:rsid w:val="0025565B"/>
    <w:rsid w:val="00256314"/>
    <w:rsid w:val="002565CA"/>
    <w:rsid w:val="00256CFB"/>
    <w:rsid w:val="00256D1C"/>
    <w:rsid w:val="00257A12"/>
    <w:rsid w:val="00257AA3"/>
    <w:rsid w:val="00260BFA"/>
    <w:rsid w:val="00261B70"/>
    <w:rsid w:val="00262E5B"/>
    <w:rsid w:val="00263755"/>
    <w:rsid w:val="00264F17"/>
    <w:rsid w:val="00264FB8"/>
    <w:rsid w:val="00266D68"/>
    <w:rsid w:val="00266E3F"/>
    <w:rsid w:val="0026765A"/>
    <w:rsid w:val="00267B98"/>
    <w:rsid w:val="00270797"/>
    <w:rsid w:val="00270C53"/>
    <w:rsid w:val="00270F00"/>
    <w:rsid w:val="00271019"/>
    <w:rsid w:val="002712B6"/>
    <w:rsid w:val="00271AC4"/>
    <w:rsid w:val="00273C1A"/>
    <w:rsid w:val="00273E8E"/>
    <w:rsid w:val="0027419E"/>
    <w:rsid w:val="00274593"/>
    <w:rsid w:val="0027541C"/>
    <w:rsid w:val="00276A17"/>
    <w:rsid w:val="00277280"/>
    <w:rsid w:val="002776B4"/>
    <w:rsid w:val="002779EB"/>
    <w:rsid w:val="002823A1"/>
    <w:rsid w:val="00282D28"/>
    <w:rsid w:val="00283275"/>
    <w:rsid w:val="00283508"/>
    <w:rsid w:val="0028421D"/>
    <w:rsid w:val="002842D5"/>
    <w:rsid w:val="002859C9"/>
    <w:rsid w:val="0029007C"/>
    <w:rsid w:val="00290409"/>
    <w:rsid w:val="00292DC3"/>
    <w:rsid w:val="002933A4"/>
    <w:rsid w:val="00294EBF"/>
    <w:rsid w:val="002950B2"/>
    <w:rsid w:val="00295115"/>
    <w:rsid w:val="002954CD"/>
    <w:rsid w:val="00295866"/>
    <w:rsid w:val="0029733B"/>
    <w:rsid w:val="00297C1E"/>
    <w:rsid w:val="002A2C6B"/>
    <w:rsid w:val="002A3F01"/>
    <w:rsid w:val="002A4698"/>
    <w:rsid w:val="002A47FD"/>
    <w:rsid w:val="002A7B52"/>
    <w:rsid w:val="002B00DA"/>
    <w:rsid w:val="002B0283"/>
    <w:rsid w:val="002B087A"/>
    <w:rsid w:val="002B3984"/>
    <w:rsid w:val="002B446B"/>
    <w:rsid w:val="002B71EA"/>
    <w:rsid w:val="002B72CE"/>
    <w:rsid w:val="002B7532"/>
    <w:rsid w:val="002B7A53"/>
    <w:rsid w:val="002C051E"/>
    <w:rsid w:val="002C11F7"/>
    <w:rsid w:val="002C1F40"/>
    <w:rsid w:val="002C3336"/>
    <w:rsid w:val="002C4D7C"/>
    <w:rsid w:val="002C52A6"/>
    <w:rsid w:val="002C5632"/>
    <w:rsid w:val="002C58F0"/>
    <w:rsid w:val="002D0059"/>
    <w:rsid w:val="002D0194"/>
    <w:rsid w:val="002D0277"/>
    <w:rsid w:val="002D147D"/>
    <w:rsid w:val="002D154A"/>
    <w:rsid w:val="002D1F1F"/>
    <w:rsid w:val="002D1F6E"/>
    <w:rsid w:val="002D2F49"/>
    <w:rsid w:val="002D33DD"/>
    <w:rsid w:val="002D3F2F"/>
    <w:rsid w:val="002D5E17"/>
    <w:rsid w:val="002D66A2"/>
    <w:rsid w:val="002D737B"/>
    <w:rsid w:val="002E00DD"/>
    <w:rsid w:val="002E02A7"/>
    <w:rsid w:val="002E2766"/>
    <w:rsid w:val="002E364C"/>
    <w:rsid w:val="002E3726"/>
    <w:rsid w:val="002E3AEA"/>
    <w:rsid w:val="002E3ED8"/>
    <w:rsid w:val="002E3F82"/>
    <w:rsid w:val="002E749F"/>
    <w:rsid w:val="002E7853"/>
    <w:rsid w:val="002E78DB"/>
    <w:rsid w:val="002F0AE6"/>
    <w:rsid w:val="002F15B2"/>
    <w:rsid w:val="002F1BD1"/>
    <w:rsid w:val="002F304A"/>
    <w:rsid w:val="002F5845"/>
    <w:rsid w:val="002F5982"/>
    <w:rsid w:val="002F60E8"/>
    <w:rsid w:val="002F63F8"/>
    <w:rsid w:val="002F6B39"/>
    <w:rsid w:val="002F7B01"/>
    <w:rsid w:val="002F7B0C"/>
    <w:rsid w:val="003012AF"/>
    <w:rsid w:val="00302A65"/>
    <w:rsid w:val="00303A1E"/>
    <w:rsid w:val="00304BA1"/>
    <w:rsid w:val="00306423"/>
    <w:rsid w:val="00306D9D"/>
    <w:rsid w:val="003132EC"/>
    <w:rsid w:val="00313953"/>
    <w:rsid w:val="00313F40"/>
    <w:rsid w:val="003147E4"/>
    <w:rsid w:val="003148EC"/>
    <w:rsid w:val="00314B2E"/>
    <w:rsid w:val="00315717"/>
    <w:rsid w:val="00317B8C"/>
    <w:rsid w:val="00321A14"/>
    <w:rsid w:val="00321B85"/>
    <w:rsid w:val="003250E7"/>
    <w:rsid w:val="003256F6"/>
    <w:rsid w:val="00326104"/>
    <w:rsid w:val="003263AB"/>
    <w:rsid w:val="00326DF3"/>
    <w:rsid w:val="00327575"/>
    <w:rsid w:val="00327B89"/>
    <w:rsid w:val="0033225C"/>
    <w:rsid w:val="00332592"/>
    <w:rsid w:val="00332969"/>
    <w:rsid w:val="003354A0"/>
    <w:rsid w:val="00336458"/>
    <w:rsid w:val="00336732"/>
    <w:rsid w:val="00336740"/>
    <w:rsid w:val="00336DC3"/>
    <w:rsid w:val="00337308"/>
    <w:rsid w:val="003376E7"/>
    <w:rsid w:val="00337CEE"/>
    <w:rsid w:val="00337E2E"/>
    <w:rsid w:val="0034005C"/>
    <w:rsid w:val="00340554"/>
    <w:rsid w:val="003407DD"/>
    <w:rsid w:val="00341289"/>
    <w:rsid w:val="003415A2"/>
    <w:rsid w:val="00342B48"/>
    <w:rsid w:val="00342F64"/>
    <w:rsid w:val="003436E2"/>
    <w:rsid w:val="00343D79"/>
    <w:rsid w:val="00344AD3"/>
    <w:rsid w:val="00345FA7"/>
    <w:rsid w:val="003460E1"/>
    <w:rsid w:val="00350710"/>
    <w:rsid w:val="00351F00"/>
    <w:rsid w:val="003554A2"/>
    <w:rsid w:val="00355A6B"/>
    <w:rsid w:val="00355B23"/>
    <w:rsid w:val="00356427"/>
    <w:rsid w:val="00356AC5"/>
    <w:rsid w:val="003575F2"/>
    <w:rsid w:val="00357684"/>
    <w:rsid w:val="003605F6"/>
    <w:rsid w:val="00361821"/>
    <w:rsid w:val="00361A9D"/>
    <w:rsid w:val="003623CF"/>
    <w:rsid w:val="00363667"/>
    <w:rsid w:val="003638C0"/>
    <w:rsid w:val="00363D6A"/>
    <w:rsid w:val="003643C9"/>
    <w:rsid w:val="00364B85"/>
    <w:rsid w:val="00364F53"/>
    <w:rsid w:val="00365FF7"/>
    <w:rsid w:val="0036660F"/>
    <w:rsid w:val="00366D7B"/>
    <w:rsid w:val="003700C7"/>
    <w:rsid w:val="00370EEE"/>
    <w:rsid w:val="003712EE"/>
    <w:rsid w:val="003714D8"/>
    <w:rsid w:val="0037229B"/>
    <w:rsid w:val="003732D0"/>
    <w:rsid w:val="00374CEB"/>
    <w:rsid w:val="0037552B"/>
    <w:rsid w:val="00375555"/>
    <w:rsid w:val="00375F53"/>
    <w:rsid w:val="003762C2"/>
    <w:rsid w:val="00376771"/>
    <w:rsid w:val="00377FEE"/>
    <w:rsid w:val="0038108B"/>
    <w:rsid w:val="00381632"/>
    <w:rsid w:val="00382F05"/>
    <w:rsid w:val="003833BE"/>
    <w:rsid w:val="00383494"/>
    <w:rsid w:val="0038390F"/>
    <w:rsid w:val="003847B9"/>
    <w:rsid w:val="00385E56"/>
    <w:rsid w:val="0038605C"/>
    <w:rsid w:val="0038623F"/>
    <w:rsid w:val="003928C2"/>
    <w:rsid w:val="00393E22"/>
    <w:rsid w:val="00395572"/>
    <w:rsid w:val="0039684A"/>
    <w:rsid w:val="003A04B4"/>
    <w:rsid w:val="003A17FF"/>
    <w:rsid w:val="003A275D"/>
    <w:rsid w:val="003A2EAA"/>
    <w:rsid w:val="003A395E"/>
    <w:rsid w:val="003A4936"/>
    <w:rsid w:val="003A4B73"/>
    <w:rsid w:val="003A6F64"/>
    <w:rsid w:val="003A6FB0"/>
    <w:rsid w:val="003B0400"/>
    <w:rsid w:val="003B0CF5"/>
    <w:rsid w:val="003B1229"/>
    <w:rsid w:val="003B24F4"/>
    <w:rsid w:val="003B2C11"/>
    <w:rsid w:val="003B2F18"/>
    <w:rsid w:val="003B3C25"/>
    <w:rsid w:val="003B48D5"/>
    <w:rsid w:val="003B4C6A"/>
    <w:rsid w:val="003B4D23"/>
    <w:rsid w:val="003B714F"/>
    <w:rsid w:val="003B755C"/>
    <w:rsid w:val="003C028F"/>
    <w:rsid w:val="003C1B7F"/>
    <w:rsid w:val="003C31B4"/>
    <w:rsid w:val="003C3854"/>
    <w:rsid w:val="003C3E85"/>
    <w:rsid w:val="003C453C"/>
    <w:rsid w:val="003C5C84"/>
    <w:rsid w:val="003C6AEC"/>
    <w:rsid w:val="003C6B52"/>
    <w:rsid w:val="003C75B9"/>
    <w:rsid w:val="003C7822"/>
    <w:rsid w:val="003C7919"/>
    <w:rsid w:val="003C7E01"/>
    <w:rsid w:val="003D1A53"/>
    <w:rsid w:val="003D1E2F"/>
    <w:rsid w:val="003D36AD"/>
    <w:rsid w:val="003D4366"/>
    <w:rsid w:val="003D4F20"/>
    <w:rsid w:val="003D6B47"/>
    <w:rsid w:val="003D7406"/>
    <w:rsid w:val="003D7D60"/>
    <w:rsid w:val="003D7F25"/>
    <w:rsid w:val="003E05CD"/>
    <w:rsid w:val="003E0B3E"/>
    <w:rsid w:val="003E16C1"/>
    <w:rsid w:val="003E29D3"/>
    <w:rsid w:val="003E3A52"/>
    <w:rsid w:val="003E450A"/>
    <w:rsid w:val="003E5127"/>
    <w:rsid w:val="003E5B8C"/>
    <w:rsid w:val="003E7CA8"/>
    <w:rsid w:val="003F0BC6"/>
    <w:rsid w:val="003F0DA8"/>
    <w:rsid w:val="003F133B"/>
    <w:rsid w:val="003F1587"/>
    <w:rsid w:val="003F1E27"/>
    <w:rsid w:val="003F20C4"/>
    <w:rsid w:val="003F3102"/>
    <w:rsid w:val="003F3389"/>
    <w:rsid w:val="003F40AF"/>
    <w:rsid w:val="003F50ED"/>
    <w:rsid w:val="003F5FEE"/>
    <w:rsid w:val="003F7301"/>
    <w:rsid w:val="00400A06"/>
    <w:rsid w:val="00400B35"/>
    <w:rsid w:val="004010BD"/>
    <w:rsid w:val="004011F6"/>
    <w:rsid w:val="00403E2E"/>
    <w:rsid w:val="00404369"/>
    <w:rsid w:val="004045BD"/>
    <w:rsid w:val="00405ABE"/>
    <w:rsid w:val="00405B48"/>
    <w:rsid w:val="00405CE0"/>
    <w:rsid w:val="004061BF"/>
    <w:rsid w:val="00406E8A"/>
    <w:rsid w:val="00410508"/>
    <w:rsid w:val="00412A0F"/>
    <w:rsid w:val="00413DC2"/>
    <w:rsid w:val="004143FE"/>
    <w:rsid w:val="004157C1"/>
    <w:rsid w:val="00415839"/>
    <w:rsid w:val="00415920"/>
    <w:rsid w:val="00415EFB"/>
    <w:rsid w:val="00417292"/>
    <w:rsid w:val="00420E6C"/>
    <w:rsid w:val="004213D3"/>
    <w:rsid w:val="004215DD"/>
    <w:rsid w:val="00421AAE"/>
    <w:rsid w:val="0042285E"/>
    <w:rsid w:val="00422A48"/>
    <w:rsid w:val="00422A55"/>
    <w:rsid w:val="00424727"/>
    <w:rsid w:val="00426B27"/>
    <w:rsid w:val="00427DA2"/>
    <w:rsid w:val="00427FE6"/>
    <w:rsid w:val="00430827"/>
    <w:rsid w:val="00436E5E"/>
    <w:rsid w:val="00436EE9"/>
    <w:rsid w:val="0043729E"/>
    <w:rsid w:val="00437435"/>
    <w:rsid w:val="004418A3"/>
    <w:rsid w:val="00441EF4"/>
    <w:rsid w:val="0044253A"/>
    <w:rsid w:val="00442AFD"/>
    <w:rsid w:val="00443180"/>
    <w:rsid w:val="00444509"/>
    <w:rsid w:val="00445627"/>
    <w:rsid w:val="004464B9"/>
    <w:rsid w:val="00447BBC"/>
    <w:rsid w:val="00451A76"/>
    <w:rsid w:val="00452621"/>
    <w:rsid w:val="00452CEE"/>
    <w:rsid w:val="004531B8"/>
    <w:rsid w:val="00455747"/>
    <w:rsid w:val="00455B87"/>
    <w:rsid w:val="00456080"/>
    <w:rsid w:val="00456502"/>
    <w:rsid w:val="00456702"/>
    <w:rsid w:val="004578AD"/>
    <w:rsid w:val="00460075"/>
    <w:rsid w:val="004619DE"/>
    <w:rsid w:val="00461E5F"/>
    <w:rsid w:val="00463088"/>
    <w:rsid w:val="00463F9B"/>
    <w:rsid w:val="00464BE9"/>
    <w:rsid w:val="004678BC"/>
    <w:rsid w:val="0046794A"/>
    <w:rsid w:val="0047003A"/>
    <w:rsid w:val="0047086C"/>
    <w:rsid w:val="00471ACE"/>
    <w:rsid w:val="004732FC"/>
    <w:rsid w:val="0047396D"/>
    <w:rsid w:val="00476B61"/>
    <w:rsid w:val="00477283"/>
    <w:rsid w:val="004812E6"/>
    <w:rsid w:val="0048164F"/>
    <w:rsid w:val="0048191E"/>
    <w:rsid w:val="0048196D"/>
    <w:rsid w:val="00482BDF"/>
    <w:rsid w:val="00483B6D"/>
    <w:rsid w:val="00484B74"/>
    <w:rsid w:val="00484DA9"/>
    <w:rsid w:val="0048523B"/>
    <w:rsid w:val="00485971"/>
    <w:rsid w:val="004866E4"/>
    <w:rsid w:val="004869AC"/>
    <w:rsid w:val="00486BD7"/>
    <w:rsid w:val="00487DED"/>
    <w:rsid w:val="00487F31"/>
    <w:rsid w:val="00490131"/>
    <w:rsid w:val="004903C5"/>
    <w:rsid w:val="00490900"/>
    <w:rsid w:val="004969C6"/>
    <w:rsid w:val="00496B36"/>
    <w:rsid w:val="004977C3"/>
    <w:rsid w:val="00497CB0"/>
    <w:rsid w:val="004A18ED"/>
    <w:rsid w:val="004A18F0"/>
    <w:rsid w:val="004A36EC"/>
    <w:rsid w:val="004A3795"/>
    <w:rsid w:val="004A3ECE"/>
    <w:rsid w:val="004A54A5"/>
    <w:rsid w:val="004A56B5"/>
    <w:rsid w:val="004A67DD"/>
    <w:rsid w:val="004A696A"/>
    <w:rsid w:val="004B02E4"/>
    <w:rsid w:val="004B2317"/>
    <w:rsid w:val="004B2869"/>
    <w:rsid w:val="004B287A"/>
    <w:rsid w:val="004B501A"/>
    <w:rsid w:val="004B5071"/>
    <w:rsid w:val="004B573D"/>
    <w:rsid w:val="004B5AFC"/>
    <w:rsid w:val="004B5EF7"/>
    <w:rsid w:val="004B6DE3"/>
    <w:rsid w:val="004C022A"/>
    <w:rsid w:val="004C1052"/>
    <w:rsid w:val="004C2D87"/>
    <w:rsid w:val="004C4A02"/>
    <w:rsid w:val="004C55DA"/>
    <w:rsid w:val="004C61F9"/>
    <w:rsid w:val="004C70B2"/>
    <w:rsid w:val="004C737B"/>
    <w:rsid w:val="004D1BD9"/>
    <w:rsid w:val="004D26DD"/>
    <w:rsid w:val="004D30D9"/>
    <w:rsid w:val="004D5B0F"/>
    <w:rsid w:val="004D5C02"/>
    <w:rsid w:val="004D671F"/>
    <w:rsid w:val="004D704F"/>
    <w:rsid w:val="004D72AF"/>
    <w:rsid w:val="004D75DF"/>
    <w:rsid w:val="004E04B6"/>
    <w:rsid w:val="004E06FE"/>
    <w:rsid w:val="004E2287"/>
    <w:rsid w:val="004E4112"/>
    <w:rsid w:val="004E4B8F"/>
    <w:rsid w:val="004E5798"/>
    <w:rsid w:val="004E5A04"/>
    <w:rsid w:val="004E6916"/>
    <w:rsid w:val="004E7437"/>
    <w:rsid w:val="004E7464"/>
    <w:rsid w:val="004E7708"/>
    <w:rsid w:val="004F057B"/>
    <w:rsid w:val="004F0D45"/>
    <w:rsid w:val="004F0E89"/>
    <w:rsid w:val="004F136B"/>
    <w:rsid w:val="004F2211"/>
    <w:rsid w:val="004F2848"/>
    <w:rsid w:val="004F357F"/>
    <w:rsid w:val="004F497B"/>
    <w:rsid w:val="004F615A"/>
    <w:rsid w:val="004F6B23"/>
    <w:rsid w:val="00500029"/>
    <w:rsid w:val="0050115F"/>
    <w:rsid w:val="005019D7"/>
    <w:rsid w:val="00502131"/>
    <w:rsid w:val="00502B69"/>
    <w:rsid w:val="005030B1"/>
    <w:rsid w:val="00503373"/>
    <w:rsid w:val="00506124"/>
    <w:rsid w:val="005066D9"/>
    <w:rsid w:val="00507218"/>
    <w:rsid w:val="005120CF"/>
    <w:rsid w:val="0051316D"/>
    <w:rsid w:val="00513612"/>
    <w:rsid w:val="00513DF9"/>
    <w:rsid w:val="0051452E"/>
    <w:rsid w:val="00514E41"/>
    <w:rsid w:val="00515263"/>
    <w:rsid w:val="00515372"/>
    <w:rsid w:val="00515409"/>
    <w:rsid w:val="00516942"/>
    <w:rsid w:val="00520A9B"/>
    <w:rsid w:val="00521929"/>
    <w:rsid w:val="00523E14"/>
    <w:rsid w:val="00524BE4"/>
    <w:rsid w:val="005255F0"/>
    <w:rsid w:val="00525BE6"/>
    <w:rsid w:val="00525FC1"/>
    <w:rsid w:val="0052751E"/>
    <w:rsid w:val="00527573"/>
    <w:rsid w:val="005279BE"/>
    <w:rsid w:val="005324FA"/>
    <w:rsid w:val="005330B9"/>
    <w:rsid w:val="00533A57"/>
    <w:rsid w:val="00533AB8"/>
    <w:rsid w:val="00533B2D"/>
    <w:rsid w:val="00535FB9"/>
    <w:rsid w:val="00536128"/>
    <w:rsid w:val="00540659"/>
    <w:rsid w:val="005416D2"/>
    <w:rsid w:val="00545616"/>
    <w:rsid w:val="005464AA"/>
    <w:rsid w:val="00546735"/>
    <w:rsid w:val="005474C8"/>
    <w:rsid w:val="005503B1"/>
    <w:rsid w:val="00550925"/>
    <w:rsid w:val="00551AB2"/>
    <w:rsid w:val="00552463"/>
    <w:rsid w:val="00554293"/>
    <w:rsid w:val="005549B8"/>
    <w:rsid w:val="0055555C"/>
    <w:rsid w:val="00555D33"/>
    <w:rsid w:val="00556333"/>
    <w:rsid w:val="0055700C"/>
    <w:rsid w:val="00557679"/>
    <w:rsid w:val="00560D50"/>
    <w:rsid w:val="0056212D"/>
    <w:rsid w:val="0056250B"/>
    <w:rsid w:val="005627AB"/>
    <w:rsid w:val="005653A9"/>
    <w:rsid w:val="00565AF2"/>
    <w:rsid w:val="0056758F"/>
    <w:rsid w:val="0057028E"/>
    <w:rsid w:val="0057038E"/>
    <w:rsid w:val="00570F55"/>
    <w:rsid w:val="00571C6E"/>
    <w:rsid w:val="00573130"/>
    <w:rsid w:val="005740AA"/>
    <w:rsid w:val="00574928"/>
    <w:rsid w:val="0057565E"/>
    <w:rsid w:val="00575D1B"/>
    <w:rsid w:val="00576132"/>
    <w:rsid w:val="00576F19"/>
    <w:rsid w:val="005775CA"/>
    <w:rsid w:val="00577704"/>
    <w:rsid w:val="0057776F"/>
    <w:rsid w:val="00577949"/>
    <w:rsid w:val="0058087E"/>
    <w:rsid w:val="00581171"/>
    <w:rsid w:val="00583226"/>
    <w:rsid w:val="0058341F"/>
    <w:rsid w:val="005844C8"/>
    <w:rsid w:val="00584C14"/>
    <w:rsid w:val="005857A1"/>
    <w:rsid w:val="005858F2"/>
    <w:rsid w:val="0058669F"/>
    <w:rsid w:val="0059193B"/>
    <w:rsid w:val="00592405"/>
    <w:rsid w:val="005932FD"/>
    <w:rsid w:val="00593859"/>
    <w:rsid w:val="00594412"/>
    <w:rsid w:val="005950E1"/>
    <w:rsid w:val="00596C52"/>
    <w:rsid w:val="00597BD1"/>
    <w:rsid w:val="005A0171"/>
    <w:rsid w:val="005A1844"/>
    <w:rsid w:val="005A30EA"/>
    <w:rsid w:val="005A3292"/>
    <w:rsid w:val="005A34DB"/>
    <w:rsid w:val="005A3E96"/>
    <w:rsid w:val="005A444D"/>
    <w:rsid w:val="005A4DA8"/>
    <w:rsid w:val="005A55C5"/>
    <w:rsid w:val="005A5829"/>
    <w:rsid w:val="005A5DD3"/>
    <w:rsid w:val="005A6220"/>
    <w:rsid w:val="005B0A67"/>
    <w:rsid w:val="005B101D"/>
    <w:rsid w:val="005B1D36"/>
    <w:rsid w:val="005B2A59"/>
    <w:rsid w:val="005B47F8"/>
    <w:rsid w:val="005B49BF"/>
    <w:rsid w:val="005B7E25"/>
    <w:rsid w:val="005C08EC"/>
    <w:rsid w:val="005C09DE"/>
    <w:rsid w:val="005C1899"/>
    <w:rsid w:val="005C3532"/>
    <w:rsid w:val="005C4F1F"/>
    <w:rsid w:val="005C5787"/>
    <w:rsid w:val="005C5FCD"/>
    <w:rsid w:val="005C683F"/>
    <w:rsid w:val="005C6895"/>
    <w:rsid w:val="005D1571"/>
    <w:rsid w:val="005D3E11"/>
    <w:rsid w:val="005D6C7A"/>
    <w:rsid w:val="005D731A"/>
    <w:rsid w:val="005D7B91"/>
    <w:rsid w:val="005E1DAE"/>
    <w:rsid w:val="005E20C5"/>
    <w:rsid w:val="005E3404"/>
    <w:rsid w:val="005E432D"/>
    <w:rsid w:val="005E510F"/>
    <w:rsid w:val="005E630C"/>
    <w:rsid w:val="005F160F"/>
    <w:rsid w:val="005F16C2"/>
    <w:rsid w:val="005F192F"/>
    <w:rsid w:val="005F2024"/>
    <w:rsid w:val="005F26EC"/>
    <w:rsid w:val="005F31E4"/>
    <w:rsid w:val="005F750B"/>
    <w:rsid w:val="005F7584"/>
    <w:rsid w:val="005F785C"/>
    <w:rsid w:val="006002E5"/>
    <w:rsid w:val="00600460"/>
    <w:rsid w:val="00601526"/>
    <w:rsid w:val="00601C62"/>
    <w:rsid w:val="00603D73"/>
    <w:rsid w:val="0060436D"/>
    <w:rsid w:val="006054D0"/>
    <w:rsid w:val="0060643C"/>
    <w:rsid w:val="0060760D"/>
    <w:rsid w:val="00607C0E"/>
    <w:rsid w:val="0061033D"/>
    <w:rsid w:val="0061059E"/>
    <w:rsid w:val="00611592"/>
    <w:rsid w:val="006115BA"/>
    <w:rsid w:val="0061173F"/>
    <w:rsid w:val="00611E89"/>
    <w:rsid w:val="0061565C"/>
    <w:rsid w:val="006159B3"/>
    <w:rsid w:val="006159E2"/>
    <w:rsid w:val="00616C5D"/>
    <w:rsid w:val="00616F2D"/>
    <w:rsid w:val="006176C6"/>
    <w:rsid w:val="00617B57"/>
    <w:rsid w:val="0062042B"/>
    <w:rsid w:val="00622643"/>
    <w:rsid w:val="00622B9F"/>
    <w:rsid w:val="00622F3C"/>
    <w:rsid w:val="0062374F"/>
    <w:rsid w:val="00624D03"/>
    <w:rsid w:val="00626057"/>
    <w:rsid w:val="00627E14"/>
    <w:rsid w:val="00630479"/>
    <w:rsid w:val="00631771"/>
    <w:rsid w:val="00631EE2"/>
    <w:rsid w:val="00631FEE"/>
    <w:rsid w:val="00633314"/>
    <w:rsid w:val="006336D3"/>
    <w:rsid w:val="00633BF3"/>
    <w:rsid w:val="00633CDA"/>
    <w:rsid w:val="00634281"/>
    <w:rsid w:val="00634ADD"/>
    <w:rsid w:val="00634DBB"/>
    <w:rsid w:val="0063652F"/>
    <w:rsid w:val="0063667C"/>
    <w:rsid w:val="006379C7"/>
    <w:rsid w:val="00637FD6"/>
    <w:rsid w:val="006403BB"/>
    <w:rsid w:val="006408D8"/>
    <w:rsid w:val="00641268"/>
    <w:rsid w:val="00641B8B"/>
    <w:rsid w:val="00641F29"/>
    <w:rsid w:val="0064264B"/>
    <w:rsid w:val="006428F4"/>
    <w:rsid w:val="00643C62"/>
    <w:rsid w:val="00644C8A"/>
    <w:rsid w:val="0064579B"/>
    <w:rsid w:val="00647625"/>
    <w:rsid w:val="00647BE6"/>
    <w:rsid w:val="006503A5"/>
    <w:rsid w:val="00651BDB"/>
    <w:rsid w:val="00652F21"/>
    <w:rsid w:val="006555D7"/>
    <w:rsid w:val="00655F79"/>
    <w:rsid w:val="00656A36"/>
    <w:rsid w:val="00657120"/>
    <w:rsid w:val="00660192"/>
    <w:rsid w:val="0066091B"/>
    <w:rsid w:val="0066159F"/>
    <w:rsid w:val="00661B2F"/>
    <w:rsid w:val="00661E2A"/>
    <w:rsid w:val="0066297F"/>
    <w:rsid w:val="00662EE4"/>
    <w:rsid w:val="00663800"/>
    <w:rsid w:val="0066381A"/>
    <w:rsid w:val="006640E8"/>
    <w:rsid w:val="00664ABD"/>
    <w:rsid w:val="00664BFB"/>
    <w:rsid w:val="00664E65"/>
    <w:rsid w:val="0066591E"/>
    <w:rsid w:val="0066779B"/>
    <w:rsid w:val="00670FFB"/>
    <w:rsid w:val="00671981"/>
    <w:rsid w:val="00673961"/>
    <w:rsid w:val="00674F74"/>
    <w:rsid w:val="006751AD"/>
    <w:rsid w:val="00676474"/>
    <w:rsid w:val="00676631"/>
    <w:rsid w:val="006771A4"/>
    <w:rsid w:val="006810D8"/>
    <w:rsid w:val="0068525A"/>
    <w:rsid w:val="0068552D"/>
    <w:rsid w:val="0068596F"/>
    <w:rsid w:val="006863D9"/>
    <w:rsid w:val="00687740"/>
    <w:rsid w:val="00687DA5"/>
    <w:rsid w:val="006908F9"/>
    <w:rsid w:val="00690DC0"/>
    <w:rsid w:val="00692E8A"/>
    <w:rsid w:val="00693901"/>
    <w:rsid w:val="00693FA5"/>
    <w:rsid w:val="00694AA3"/>
    <w:rsid w:val="006962C3"/>
    <w:rsid w:val="006973FA"/>
    <w:rsid w:val="006A17DD"/>
    <w:rsid w:val="006A3385"/>
    <w:rsid w:val="006A3769"/>
    <w:rsid w:val="006A3F30"/>
    <w:rsid w:val="006A4440"/>
    <w:rsid w:val="006A445D"/>
    <w:rsid w:val="006A56FD"/>
    <w:rsid w:val="006A593E"/>
    <w:rsid w:val="006A63F7"/>
    <w:rsid w:val="006B02D8"/>
    <w:rsid w:val="006B06DB"/>
    <w:rsid w:val="006B0A9F"/>
    <w:rsid w:val="006B13CC"/>
    <w:rsid w:val="006B1D7D"/>
    <w:rsid w:val="006B2390"/>
    <w:rsid w:val="006B255F"/>
    <w:rsid w:val="006B2FFC"/>
    <w:rsid w:val="006B3798"/>
    <w:rsid w:val="006B4330"/>
    <w:rsid w:val="006B60F6"/>
    <w:rsid w:val="006B62F2"/>
    <w:rsid w:val="006B64CE"/>
    <w:rsid w:val="006B6D3A"/>
    <w:rsid w:val="006B70BC"/>
    <w:rsid w:val="006C0634"/>
    <w:rsid w:val="006C4166"/>
    <w:rsid w:val="006C590B"/>
    <w:rsid w:val="006C6340"/>
    <w:rsid w:val="006C6896"/>
    <w:rsid w:val="006C699E"/>
    <w:rsid w:val="006D0091"/>
    <w:rsid w:val="006D0BDC"/>
    <w:rsid w:val="006D161D"/>
    <w:rsid w:val="006D272E"/>
    <w:rsid w:val="006D377E"/>
    <w:rsid w:val="006D4224"/>
    <w:rsid w:val="006D4298"/>
    <w:rsid w:val="006D4627"/>
    <w:rsid w:val="006D59B8"/>
    <w:rsid w:val="006D6838"/>
    <w:rsid w:val="006D6EDC"/>
    <w:rsid w:val="006E00A1"/>
    <w:rsid w:val="006E0F86"/>
    <w:rsid w:val="006E1562"/>
    <w:rsid w:val="006E15FF"/>
    <w:rsid w:val="006E1E82"/>
    <w:rsid w:val="006E1EF7"/>
    <w:rsid w:val="006E2336"/>
    <w:rsid w:val="006E3879"/>
    <w:rsid w:val="006E4858"/>
    <w:rsid w:val="006E4FD1"/>
    <w:rsid w:val="006E62D7"/>
    <w:rsid w:val="006E63E9"/>
    <w:rsid w:val="006E6852"/>
    <w:rsid w:val="006F058E"/>
    <w:rsid w:val="006F0C3C"/>
    <w:rsid w:val="006F135A"/>
    <w:rsid w:val="006F1BFA"/>
    <w:rsid w:val="006F2373"/>
    <w:rsid w:val="006F26E2"/>
    <w:rsid w:val="006F278A"/>
    <w:rsid w:val="006F4A87"/>
    <w:rsid w:val="006F4DCD"/>
    <w:rsid w:val="006F7EA8"/>
    <w:rsid w:val="007001B7"/>
    <w:rsid w:val="00700EEF"/>
    <w:rsid w:val="00702D34"/>
    <w:rsid w:val="007041AE"/>
    <w:rsid w:val="00704968"/>
    <w:rsid w:val="00705C9C"/>
    <w:rsid w:val="00706ACC"/>
    <w:rsid w:val="00706ECF"/>
    <w:rsid w:val="007109D8"/>
    <w:rsid w:val="00710E60"/>
    <w:rsid w:val="00710F11"/>
    <w:rsid w:val="007112BE"/>
    <w:rsid w:val="0071163A"/>
    <w:rsid w:val="00712B01"/>
    <w:rsid w:val="00712D2C"/>
    <w:rsid w:val="00713731"/>
    <w:rsid w:val="0071428F"/>
    <w:rsid w:val="00715853"/>
    <w:rsid w:val="00716227"/>
    <w:rsid w:val="00717485"/>
    <w:rsid w:val="00717497"/>
    <w:rsid w:val="00717BC5"/>
    <w:rsid w:val="00717C80"/>
    <w:rsid w:val="00717EDF"/>
    <w:rsid w:val="00721E86"/>
    <w:rsid w:val="00721FF8"/>
    <w:rsid w:val="00722DF2"/>
    <w:rsid w:val="0072367F"/>
    <w:rsid w:val="00723D1E"/>
    <w:rsid w:val="007247C1"/>
    <w:rsid w:val="00725494"/>
    <w:rsid w:val="00726562"/>
    <w:rsid w:val="00730179"/>
    <w:rsid w:val="00730906"/>
    <w:rsid w:val="007309CC"/>
    <w:rsid w:val="00731084"/>
    <w:rsid w:val="00731272"/>
    <w:rsid w:val="00732DE5"/>
    <w:rsid w:val="00733448"/>
    <w:rsid w:val="007334B2"/>
    <w:rsid w:val="007334C8"/>
    <w:rsid w:val="0073351F"/>
    <w:rsid w:val="00733560"/>
    <w:rsid w:val="00734272"/>
    <w:rsid w:val="0073470C"/>
    <w:rsid w:val="007354CA"/>
    <w:rsid w:val="00735D43"/>
    <w:rsid w:val="007367AA"/>
    <w:rsid w:val="007367AC"/>
    <w:rsid w:val="00740984"/>
    <w:rsid w:val="00740A2B"/>
    <w:rsid w:val="00741FEC"/>
    <w:rsid w:val="00742BB3"/>
    <w:rsid w:val="00742F78"/>
    <w:rsid w:val="00743E10"/>
    <w:rsid w:val="00744137"/>
    <w:rsid w:val="00744C69"/>
    <w:rsid w:val="00744D21"/>
    <w:rsid w:val="00745C26"/>
    <w:rsid w:val="00746018"/>
    <w:rsid w:val="00746E35"/>
    <w:rsid w:val="007501CE"/>
    <w:rsid w:val="00750AE3"/>
    <w:rsid w:val="00750CCE"/>
    <w:rsid w:val="007515C3"/>
    <w:rsid w:val="00752275"/>
    <w:rsid w:val="00752997"/>
    <w:rsid w:val="00752FEF"/>
    <w:rsid w:val="00754145"/>
    <w:rsid w:val="007547F4"/>
    <w:rsid w:val="00754C36"/>
    <w:rsid w:val="00754C3A"/>
    <w:rsid w:val="00754C54"/>
    <w:rsid w:val="00756BC7"/>
    <w:rsid w:val="00756CAC"/>
    <w:rsid w:val="00761309"/>
    <w:rsid w:val="0076218E"/>
    <w:rsid w:val="007626E6"/>
    <w:rsid w:val="007628C5"/>
    <w:rsid w:val="00762AF0"/>
    <w:rsid w:val="0076353F"/>
    <w:rsid w:val="007658FD"/>
    <w:rsid w:val="007662FB"/>
    <w:rsid w:val="0076741D"/>
    <w:rsid w:val="00770039"/>
    <w:rsid w:val="007706FD"/>
    <w:rsid w:val="00770880"/>
    <w:rsid w:val="00770E05"/>
    <w:rsid w:val="00770F37"/>
    <w:rsid w:val="007712B0"/>
    <w:rsid w:val="007719B7"/>
    <w:rsid w:val="00772E85"/>
    <w:rsid w:val="00773465"/>
    <w:rsid w:val="00773B77"/>
    <w:rsid w:val="00773CA9"/>
    <w:rsid w:val="00774D1B"/>
    <w:rsid w:val="007760E2"/>
    <w:rsid w:val="0077660C"/>
    <w:rsid w:val="00780AEB"/>
    <w:rsid w:val="007816F6"/>
    <w:rsid w:val="00783616"/>
    <w:rsid w:val="007847E8"/>
    <w:rsid w:val="0078549A"/>
    <w:rsid w:val="007855AA"/>
    <w:rsid w:val="0078775F"/>
    <w:rsid w:val="00791865"/>
    <w:rsid w:val="007928FC"/>
    <w:rsid w:val="00793367"/>
    <w:rsid w:val="00793695"/>
    <w:rsid w:val="00793D28"/>
    <w:rsid w:val="00794BF8"/>
    <w:rsid w:val="00794D0E"/>
    <w:rsid w:val="0079547D"/>
    <w:rsid w:val="00795D1A"/>
    <w:rsid w:val="007965C4"/>
    <w:rsid w:val="00797C07"/>
    <w:rsid w:val="007A389D"/>
    <w:rsid w:val="007A6113"/>
    <w:rsid w:val="007A6133"/>
    <w:rsid w:val="007A6182"/>
    <w:rsid w:val="007A7101"/>
    <w:rsid w:val="007B03D9"/>
    <w:rsid w:val="007B0463"/>
    <w:rsid w:val="007B07E9"/>
    <w:rsid w:val="007B0DFC"/>
    <w:rsid w:val="007B13BA"/>
    <w:rsid w:val="007B282F"/>
    <w:rsid w:val="007B2CE5"/>
    <w:rsid w:val="007B3218"/>
    <w:rsid w:val="007B3EEB"/>
    <w:rsid w:val="007B408E"/>
    <w:rsid w:val="007B4204"/>
    <w:rsid w:val="007B4FF9"/>
    <w:rsid w:val="007B6316"/>
    <w:rsid w:val="007B65DC"/>
    <w:rsid w:val="007B6D03"/>
    <w:rsid w:val="007B7A6E"/>
    <w:rsid w:val="007C016A"/>
    <w:rsid w:val="007C169C"/>
    <w:rsid w:val="007C186F"/>
    <w:rsid w:val="007C23B8"/>
    <w:rsid w:val="007C289F"/>
    <w:rsid w:val="007C2A96"/>
    <w:rsid w:val="007C4046"/>
    <w:rsid w:val="007C4282"/>
    <w:rsid w:val="007C43B0"/>
    <w:rsid w:val="007C593D"/>
    <w:rsid w:val="007C60C6"/>
    <w:rsid w:val="007C76B2"/>
    <w:rsid w:val="007D0DEF"/>
    <w:rsid w:val="007D0FC5"/>
    <w:rsid w:val="007D1E10"/>
    <w:rsid w:val="007D1E2C"/>
    <w:rsid w:val="007D209C"/>
    <w:rsid w:val="007D3767"/>
    <w:rsid w:val="007D39DF"/>
    <w:rsid w:val="007D3A77"/>
    <w:rsid w:val="007D410D"/>
    <w:rsid w:val="007D4602"/>
    <w:rsid w:val="007D46D9"/>
    <w:rsid w:val="007D77FA"/>
    <w:rsid w:val="007E0138"/>
    <w:rsid w:val="007E2201"/>
    <w:rsid w:val="007E2A04"/>
    <w:rsid w:val="007E4210"/>
    <w:rsid w:val="007E4EAE"/>
    <w:rsid w:val="007E53D2"/>
    <w:rsid w:val="007E5A0D"/>
    <w:rsid w:val="007E5C76"/>
    <w:rsid w:val="007E7458"/>
    <w:rsid w:val="007F0C6B"/>
    <w:rsid w:val="007F11A7"/>
    <w:rsid w:val="007F2BB6"/>
    <w:rsid w:val="007F4B01"/>
    <w:rsid w:val="007F5855"/>
    <w:rsid w:val="007F6C8A"/>
    <w:rsid w:val="007F7CBC"/>
    <w:rsid w:val="007F7FB4"/>
    <w:rsid w:val="00801838"/>
    <w:rsid w:val="008019F7"/>
    <w:rsid w:val="00802646"/>
    <w:rsid w:val="00802F28"/>
    <w:rsid w:val="008030FD"/>
    <w:rsid w:val="00803864"/>
    <w:rsid w:val="00805410"/>
    <w:rsid w:val="00805529"/>
    <w:rsid w:val="008071D5"/>
    <w:rsid w:val="00807579"/>
    <w:rsid w:val="00807592"/>
    <w:rsid w:val="008075CF"/>
    <w:rsid w:val="008078B1"/>
    <w:rsid w:val="00807CF7"/>
    <w:rsid w:val="00807D52"/>
    <w:rsid w:val="00810726"/>
    <w:rsid w:val="00810963"/>
    <w:rsid w:val="00811B28"/>
    <w:rsid w:val="00811CB7"/>
    <w:rsid w:val="00812253"/>
    <w:rsid w:val="00813A90"/>
    <w:rsid w:val="00814560"/>
    <w:rsid w:val="00814B1F"/>
    <w:rsid w:val="00814CE2"/>
    <w:rsid w:val="0081617A"/>
    <w:rsid w:val="0081741A"/>
    <w:rsid w:val="0081743A"/>
    <w:rsid w:val="00820954"/>
    <w:rsid w:val="0082191E"/>
    <w:rsid w:val="00821927"/>
    <w:rsid w:val="00822406"/>
    <w:rsid w:val="00823A35"/>
    <w:rsid w:val="00824785"/>
    <w:rsid w:val="00824D92"/>
    <w:rsid w:val="008257C2"/>
    <w:rsid w:val="008263F2"/>
    <w:rsid w:val="00826893"/>
    <w:rsid w:val="0082694C"/>
    <w:rsid w:val="00826E8B"/>
    <w:rsid w:val="00827816"/>
    <w:rsid w:val="008278D9"/>
    <w:rsid w:val="00827B12"/>
    <w:rsid w:val="008304FB"/>
    <w:rsid w:val="00830612"/>
    <w:rsid w:val="0083172F"/>
    <w:rsid w:val="00831A37"/>
    <w:rsid w:val="0083354C"/>
    <w:rsid w:val="00834E6B"/>
    <w:rsid w:val="008350E3"/>
    <w:rsid w:val="008355D2"/>
    <w:rsid w:val="008360D1"/>
    <w:rsid w:val="00836BC8"/>
    <w:rsid w:val="008370E0"/>
    <w:rsid w:val="00837DBF"/>
    <w:rsid w:val="0084026C"/>
    <w:rsid w:val="00840B77"/>
    <w:rsid w:val="008418FD"/>
    <w:rsid w:val="008419FD"/>
    <w:rsid w:val="00841F6A"/>
    <w:rsid w:val="008420D2"/>
    <w:rsid w:val="008421F3"/>
    <w:rsid w:val="00842245"/>
    <w:rsid w:val="00842752"/>
    <w:rsid w:val="00842AB3"/>
    <w:rsid w:val="0084305D"/>
    <w:rsid w:val="0084341D"/>
    <w:rsid w:val="00844CAB"/>
    <w:rsid w:val="00845317"/>
    <w:rsid w:val="00847A56"/>
    <w:rsid w:val="00850BA0"/>
    <w:rsid w:val="0085186B"/>
    <w:rsid w:val="00852D1F"/>
    <w:rsid w:val="00854627"/>
    <w:rsid w:val="00854822"/>
    <w:rsid w:val="00854F81"/>
    <w:rsid w:val="0085562A"/>
    <w:rsid w:val="00856D3E"/>
    <w:rsid w:val="00857A55"/>
    <w:rsid w:val="00860059"/>
    <w:rsid w:val="0086015C"/>
    <w:rsid w:val="008604D1"/>
    <w:rsid w:val="00860C2C"/>
    <w:rsid w:val="00861546"/>
    <w:rsid w:val="00861C5C"/>
    <w:rsid w:val="00861E58"/>
    <w:rsid w:val="00862767"/>
    <w:rsid w:val="00863400"/>
    <w:rsid w:val="008636D6"/>
    <w:rsid w:val="00863B98"/>
    <w:rsid w:val="008653E2"/>
    <w:rsid w:val="00865D02"/>
    <w:rsid w:val="00866B7D"/>
    <w:rsid w:val="00866FC4"/>
    <w:rsid w:val="00867297"/>
    <w:rsid w:val="00871E36"/>
    <w:rsid w:val="00872944"/>
    <w:rsid w:val="00873B6D"/>
    <w:rsid w:val="00873CFF"/>
    <w:rsid w:val="00873FF2"/>
    <w:rsid w:val="00876FDD"/>
    <w:rsid w:val="00877791"/>
    <w:rsid w:val="0088014A"/>
    <w:rsid w:val="00880198"/>
    <w:rsid w:val="008816D8"/>
    <w:rsid w:val="00881F1C"/>
    <w:rsid w:val="00882F53"/>
    <w:rsid w:val="00883D4E"/>
    <w:rsid w:val="00885201"/>
    <w:rsid w:val="00885EE0"/>
    <w:rsid w:val="00886C88"/>
    <w:rsid w:val="0089149A"/>
    <w:rsid w:val="00891515"/>
    <w:rsid w:val="008922AE"/>
    <w:rsid w:val="00892570"/>
    <w:rsid w:val="00892684"/>
    <w:rsid w:val="008935D9"/>
    <w:rsid w:val="00893F2E"/>
    <w:rsid w:val="008944B0"/>
    <w:rsid w:val="008947F8"/>
    <w:rsid w:val="008955AC"/>
    <w:rsid w:val="00896CD0"/>
    <w:rsid w:val="00897351"/>
    <w:rsid w:val="008A1426"/>
    <w:rsid w:val="008A163E"/>
    <w:rsid w:val="008A22FC"/>
    <w:rsid w:val="008A5533"/>
    <w:rsid w:val="008A5A77"/>
    <w:rsid w:val="008A7864"/>
    <w:rsid w:val="008A7C69"/>
    <w:rsid w:val="008A7CCB"/>
    <w:rsid w:val="008B078F"/>
    <w:rsid w:val="008B0BDE"/>
    <w:rsid w:val="008B13BD"/>
    <w:rsid w:val="008B17FB"/>
    <w:rsid w:val="008B1E91"/>
    <w:rsid w:val="008B2230"/>
    <w:rsid w:val="008B24C2"/>
    <w:rsid w:val="008B265A"/>
    <w:rsid w:val="008B3ACF"/>
    <w:rsid w:val="008B42E2"/>
    <w:rsid w:val="008B4372"/>
    <w:rsid w:val="008B4E30"/>
    <w:rsid w:val="008B765D"/>
    <w:rsid w:val="008B779F"/>
    <w:rsid w:val="008B7BE8"/>
    <w:rsid w:val="008C0421"/>
    <w:rsid w:val="008C053A"/>
    <w:rsid w:val="008C05BD"/>
    <w:rsid w:val="008C1C97"/>
    <w:rsid w:val="008C3312"/>
    <w:rsid w:val="008C3935"/>
    <w:rsid w:val="008C3C84"/>
    <w:rsid w:val="008C3D7A"/>
    <w:rsid w:val="008C42B4"/>
    <w:rsid w:val="008C485C"/>
    <w:rsid w:val="008C52E7"/>
    <w:rsid w:val="008C5301"/>
    <w:rsid w:val="008C6888"/>
    <w:rsid w:val="008C6EE7"/>
    <w:rsid w:val="008C7291"/>
    <w:rsid w:val="008C76A2"/>
    <w:rsid w:val="008C787B"/>
    <w:rsid w:val="008C7909"/>
    <w:rsid w:val="008D0CC2"/>
    <w:rsid w:val="008D10C5"/>
    <w:rsid w:val="008D1D78"/>
    <w:rsid w:val="008D226F"/>
    <w:rsid w:val="008D2969"/>
    <w:rsid w:val="008D3EE8"/>
    <w:rsid w:val="008D4009"/>
    <w:rsid w:val="008D4109"/>
    <w:rsid w:val="008D42D8"/>
    <w:rsid w:val="008D49EA"/>
    <w:rsid w:val="008D4F66"/>
    <w:rsid w:val="008D5DA6"/>
    <w:rsid w:val="008D6142"/>
    <w:rsid w:val="008D6E36"/>
    <w:rsid w:val="008D7CC1"/>
    <w:rsid w:val="008E1E12"/>
    <w:rsid w:val="008E260A"/>
    <w:rsid w:val="008E2B17"/>
    <w:rsid w:val="008E2B51"/>
    <w:rsid w:val="008E2F50"/>
    <w:rsid w:val="008E4889"/>
    <w:rsid w:val="008E4AAA"/>
    <w:rsid w:val="008E5EA4"/>
    <w:rsid w:val="008E6163"/>
    <w:rsid w:val="008E64F0"/>
    <w:rsid w:val="008E6A7B"/>
    <w:rsid w:val="008F0DA9"/>
    <w:rsid w:val="008F2081"/>
    <w:rsid w:val="008F2AF0"/>
    <w:rsid w:val="008F2BEC"/>
    <w:rsid w:val="008F3F3B"/>
    <w:rsid w:val="008F46AF"/>
    <w:rsid w:val="008F4801"/>
    <w:rsid w:val="008F4AAB"/>
    <w:rsid w:val="008F4C10"/>
    <w:rsid w:val="008F4C57"/>
    <w:rsid w:val="008F54E2"/>
    <w:rsid w:val="008F5E9E"/>
    <w:rsid w:val="008F6416"/>
    <w:rsid w:val="008F6651"/>
    <w:rsid w:val="008F6710"/>
    <w:rsid w:val="008F7B36"/>
    <w:rsid w:val="0090146C"/>
    <w:rsid w:val="009030D3"/>
    <w:rsid w:val="009034BB"/>
    <w:rsid w:val="00906948"/>
    <w:rsid w:val="009076B5"/>
    <w:rsid w:val="0091113E"/>
    <w:rsid w:val="0091119B"/>
    <w:rsid w:val="009118EC"/>
    <w:rsid w:val="00912811"/>
    <w:rsid w:val="00912C97"/>
    <w:rsid w:val="00913396"/>
    <w:rsid w:val="00913586"/>
    <w:rsid w:val="009137D2"/>
    <w:rsid w:val="00914653"/>
    <w:rsid w:val="00915BC3"/>
    <w:rsid w:val="00916F75"/>
    <w:rsid w:val="00917177"/>
    <w:rsid w:val="00917213"/>
    <w:rsid w:val="009179D6"/>
    <w:rsid w:val="00921225"/>
    <w:rsid w:val="00921317"/>
    <w:rsid w:val="00921DB5"/>
    <w:rsid w:val="0092263E"/>
    <w:rsid w:val="009230A8"/>
    <w:rsid w:val="00925084"/>
    <w:rsid w:val="009252FD"/>
    <w:rsid w:val="009253BF"/>
    <w:rsid w:val="00925509"/>
    <w:rsid w:val="00925F54"/>
    <w:rsid w:val="009278E5"/>
    <w:rsid w:val="00927FC8"/>
    <w:rsid w:val="0093048B"/>
    <w:rsid w:val="00930EC2"/>
    <w:rsid w:val="00933228"/>
    <w:rsid w:val="00934040"/>
    <w:rsid w:val="00935782"/>
    <w:rsid w:val="00936837"/>
    <w:rsid w:val="00936A16"/>
    <w:rsid w:val="00937D7E"/>
    <w:rsid w:val="00941D35"/>
    <w:rsid w:val="0094334C"/>
    <w:rsid w:val="009438BC"/>
    <w:rsid w:val="00945538"/>
    <w:rsid w:val="00945D8E"/>
    <w:rsid w:val="0094674B"/>
    <w:rsid w:val="00946D59"/>
    <w:rsid w:val="009476D3"/>
    <w:rsid w:val="00950F0A"/>
    <w:rsid w:val="00952236"/>
    <w:rsid w:val="00954CB7"/>
    <w:rsid w:val="009559DC"/>
    <w:rsid w:val="00956228"/>
    <w:rsid w:val="00956623"/>
    <w:rsid w:val="009574B9"/>
    <w:rsid w:val="00957A10"/>
    <w:rsid w:val="00957DC7"/>
    <w:rsid w:val="00960298"/>
    <w:rsid w:val="0096080A"/>
    <w:rsid w:val="00960912"/>
    <w:rsid w:val="009617EB"/>
    <w:rsid w:val="0096262A"/>
    <w:rsid w:val="00963635"/>
    <w:rsid w:val="00963690"/>
    <w:rsid w:val="0096401F"/>
    <w:rsid w:val="00965737"/>
    <w:rsid w:val="00965C6E"/>
    <w:rsid w:val="0096755D"/>
    <w:rsid w:val="009676FE"/>
    <w:rsid w:val="0097056E"/>
    <w:rsid w:val="00970F53"/>
    <w:rsid w:val="00971B44"/>
    <w:rsid w:val="00974296"/>
    <w:rsid w:val="0097443C"/>
    <w:rsid w:val="00975FF8"/>
    <w:rsid w:val="00976996"/>
    <w:rsid w:val="0097721A"/>
    <w:rsid w:val="00980E44"/>
    <w:rsid w:val="00980FB5"/>
    <w:rsid w:val="00981521"/>
    <w:rsid w:val="00982077"/>
    <w:rsid w:val="00985D78"/>
    <w:rsid w:val="00987297"/>
    <w:rsid w:val="00987606"/>
    <w:rsid w:val="009918FE"/>
    <w:rsid w:val="0099270F"/>
    <w:rsid w:val="009929D4"/>
    <w:rsid w:val="00993E2C"/>
    <w:rsid w:val="00996312"/>
    <w:rsid w:val="00997335"/>
    <w:rsid w:val="009979A7"/>
    <w:rsid w:val="00997B74"/>
    <w:rsid w:val="009A0558"/>
    <w:rsid w:val="009A147A"/>
    <w:rsid w:val="009A180C"/>
    <w:rsid w:val="009A1EFD"/>
    <w:rsid w:val="009A20F7"/>
    <w:rsid w:val="009A2813"/>
    <w:rsid w:val="009A2AA3"/>
    <w:rsid w:val="009A2F5B"/>
    <w:rsid w:val="009A38FD"/>
    <w:rsid w:val="009A3CA4"/>
    <w:rsid w:val="009A46D2"/>
    <w:rsid w:val="009A4D50"/>
    <w:rsid w:val="009A6F61"/>
    <w:rsid w:val="009A71AA"/>
    <w:rsid w:val="009B0301"/>
    <w:rsid w:val="009B064C"/>
    <w:rsid w:val="009B11C1"/>
    <w:rsid w:val="009B1A9F"/>
    <w:rsid w:val="009B1CB9"/>
    <w:rsid w:val="009B4FAA"/>
    <w:rsid w:val="009B5199"/>
    <w:rsid w:val="009B51EA"/>
    <w:rsid w:val="009B6667"/>
    <w:rsid w:val="009B693B"/>
    <w:rsid w:val="009B7B4E"/>
    <w:rsid w:val="009C185D"/>
    <w:rsid w:val="009C1E1A"/>
    <w:rsid w:val="009C1F89"/>
    <w:rsid w:val="009C243F"/>
    <w:rsid w:val="009C3A5D"/>
    <w:rsid w:val="009C40E2"/>
    <w:rsid w:val="009C42AD"/>
    <w:rsid w:val="009C58A9"/>
    <w:rsid w:val="009D186B"/>
    <w:rsid w:val="009D1904"/>
    <w:rsid w:val="009D1ADA"/>
    <w:rsid w:val="009D3952"/>
    <w:rsid w:val="009D59AD"/>
    <w:rsid w:val="009D7644"/>
    <w:rsid w:val="009D7985"/>
    <w:rsid w:val="009E163B"/>
    <w:rsid w:val="009E3F82"/>
    <w:rsid w:val="009E5CAA"/>
    <w:rsid w:val="009F1280"/>
    <w:rsid w:val="009F152B"/>
    <w:rsid w:val="009F29D4"/>
    <w:rsid w:val="009F3105"/>
    <w:rsid w:val="009F31A0"/>
    <w:rsid w:val="009F3514"/>
    <w:rsid w:val="009F3A00"/>
    <w:rsid w:val="009F3BED"/>
    <w:rsid w:val="009F491E"/>
    <w:rsid w:val="009F4969"/>
    <w:rsid w:val="009F51EB"/>
    <w:rsid w:val="009F5739"/>
    <w:rsid w:val="009F5E05"/>
    <w:rsid w:val="009F65C0"/>
    <w:rsid w:val="009F6F03"/>
    <w:rsid w:val="009F6FD6"/>
    <w:rsid w:val="009F7619"/>
    <w:rsid w:val="009F7990"/>
    <w:rsid w:val="009F79AB"/>
    <w:rsid w:val="009F7A41"/>
    <w:rsid w:val="00A000B9"/>
    <w:rsid w:val="00A00162"/>
    <w:rsid w:val="00A013CB"/>
    <w:rsid w:val="00A01DBE"/>
    <w:rsid w:val="00A01F3D"/>
    <w:rsid w:val="00A020B1"/>
    <w:rsid w:val="00A029EC"/>
    <w:rsid w:val="00A02E12"/>
    <w:rsid w:val="00A0354F"/>
    <w:rsid w:val="00A03DC1"/>
    <w:rsid w:val="00A0464C"/>
    <w:rsid w:val="00A04983"/>
    <w:rsid w:val="00A05C5E"/>
    <w:rsid w:val="00A060B4"/>
    <w:rsid w:val="00A06260"/>
    <w:rsid w:val="00A06460"/>
    <w:rsid w:val="00A06E53"/>
    <w:rsid w:val="00A07162"/>
    <w:rsid w:val="00A07272"/>
    <w:rsid w:val="00A07486"/>
    <w:rsid w:val="00A0753F"/>
    <w:rsid w:val="00A078E1"/>
    <w:rsid w:val="00A10FFD"/>
    <w:rsid w:val="00A11347"/>
    <w:rsid w:val="00A11374"/>
    <w:rsid w:val="00A11818"/>
    <w:rsid w:val="00A129D8"/>
    <w:rsid w:val="00A16196"/>
    <w:rsid w:val="00A16422"/>
    <w:rsid w:val="00A16FF4"/>
    <w:rsid w:val="00A1751F"/>
    <w:rsid w:val="00A176CD"/>
    <w:rsid w:val="00A17E0A"/>
    <w:rsid w:val="00A25759"/>
    <w:rsid w:val="00A272D5"/>
    <w:rsid w:val="00A27F82"/>
    <w:rsid w:val="00A30C5E"/>
    <w:rsid w:val="00A30D70"/>
    <w:rsid w:val="00A30DE3"/>
    <w:rsid w:val="00A31DAA"/>
    <w:rsid w:val="00A32408"/>
    <w:rsid w:val="00A32F1A"/>
    <w:rsid w:val="00A330A1"/>
    <w:rsid w:val="00A337F8"/>
    <w:rsid w:val="00A351F1"/>
    <w:rsid w:val="00A35622"/>
    <w:rsid w:val="00A35DA3"/>
    <w:rsid w:val="00A36552"/>
    <w:rsid w:val="00A40279"/>
    <w:rsid w:val="00A41DEF"/>
    <w:rsid w:val="00A43530"/>
    <w:rsid w:val="00A43A67"/>
    <w:rsid w:val="00A43E56"/>
    <w:rsid w:val="00A45CA4"/>
    <w:rsid w:val="00A46476"/>
    <w:rsid w:val="00A46536"/>
    <w:rsid w:val="00A47AB3"/>
    <w:rsid w:val="00A47DA0"/>
    <w:rsid w:val="00A50AE8"/>
    <w:rsid w:val="00A51559"/>
    <w:rsid w:val="00A51943"/>
    <w:rsid w:val="00A520F8"/>
    <w:rsid w:val="00A52303"/>
    <w:rsid w:val="00A527C0"/>
    <w:rsid w:val="00A535BC"/>
    <w:rsid w:val="00A5362C"/>
    <w:rsid w:val="00A54CEF"/>
    <w:rsid w:val="00A55AAA"/>
    <w:rsid w:val="00A57494"/>
    <w:rsid w:val="00A575FA"/>
    <w:rsid w:val="00A60427"/>
    <w:rsid w:val="00A61222"/>
    <w:rsid w:val="00A6211F"/>
    <w:rsid w:val="00A63C00"/>
    <w:rsid w:val="00A64833"/>
    <w:rsid w:val="00A6486B"/>
    <w:rsid w:val="00A64947"/>
    <w:rsid w:val="00A64B79"/>
    <w:rsid w:val="00A66185"/>
    <w:rsid w:val="00A661D5"/>
    <w:rsid w:val="00A66451"/>
    <w:rsid w:val="00A664A1"/>
    <w:rsid w:val="00A66E7F"/>
    <w:rsid w:val="00A7015A"/>
    <w:rsid w:val="00A7100D"/>
    <w:rsid w:val="00A71181"/>
    <w:rsid w:val="00A71AF4"/>
    <w:rsid w:val="00A72AC2"/>
    <w:rsid w:val="00A72AC5"/>
    <w:rsid w:val="00A72B5C"/>
    <w:rsid w:val="00A730BB"/>
    <w:rsid w:val="00A73BA9"/>
    <w:rsid w:val="00A74A54"/>
    <w:rsid w:val="00A75B58"/>
    <w:rsid w:val="00A76791"/>
    <w:rsid w:val="00A76DFD"/>
    <w:rsid w:val="00A77372"/>
    <w:rsid w:val="00A77684"/>
    <w:rsid w:val="00A7768C"/>
    <w:rsid w:val="00A77BFF"/>
    <w:rsid w:val="00A83571"/>
    <w:rsid w:val="00A83822"/>
    <w:rsid w:val="00A8393B"/>
    <w:rsid w:val="00A83DC2"/>
    <w:rsid w:val="00A84949"/>
    <w:rsid w:val="00A85038"/>
    <w:rsid w:val="00A866D7"/>
    <w:rsid w:val="00A86746"/>
    <w:rsid w:val="00A86B87"/>
    <w:rsid w:val="00A86EF7"/>
    <w:rsid w:val="00A87EBC"/>
    <w:rsid w:val="00A9001C"/>
    <w:rsid w:val="00A912A1"/>
    <w:rsid w:val="00A91D88"/>
    <w:rsid w:val="00A92ECD"/>
    <w:rsid w:val="00A930BA"/>
    <w:rsid w:val="00A932C5"/>
    <w:rsid w:val="00A9402E"/>
    <w:rsid w:val="00A94A9D"/>
    <w:rsid w:val="00A94C5B"/>
    <w:rsid w:val="00A96B54"/>
    <w:rsid w:val="00A9745F"/>
    <w:rsid w:val="00AA0088"/>
    <w:rsid w:val="00AA2B19"/>
    <w:rsid w:val="00AA336E"/>
    <w:rsid w:val="00AA3A7C"/>
    <w:rsid w:val="00AA6F0C"/>
    <w:rsid w:val="00AA752B"/>
    <w:rsid w:val="00AA79D8"/>
    <w:rsid w:val="00AA7F8D"/>
    <w:rsid w:val="00AB008D"/>
    <w:rsid w:val="00AB075C"/>
    <w:rsid w:val="00AB075E"/>
    <w:rsid w:val="00AB1658"/>
    <w:rsid w:val="00AB1ECB"/>
    <w:rsid w:val="00AB28E2"/>
    <w:rsid w:val="00AB2E3D"/>
    <w:rsid w:val="00AB34A7"/>
    <w:rsid w:val="00AB4761"/>
    <w:rsid w:val="00AB636F"/>
    <w:rsid w:val="00AB750A"/>
    <w:rsid w:val="00AC1F08"/>
    <w:rsid w:val="00AC3340"/>
    <w:rsid w:val="00AC3D7E"/>
    <w:rsid w:val="00AC4DBA"/>
    <w:rsid w:val="00AC5342"/>
    <w:rsid w:val="00AC7D62"/>
    <w:rsid w:val="00AD0950"/>
    <w:rsid w:val="00AD3FC6"/>
    <w:rsid w:val="00AD40C4"/>
    <w:rsid w:val="00AD4217"/>
    <w:rsid w:val="00AD4D69"/>
    <w:rsid w:val="00AD4FD2"/>
    <w:rsid w:val="00AD5EFF"/>
    <w:rsid w:val="00AD7532"/>
    <w:rsid w:val="00AD7E7D"/>
    <w:rsid w:val="00AE03E0"/>
    <w:rsid w:val="00AE043D"/>
    <w:rsid w:val="00AE0B8F"/>
    <w:rsid w:val="00AE0FE8"/>
    <w:rsid w:val="00AE2044"/>
    <w:rsid w:val="00AE2758"/>
    <w:rsid w:val="00AE2BF6"/>
    <w:rsid w:val="00AE39D3"/>
    <w:rsid w:val="00AE3BD8"/>
    <w:rsid w:val="00AE550C"/>
    <w:rsid w:val="00AE73B8"/>
    <w:rsid w:val="00AF05C2"/>
    <w:rsid w:val="00AF0A94"/>
    <w:rsid w:val="00AF2D52"/>
    <w:rsid w:val="00AF3B2B"/>
    <w:rsid w:val="00AF40C0"/>
    <w:rsid w:val="00AF45B0"/>
    <w:rsid w:val="00AF4DC9"/>
    <w:rsid w:val="00AF52EC"/>
    <w:rsid w:val="00AF536A"/>
    <w:rsid w:val="00AF5658"/>
    <w:rsid w:val="00AF6F5D"/>
    <w:rsid w:val="00AF77B2"/>
    <w:rsid w:val="00B0046D"/>
    <w:rsid w:val="00B02BC8"/>
    <w:rsid w:val="00B03244"/>
    <w:rsid w:val="00B03B21"/>
    <w:rsid w:val="00B04336"/>
    <w:rsid w:val="00B04693"/>
    <w:rsid w:val="00B046D6"/>
    <w:rsid w:val="00B04F78"/>
    <w:rsid w:val="00B06BDB"/>
    <w:rsid w:val="00B0791F"/>
    <w:rsid w:val="00B106F8"/>
    <w:rsid w:val="00B10AC3"/>
    <w:rsid w:val="00B13218"/>
    <w:rsid w:val="00B136C0"/>
    <w:rsid w:val="00B15A9C"/>
    <w:rsid w:val="00B16699"/>
    <w:rsid w:val="00B210F0"/>
    <w:rsid w:val="00B2168A"/>
    <w:rsid w:val="00B217B4"/>
    <w:rsid w:val="00B23D07"/>
    <w:rsid w:val="00B243CA"/>
    <w:rsid w:val="00B24666"/>
    <w:rsid w:val="00B2560F"/>
    <w:rsid w:val="00B27451"/>
    <w:rsid w:val="00B276BE"/>
    <w:rsid w:val="00B27B01"/>
    <w:rsid w:val="00B27F33"/>
    <w:rsid w:val="00B30815"/>
    <w:rsid w:val="00B314CC"/>
    <w:rsid w:val="00B314F6"/>
    <w:rsid w:val="00B32B5E"/>
    <w:rsid w:val="00B33B60"/>
    <w:rsid w:val="00B33E91"/>
    <w:rsid w:val="00B3411F"/>
    <w:rsid w:val="00B34ADB"/>
    <w:rsid w:val="00B34CED"/>
    <w:rsid w:val="00B359D3"/>
    <w:rsid w:val="00B35A6E"/>
    <w:rsid w:val="00B3601E"/>
    <w:rsid w:val="00B377C5"/>
    <w:rsid w:val="00B37AB1"/>
    <w:rsid w:val="00B37C98"/>
    <w:rsid w:val="00B40093"/>
    <w:rsid w:val="00B4108C"/>
    <w:rsid w:val="00B4293F"/>
    <w:rsid w:val="00B42BF3"/>
    <w:rsid w:val="00B43CCA"/>
    <w:rsid w:val="00B44597"/>
    <w:rsid w:val="00B4459E"/>
    <w:rsid w:val="00B45544"/>
    <w:rsid w:val="00B465AB"/>
    <w:rsid w:val="00B466ED"/>
    <w:rsid w:val="00B46EB9"/>
    <w:rsid w:val="00B50527"/>
    <w:rsid w:val="00B512F1"/>
    <w:rsid w:val="00B51D7E"/>
    <w:rsid w:val="00B51F6E"/>
    <w:rsid w:val="00B522A2"/>
    <w:rsid w:val="00B52E86"/>
    <w:rsid w:val="00B53BE9"/>
    <w:rsid w:val="00B53F0E"/>
    <w:rsid w:val="00B575A7"/>
    <w:rsid w:val="00B57781"/>
    <w:rsid w:val="00B605A3"/>
    <w:rsid w:val="00B60E67"/>
    <w:rsid w:val="00B61296"/>
    <w:rsid w:val="00B61C99"/>
    <w:rsid w:val="00B61F46"/>
    <w:rsid w:val="00B62A21"/>
    <w:rsid w:val="00B62B21"/>
    <w:rsid w:val="00B63058"/>
    <w:rsid w:val="00B64660"/>
    <w:rsid w:val="00B64FBF"/>
    <w:rsid w:val="00B6573E"/>
    <w:rsid w:val="00B65A00"/>
    <w:rsid w:val="00B66720"/>
    <w:rsid w:val="00B67031"/>
    <w:rsid w:val="00B67D89"/>
    <w:rsid w:val="00B70AD9"/>
    <w:rsid w:val="00B71835"/>
    <w:rsid w:val="00B7185B"/>
    <w:rsid w:val="00B71A1F"/>
    <w:rsid w:val="00B725AE"/>
    <w:rsid w:val="00B7396A"/>
    <w:rsid w:val="00B73ACE"/>
    <w:rsid w:val="00B74E21"/>
    <w:rsid w:val="00B765E8"/>
    <w:rsid w:val="00B771ED"/>
    <w:rsid w:val="00B77835"/>
    <w:rsid w:val="00B779BA"/>
    <w:rsid w:val="00B77BB2"/>
    <w:rsid w:val="00B804E8"/>
    <w:rsid w:val="00B80EB3"/>
    <w:rsid w:val="00B80FD1"/>
    <w:rsid w:val="00B812DD"/>
    <w:rsid w:val="00B81B84"/>
    <w:rsid w:val="00B82BB6"/>
    <w:rsid w:val="00B82F22"/>
    <w:rsid w:val="00B82F4C"/>
    <w:rsid w:val="00B83B7D"/>
    <w:rsid w:val="00B84623"/>
    <w:rsid w:val="00B86436"/>
    <w:rsid w:val="00B90BC9"/>
    <w:rsid w:val="00B90EFF"/>
    <w:rsid w:val="00B91CB2"/>
    <w:rsid w:val="00B91CC2"/>
    <w:rsid w:val="00B9242A"/>
    <w:rsid w:val="00B944FB"/>
    <w:rsid w:val="00B946F3"/>
    <w:rsid w:val="00B9482C"/>
    <w:rsid w:val="00B95068"/>
    <w:rsid w:val="00B955EC"/>
    <w:rsid w:val="00B961E8"/>
    <w:rsid w:val="00BA0582"/>
    <w:rsid w:val="00BA07DB"/>
    <w:rsid w:val="00BA0BF9"/>
    <w:rsid w:val="00BA151F"/>
    <w:rsid w:val="00BA3412"/>
    <w:rsid w:val="00BA5F8A"/>
    <w:rsid w:val="00BA6975"/>
    <w:rsid w:val="00BA707B"/>
    <w:rsid w:val="00BA7377"/>
    <w:rsid w:val="00BA77CD"/>
    <w:rsid w:val="00BB0700"/>
    <w:rsid w:val="00BB1CCA"/>
    <w:rsid w:val="00BB3046"/>
    <w:rsid w:val="00BB3206"/>
    <w:rsid w:val="00BB3E7B"/>
    <w:rsid w:val="00BB4988"/>
    <w:rsid w:val="00BB639B"/>
    <w:rsid w:val="00BB6B3A"/>
    <w:rsid w:val="00BB7CEE"/>
    <w:rsid w:val="00BC0F8F"/>
    <w:rsid w:val="00BC1129"/>
    <w:rsid w:val="00BC36B3"/>
    <w:rsid w:val="00BC43C0"/>
    <w:rsid w:val="00BC5A44"/>
    <w:rsid w:val="00BD0353"/>
    <w:rsid w:val="00BD08E7"/>
    <w:rsid w:val="00BD0F8D"/>
    <w:rsid w:val="00BD1E0E"/>
    <w:rsid w:val="00BD23B4"/>
    <w:rsid w:val="00BD3258"/>
    <w:rsid w:val="00BD38B4"/>
    <w:rsid w:val="00BD4436"/>
    <w:rsid w:val="00BD5900"/>
    <w:rsid w:val="00BD7715"/>
    <w:rsid w:val="00BE004B"/>
    <w:rsid w:val="00BE0BC7"/>
    <w:rsid w:val="00BE0EAC"/>
    <w:rsid w:val="00BE101A"/>
    <w:rsid w:val="00BE18CA"/>
    <w:rsid w:val="00BE2DE5"/>
    <w:rsid w:val="00BE3F2D"/>
    <w:rsid w:val="00BE6757"/>
    <w:rsid w:val="00BE6B62"/>
    <w:rsid w:val="00BE7180"/>
    <w:rsid w:val="00BF0961"/>
    <w:rsid w:val="00BF0EE6"/>
    <w:rsid w:val="00BF1F9D"/>
    <w:rsid w:val="00BF2B7B"/>
    <w:rsid w:val="00BF2D4F"/>
    <w:rsid w:val="00C0025A"/>
    <w:rsid w:val="00C00278"/>
    <w:rsid w:val="00C00F0B"/>
    <w:rsid w:val="00C0105B"/>
    <w:rsid w:val="00C02A08"/>
    <w:rsid w:val="00C05830"/>
    <w:rsid w:val="00C05BAA"/>
    <w:rsid w:val="00C0628A"/>
    <w:rsid w:val="00C072CC"/>
    <w:rsid w:val="00C073F7"/>
    <w:rsid w:val="00C108AD"/>
    <w:rsid w:val="00C11E81"/>
    <w:rsid w:val="00C120C7"/>
    <w:rsid w:val="00C12D57"/>
    <w:rsid w:val="00C14167"/>
    <w:rsid w:val="00C14E39"/>
    <w:rsid w:val="00C15432"/>
    <w:rsid w:val="00C16295"/>
    <w:rsid w:val="00C17ABB"/>
    <w:rsid w:val="00C200A6"/>
    <w:rsid w:val="00C20DA0"/>
    <w:rsid w:val="00C2167D"/>
    <w:rsid w:val="00C230BF"/>
    <w:rsid w:val="00C233FB"/>
    <w:rsid w:val="00C238D6"/>
    <w:rsid w:val="00C24427"/>
    <w:rsid w:val="00C248D8"/>
    <w:rsid w:val="00C251F3"/>
    <w:rsid w:val="00C25458"/>
    <w:rsid w:val="00C25E80"/>
    <w:rsid w:val="00C26050"/>
    <w:rsid w:val="00C269C1"/>
    <w:rsid w:val="00C26D67"/>
    <w:rsid w:val="00C27A55"/>
    <w:rsid w:val="00C27B1F"/>
    <w:rsid w:val="00C3075C"/>
    <w:rsid w:val="00C3126E"/>
    <w:rsid w:val="00C325B6"/>
    <w:rsid w:val="00C33E96"/>
    <w:rsid w:val="00C33EA5"/>
    <w:rsid w:val="00C34328"/>
    <w:rsid w:val="00C34623"/>
    <w:rsid w:val="00C34D33"/>
    <w:rsid w:val="00C34D9C"/>
    <w:rsid w:val="00C35D85"/>
    <w:rsid w:val="00C3697F"/>
    <w:rsid w:val="00C36D75"/>
    <w:rsid w:val="00C37BAB"/>
    <w:rsid w:val="00C412B7"/>
    <w:rsid w:val="00C41D2B"/>
    <w:rsid w:val="00C433E1"/>
    <w:rsid w:val="00C45173"/>
    <w:rsid w:val="00C474C7"/>
    <w:rsid w:val="00C474D0"/>
    <w:rsid w:val="00C47BE1"/>
    <w:rsid w:val="00C47D2E"/>
    <w:rsid w:val="00C50227"/>
    <w:rsid w:val="00C52455"/>
    <w:rsid w:val="00C53FDF"/>
    <w:rsid w:val="00C53FE9"/>
    <w:rsid w:val="00C54200"/>
    <w:rsid w:val="00C5540E"/>
    <w:rsid w:val="00C5647E"/>
    <w:rsid w:val="00C564AF"/>
    <w:rsid w:val="00C57537"/>
    <w:rsid w:val="00C60F6B"/>
    <w:rsid w:val="00C631AC"/>
    <w:rsid w:val="00C6390E"/>
    <w:rsid w:val="00C65328"/>
    <w:rsid w:val="00C6567C"/>
    <w:rsid w:val="00C67050"/>
    <w:rsid w:val="00C71BDD"/>
    <w:rsid w:val="00C7291D"/>
    <w:rsid w:val="00C72C22"/>
    <w:rsid w:val="00C72FF4"/>
    <w:rsid w:val="00C737CA"/>
    <w:rsid w:val="00C74D95"/>
    <w:rsid w:val="00C7566E"/>
    <w:rsid w:val="00C75703"/>
    <w:rsid w:val="00C77A2E"/>
    <w:rsid w:val="00C80DB8"/>
    <w:rsid w:val="00C80E9D"/>
    <w:rsid w:val="00C81F69"/>
    <w:rsid w:val="00C8350E"/>
    <w:rsid w:val="00C83C1C"/>
    <w:rsid w:val="00C83DFC"/>
    <w:rsid w:val="00C844C6"/>
    <w:rsid w:val="00C84A1A"/>
    <w:rsid w:val="00C8697B"/>
    <w:rsid w:val="00C87331"/>
    <w:rsid w:val="00C87683"/>
    <w:rsid w:val="00C90BBD"/>
    <w:rsid w:val="00C92592"/>
    <w:rsid w:val="00C9307C"/>
    <w:rsid w:val="00C93931"/>
    <w:rsid w:val="00C944A1"/>
    <w:rsid w:val="00C94EDA"/>
    <w:rsid w:val="00C94F8F"/>
    <w:rsid w:val="00C970D7"/>
    <w:rsid w:val="00C97CB7"/>
    <w:rsid w:val="00CA22E2"/>
    <w:rsid w:val="00CA24DA"/>
    <w:rsid w:val="00CA64BF"/>
    <w:rsid w:val="00CA7918"/>
    <w:rsid w:val="00CA7C4A"/>
    <w:rsid w:val="00CA7E68"/>
    <w:rsid w:val="00CA7E96"/>
    <w:rsid w:val="00CB0F75"/>
    <w:rsid w:val="00CB11C4"/>
    <w:rsid w:val="00CB215F"/>
    <w:rsid w:val="00CB3FFE"/>
    <w:rsid w:val="00CB4606"/>
    <w:rsid w:val="00CB50A8"/>
    <w:rsid w:val="00CB52D7"/>
    <w:rsid w:val="00CB5ECE"/>
    <w:rsid w:val="00CB6A6E"/>
    <w:rsid w:val="00CB7A43"/>
    <w:rsid w:val="00CB7ED6"/>
    <w:rsid w:val="00CC09C0"/>
    <w:rsid w:val="00CC4AD8"/>
    <w:rsid w:val="00CC5FFF"/>
    <w:rsid w:val="00CC790C"/>
    <w:rsid w:val="00CC7923"/>
    <w:rsid w:val="00CD2300"/>
    <w:rsid w:val="00CD2376"/>
    <w:rsid w:val="00CD2D56"/>
    <w:rsid w:val="00CD310E"/>
    <w:rsid w:val="00CD3FB2"/>
    <w:rsid w:val="00CD41F3"/>
    <w:rsid w:val="00CD5538"/>
    <w:rsid w:val="00CD5D2E"/>
    <w:rsid w:val="00CD7578"/>
    <w:rsid w:val="00CD7937"/>
    <w:rsid w:val="00CD7B17"/>
    <w:rsid w:val="00CE00AA"/>
    <w:rsid w:val="00CE191B"/>
    <w:rsid w:val="00CE2332"/>
    <w:rsid w:val="00CE3E5B"/>
    <w:rsid w:val="00CE4151"/>
    <w:rsid w:val="00CE4CE9"/>
    <w:rsid w:val="00CE535A"/>
    <w:rsid w:val="00CE583A"/>
    <w:rsid w:val="00CE70F7"/>
    <w:rsid w:val="00CF0262"/>
    <w:rsid w:val="00CF07DD"/>
    <w:rsid w:val="00CF0A1D"/>
    <w:rsid w:val="00CF170E"/>
    <w:rsid w:val="00CF31BB"/>
    <w:rsid w:val="00CF3297"/>
    <w:rsid w:val="00CF3733"/>
    <w:rsid w:val="00CF484D"/>
    <w:rsid w:val="00CF5E23"/>
    <w:rsid w:val="00D01965"/>
    <w:rsid w:val="00D01EC6"/>
    <w:rsid w:val="00D024FF"/>
    <w:rsid w:val="00D02E98"/>
    <w:rsid w:val="00D035E1"/>
    <w:rsid w:val="00D03FFB"/>
    <w:rsid w:val="00D07E3E"/>
    <w:rsid w:val="00D10569"/>
    <w:rsid w:val="00D11D6B"/>
    <w:rsid w:val="00D11FDC"/>
    <w:rsid w:val="00D128EE"/>
    <w:rsid w:val="00D136DA"/>
    <w:rsid w:val="00D1404A"/>
    <w:rsid w:val="00D1446B"/>
    <w:rsid w:val="00D14AEA"/>
    <w:rsid w:val="00D14C72"/>
    <w:rsid w:val="00D14F6B"/>
    <w:rsid w:val="00D1641F"/>
    <w:rsid w:val="00D1726F"/>
    <w:rsid w:val="00D17F77"/>
    <w:rsid w:val="00D21836"/>
    <w:rsid w:val="00D21910"/>
    <w:rsid w:val="00D22625"/>
    <w:rsid w:val="00D25E2F"/>
    <w:rsid w:val="00D2782F"/>
    <w:rsid w:val="00D31EB4"/>
    <w:rsid w:val="00D321B2"/>
    <w:rsid w:val="00D33395"/>
    <w:rsid w:val="00D33A16"/>
    <w:rsid w:val="00D3426A"/>
    <w:rsid w:val="00D351E8"/>
    <w:rsid w:val="00D35384"/>
    <w:rsid w:val="00D359B0"/>
    <w:rsid w:val="00D3657A"/>
    <w:rsid w:val="00D3703A"/>
    <w:rsid w:val="00D375CB"/>
    <w:rsid w:val="00D40C48"/>
    <w:rsid w:val="00D40F31"/>
    <w:rsid w:val="00D41489"/>
    <w:rsid w:val="00D439EA"/>
    <w:rsid w:val="00D43C56"/>
    <w:rsid w:val="00D44A37"/>
    <w:rsid w:val="00D463CF"/>
    <w:rsid w:val="00D501E0"/>
    <w:rsid w:val="00D507FA"/>
    <w:rsid w:val="00D50C12"/>
    <w:rsid w:val="00D50E2F"/>
    <w:rsid w:val="00D51E9E"/>
    <w:rsid w:val="00D522D5"/>
    <w:rsid w:val="00D533B4"/>
    <w:rsid w:val="00D54D60"/>
    <w:rsid w:val="00D54DC7"/>
    <w:rsid w:val="00D560B3"/>
    <w:rsid w:val="00D56153"/>
    <w:rsid w:val="00D56B9F"/>
    <w:rsid w:val="00D56C3B"/>
    <w:rsid w:val="00D574F2"/>
    <w:rsid w:val="00D57CC7"/>
    <w:rsid w:val="00D601B4"/>
    <w:rsid w:val="00D61765"/>
    <w:rsid w:val="00D6257B"/>
    <w:rsid w:val="00D6462F"/>
    <w:rsid w:val="00D64B72"/>
    <w:rsid w:val="00D66537"/>
    <w:rsid w:val="00D66C75"/>
    <w:rsid w:val="00D706C2"/>
    <w:rsid w:val="00D70B03"/>
    <w:rsid w:val="00D74206"/>
    <w:rsid w:val="00D7442A"/>
    <w:rsid w:val="00D756F9"/>
    <w:rsid w:val="00D7598E"/>
    <w:rsid w:val="00D75C41"/>
    <w:rsid w:val="00D80701"/>
    <w:rsid w:val="00D8085A"/>
    <w:rsid w:val="00D81546"/>
    <w:rsid w:val="00D81920"/>
    <w:rsid w:val="00D81B5A"/>
    <w:rsid w:val="00D82E41"/>
    <w:rsid w:val="00D832A3"/>
    <w:rsid w:val="00D85EA8"/>
    <w:rsid w:val="00D865D6"/>
    <w:rsid w:val="00D8677E"/>
    <w:rsid w:val="00D87844"/>
    <w:rsid w:val="00D87C8B"/>
    <w:rsid w:val="00D9094C"/>
    <w:rsid w:val="00D909F5"/>
    <w:rsid w:val="00D91152"/>
    <w:rsid w:val="00D94158"/>
    <w:rsid w:val="00D94CD8"/>
    <w:rsid w:val="00D94FDF"/>
    <w:rsid w:val="00D96472"/>
    <w:rsid w:val="00D96E24"/>
    <w:rsid w:val="00D97990"/>
    <w:rsid w:val="00D97FBC"/>
    <w:rsid w:val="00DA014A"/>
    <w:rsid w:val="00DA0633"/>
    <w:rsid w:val="00DA170E"/>
    <w:rsid w:val="00DA2D68"/>
    <w:rsid w:val="00DA31E9"/>
    <w:rsid w:val="00DA53E7"/>
    <w:rsid w:val="00DA5A75"/>
    <w:rsid w:val="00DA6569"/>
    <w:rsid w:val="00DA6A25"/>
    <w:rsid w:val="00DB07F2"/>
    <w:rsid w:val="00DB10AC"/>
    <w:rsid w:val="00DB1E09"/>
    <w:rsid w:val="00DB2054"/>
    <w:rsid w:val="00DB3143"/>
    <w:rsid w:val="00DB350E"/>
    <w:rsid w:val="00DB41D1"/>
    <w:rsid w:val="00DB6B4C"/>
    <w:rsid w:val="00DB7261"/>
    <w:rsid w:val="00DB7707"/>
    <w:rsid w:val="00DB78C2"/>
    <w:rsid w:val="00DB7EA6"/>
    <w:rsid w:val="00DC0F6D"/>
    <w:rsid w:val="00DC449A"/>
    <w:rsid w:val="00DC4811"/>
    <w:rsid w:val="00DC5196"/>
    <w:rsid w:val="00DC6CF0"/>
    <w:rsid w:val="00DC7591"/>
    <w:rsid w:val="00DD05DA"/>
    <w:rsid w:val="00DD06FC"/>
    <w:rsid w:val="00DD1FAB"/>
    <w:rsid w:val="00DD75FC"/>
    <w:rsid w:val="00DE061D"/>
    <w:rsid w:val="00DE0C71"/>
    <w:rsid w:val="00DE0F91"/>
    <w:rsid w:val="00DE1189"/>
    <w:rsid w:val="00DE2BF4"/>
    <w:rsid w:val="00DE2F66"/>
    <w:rsid w:val="00DE2FC2"/>
    <w:rsid w:val="00DE327C"/>
    <w:rsid w:val="00DE45E6"/>
    <w:rsid w:val="00DE4ECC"/>
    <w:rsid w:val="00DE55C9"/>
    <w:rsid w:val="00DE6C09"/>
    <w:rsid w:val="00DE742D"/>
    <w:rsid w:val="00DF26EF"/>
    <w:rsid w:val="00DF2C4F"/>
    <w:rsid w:val="00DF40B9"/>
    <w:rsid w:val="00DF5712"/>
    <w:rsid w:val="00DF6A96"/>
    <w:rsid w:val="00DF75AA"/>
    <w:rsid w:val="00E00664"/>
    <w:rsid w:val="00E01A0D"/>
    <w:rsid w:val="00E02AB8"/>
    <w:rsid w:val="00E03ED0"/>
    <w:rsid w:val="00E05108"/>
    <w:rsid w:val="00E0517E"/>
    <w:rsid w:val="00E060B4"/>
    <w:rsid w:val="00E06346"/>
    <w:rsid w:val="00E06CFF"/>
    <w:rsid w:val="00E0769B"/>
    <w:rsid w:val="00E07C6B"/>
    <w:rsid w:val="00E10059"/>
    <w:rsid w:val="00E10A1A"/>
    <w:rsid w:val="00E10E22"/>
    <w:rsid w:val="00E11096"/>
    <w:rsid w:val="00E13121"/>
    <w:rsid w:val="00E1351E"/>
    <w:rsid w:val="00E15184"/>
    <w:rsid w:val="00E1564C"/>
    <w:rsid w:val="00E1611E"/>
    <w:rsid w:val="00E169CB"/>
    <w:rsid w:val="00E17486"/>
    <w:rsid w:val="00E17693"/>
    <w:rsid w:val="00E17BB7"/>
    <w:rsid w:val="00E2172B"/>
    <w:rsid w:val="00E21A8F"/>
    <w:rsid w:val="00E21DBF"/>
    <w:rsid w:val="00E2421C"/>
    <w:rsid w:val="00E25901"/>
    <w:rsid w:val="00E25DFB"/>
    <w:rsid w:val="00E26BE6"/>
    <w:rsid w:val="00E27144"/>
    <w:rsid w:val="00E314D3"/>
    <w:rsid w:val="00E3181D"/>
    <w:rsid w:val="00E31CE0"/>
    <w:rsid w:val="00E325C3"/>
    <w:rsid w:val="00E32DDA"/>
    <w:rsid w:val="00E33BDC"/>
    <w:rsid w:val="00E34EE4"/>
    <w:rsid w:val="00E36847"/>
    <w:rsid w:val="00E3735F"/>
    <w:rsid w:val="00E377A9"/>
    <w:rsid w:val="00E37CB8"/>
    <w:rsid w:val="00E4011B"/>
    <w:rsid w:val="00E4082B"/>
    <w:rsid w:val="00E413A4"/>
    <w:rsid w:val="00E41796"/>
    <w:rsid w:val="00E42000"/>
    <w:rsid w:val="00E42134"/>
    <w:rsid w:val="00E428E2"/>
    <w:rsid w:val="00E42EA9"/>
    <w:rsid w:val="00E43076"/>
    <w:rsid w:val="00E466BB"/>
    <w:rsid w:val="00E50280"/>
    <w:rsid w:val="00E503F0"/>
    <w:rsid w:val="00E50AEE"/>
    <w:rsid w:val="00E51C73"/>
    <w:rsid w:val="00E538D6"/>
    <w:rsid w:val="00E5430F"/>
    <w:rsid w:val="00E544FC"/>
    <w:rsid w:val="00E5589E"/>
    <w:rsid w:val="00E55EDD"/>
    <w:rsid w:val="00E569BC"/>
    <w:rsid w:val="00E57B62"/>
    <w:rsid w:val="00E60397"/>
    <w:rsid w:val="00E60D2C"/>
    <w:rsid w:val="00E6112A"/>
    <w:rsid w:val="00E6163F"/>
    <w:rsid w:val="00E62EEE"/>
    <w:rsid w:val="00E62F25"/>
    <w:rsid w:val="00E63883"/>
    <w:rsid w:val="00E6392A"/>
    <w:rsid w:val="00E639B5"/>
    <w:rsid w:val="00E639FF"/>
    <w:rsid w:val="00E63FE5"/>
    <w:rsid w:val="00E65B64"/>
    <w:rsid w:val="00E66D1E"/>
    <w:rsid w:val="00E672F8"/>
    <w:rsid w:val="00E6745D"/>
    <w:rsid w:val="00E7000B"/>
    <w:rsid w:val="00E7002A"/>
    <w:rsid w:val="00E702C1"/>
    <w:rsid w:val="00E7133C"/>
    <w:rsid w:val="00E731A7"/>
    <w:rsid w:val="00E731C6"/>
    <w:rsid w:val="00E73FBC"/>
    <w:rsid w:val="00E75230"/>
    <w:rsid w:val="00E7559B"/>
    <w:rsid w:val="00E75D67"/>
    <w:rsid w:val="00E7624F"/>
    <w:rsid w:val="00E76446"/>
    <w:rsid w:val="00E76D41"/>
    <w:rsid w:val="00E81A34"/>
    <w:rsid w:val="00E82BDC"/>
    <w:rsid w:val="00E83BD5"/>
    <w:rsid w:val="00E83F3A"/>
    <w:rsid w:val="00E8410C"/>
    <w:rsid w:val="00E8427F"/>
    <w:rsid w:val="00E84645"/>
    <w:rsid w:val="00E847EA"/>
    <w:rsid w:val="00E851FB"/>
    <w:rsid w:val="00E85D4E"/>
    <w:rsid w:val="00E8654B"/>
    <w:rsid w:val="00E86C47"/>
    <w:rsid w:val="00E87817"/>
    <w:rsid w:val="00E87FC3"/>
    <w:rsid w:val="00E90486"/>
    <w:rsid w:val="00E90DB8"/>
    <w:rsid w:val="00E914A5"/>
    <w:rsid w:val="00E91D48"/>
    <w:rsid w:val="00E9268A"/>
    <w:rsid w:val="00E9282A"/>
    <w:rsid w:val="00E93833"/>
    <w:rsid w:val="00E94109"/>
    <w:rsid w:val="00E967CB"/>
    <w:rsid w:val="00EA0CF7"/>
    <w:rsid w:val="00EA0FAF"/>
    <w:rsid w:val="00EA1029"/>
    <w:rsid w:val="00EA2025"/>
    <w:rsid w:val="00EA2634"/>
    <w:rsid w:val="00EA37FB"/>
    <w:rsid w:val="00EA3D09"/>
    <w:rsid w:val="00EA4098"/>
    <w:rsid w:val="00EA56C1"/>
    <w:rsid w:val="00EA5979"/>
    <w:rsid w:val="00EA5F63"/>
    <w:rsid w:val="00EA757E"/>
    <w:rsid w:val="00EA77FB"/>
    <w:rsid w:val="00EB0442"/>
    <w:rsid w:val="00EB1254"/>
    <w:rsid w:val="00EB127A"/>
    <w:rsid w:val="00EB1657"/>
    <w:rsid w:val="00EB183E"/>
    <w:rsid w:val="00EB2495"/>
    <w:rsid w:val="00EB5BB3"/>
    <w:rsid w:val="00EB725D"/>
    <w:rsid w:val="00EB751C"/>
    <w:rsid w:val="00EB777E"/>
    <w:rsid w:val="00EC0AEF"/>
    <w:rsid w:val="00EC0C6E"/>
    <w:rsid w:val="00EC10EE"/>
    <w:rsid w:val="00EC1E2B"/>
    <w:rsid w:val="00EC2EA7"/>
    <w:rsid w:val="00EC3A3D"/>
    <w:rsid w:val="00EC3BBD"/>
    <w:rsid w:val="00EC525B"/>
    <w:rsid w:val="00EC6154"/>
    <w:rsid w:val="00EC693E"/>
    <w:rsid w:val="00EC741E"/>
    <w:rsid w:val="00ED0E90"/>
    <w:rsid w:val="00ED191B"/>
    <w:rsid w:val="00ED2F8E"/>
    <w:rsid w:val="00ED416D"/>
    <w:rsid w:val="00ED42CB"/>
    <w:rsid w:val="00ED4350"/>
    <w:rsid w:val="00ED45FD"/>
    <w:rsid w:val="00ED534B"/>
    <w:rsid w:val="00ED67EE"/>
    <w:rsid w:val="00ED7EC5"/>
    <w:rsid w:val="00EE1E6A"/>
    <w:rsid w:val="00EE24BA"/>
    <w:rsid w:val="00EE25C4"/>
    <w:rsid w:val="00EE2DC5"/>
    <w:rsid w:val="00EE2DF6"/>
    <w:rsid w:val="00EE379D"/>
    <w:rsid w:val="00EE468A"/>
    <w:rsid w:val="00EE4A36"/>
    <w:rsid w:val="00EE4C98"/>
    <w:rsid w:val="00EE546E"/>
    <w:rsid w:val="00EE5B73"/>
    <w:rsid w:val="00EE5C7E"/>
    <w:rsid w:val="00EE6BE2"/>
    <w:rsid w:val="00EE7958"/>
    <w:rsid w:val="00EE7E9C"/>
    <w:rsid w:val="00EF0E28"/>
    <w:rsid w:val="00EF1519"/>
    <w:rsid w:val="00EF2100"/>
    <w:rsid w:val="00EF2825"/>
    <w:rsid w:val="00EF28C1"/>
    <w:rsid w:val="00EF37B8"/>
    <w:rsid w:val="00EF3D5F"/>
    <w:rsid w:val="00EF4682"/>
    <w:rsid w:val="00EF6DB9"/>
    <w:rsid w:val="00EF6F93"/>
    <w:rsid w:val="00EF76CD"/>
    <w:rsid w:val="00EF7D56"/>
    <w:rsid w:val="00F004D3"/>
    <w:rsid w:val="00F03595"/>
    <w:rsid w:val="00F03DBF"/>
    <w:rsid w:val="00F041A9"/>
    <w:rsid w:val="00F04ED8"/>
    <w:rsid w:val="00F053D3"/>
    <w:rsid w:val="00F10060"/>
    <w:rsid w:val="00F12678"/>
    <w:rsid w:val="00F127FB"/>
    <w:rsid w:val="00F12D8F"/>
    <w:rsid w:val="00F13303"/>
    <w:rsid w:val="00F1380E"/>
    <w:rsid w:val="00F1390B"/>
    <w:rsid w:val="00F14A62"/>
    <w:rsid w:val="00F15A51"/>
    <w:rsid w:val="00F16768"/>
    <w:rsid w:val="00F17800"/>
    <w:rsid w:val="00F20240"/>
    <w:rsid w:val="00F204B3"/>
    <w:rsid w:val="00F20AE1"/>
    <w:rsid w:val="00F20F26"/>
    <w:rsid w:val="00F221B2"/>
    <w:rsid w:val="00F2281C"/>
    <w:rsid w:val="00F24327"/>
    <w:rsid w:val="00F25621"/>
    <w:rsid w:val="00F26215"/>
    <w:rsid w:val="00F26875"/>
    <w:rsid w:val="00F30AE9"/>
    <w:rsid w:val="00F3124B"/>
    <w:rsid w:val="00F3143B"/>
    <w:rsid w:val="00F321BE"/>
    <w:rsid w:val="00F322EC"/>
    <w:rsid w:val="00F328A9"/>
    <w:rsid w:val="00F3393A"/>
    <w:rsid w:val="00F33E1D"/>
    <w:rsid w:val="00F33F1F"/>
    <w:rsid w:val="00F34A1D"/>
    <w:rsid w:val="00F35F91"/>
    <w:rsid w:val="00F367E4"/>
    <w:rsid w:val="00F36846"/>
    <w:rsid w:val="00F37217"/>
    <w:rsid w:val="00F376FE"/>
    <w:rsid w:val="00F37F05"/>
    <w:rsid w:val="00F43434"/>
    <w:rsid w:val="00F43478"/>
    <w:rsid w:val="00F43D47"/>
    <w:rsid w:val="00F44ADF"/>
    <w:rsid w:val="00F44C6A"/>
    <w:rsid w:val="00F45B14"/>
    <w:rsid w:val="00F508F1"/>
    <w:rsid w:val="00F516A8"/>
    <w:rsid w:val="00F51990"/>
    <w:rsid w:val="00F5252B"/>
    <w:rsid w:val="00F530B7"/>
    <w:rsid w:val="00F53C16"/>
    <w:rsid w:val="00F53DF1"/>
    <w:rsid w:val="00F54973"/>
    <w:rsid w:val="00F550E7"/>
    <w:rsid w:val="00F5595C"/>
    <w:rsid w:val="00F55BA0"/>
    <w:rsid w:val="00F55E2A"/>
    <w:rsid w:val="00F570B7"/>
    <w:rsid w:val="00F576A9"/>
    <w:rsid w:val="00F57B19"/>
    <w:rsid w:val="00F62419"/>
    <w:rsid w:val="00F63CEE"/>
    <w:rsid w:val="00F64C1D"/>
    <w:rsid w:val="00F650DD"/>
    <w:rsid w:val="00F6546F"/>
    <w:rsid w:val="00F65D91"/>
    <w:rsid w:val="00F675F3"/>
    <w:rsid w:val="00F70186"/>
    <w:rsid w:val="00F70647"/>
    <w:rsid w:val="00F71266"/>
    <w:rsid w:val="00F71D7E"/>
    <w:rsid w:val="00F71FB8"/>
    <w:rsid w:val="00F72BAE"/>
    <w:rsid w:val="00F72D25"/>
    <w:rsid w:val="00F72EF5"/>
    <w:rsid w:val="00F739CC"/>
    <w:rsid w:val="00F73B1E"/>
    <w:rsid w:val="00F74E04"/>
    <w:rsid w:val="00F74FDC"/>
    <w:rsid w:val="00F762FE"/>
    <w:rsid w:val="00F772D4"/>
    <w:rsid w:val="00F805CB"/>
    <w:rsid w:val="00F819FA"/>
    <w:rsid w:val="00F82445"/>
    <w:rsid w:val="00F82FCA"/>
    <w:rsid w:val="00F8345E"/>
    <w:rsid w:val="00F8590C"/>
    <w:rsid w:val="00F85B62"/>
    <w:rsid w:val="00F861A3"/>
    <w:rsid w:val="00F87228"/>
    <w:rsid w:val="00F87852"/>
    <w:rsid w:val="00F87B82"/>
    <w:rsid w:val="00F87BFC"/>
    <w:rsid w:val="00F917D5"/>
    <w:rsid w:val="00F93E30"/>
    <w:rsid w:val="00F954FE"/>
    <w:rsid w:val="00F9629C"/>
    <w:rsid w:val="00F963EF"/>
    <w:rsid w:val="00F967DB"/>
    <w:rsid w:val="00F97156"/>
    <w:rsid w:val="00F97466"/>
    <w:rsid w:val="00F97D59"/>
    <w:rsid w:val="00FA00FD"/>
    <w:rsid w:val="00FA1866"/>
    <w:rsid w:val="00FA1A46"/>
    <w:rsid w:val="00FA2617"/>
    <w:rsid w:val="00FA3CE0"/>
    <w:rsid w:val="00FA42AF"/>
    <w:rsid w:val="00FA4306"/>
    <w:rsid w:val="00FA5C36"/>
    <w:rsid w:val="00FA5E76"/>
    <w:rsid w:val="00FA717B"/>
    <w:rsid w:val="00FA74C2"/>
    <w:rsid w:val="00FB099E"/>
    <w:rsid w:val="00FB1354"/>
    <w:rsid w:val="00FB153A"/>
    <w:rsid w:val="00FB1B6E"/>
    <w:rsid w:val="00FB2983"/>
    <w:rsid w:val="00FB3781"/>
    <w:rsid w:val="00FB3FA3"/>
    <w:rsid w:val="00FB4570"/>
    <w:rsid w:val="00FB4BE4"/>
    <w:rsid w:val="00FB50F5"/>
    <w:rsid w:val="00FB5204"/>
    <w:rsid w:val="00FB58DF"/>
    <w:rsid w:val="00FB7353"/>
    <w:rsid w:val="00FC0174"/>
    <w:rsid w:val="00FC024D"/>
    <w:rsid w:val="00FC0307"/>
    <w:rsid w:val="00FC031D"/>
    <w:rsid w:val="00FC0E6B"/>
    <w:rsid w:val="00FC20D5"/>
    <w:rsid w:val="00FC386E"/>
    <w:rsid w:val="00FC3E05"/>
    <w:rsid w:val="00FC4706"/>
    <w:rsid w:val="00FC529A"/>
    <w:rsid w:val="00FC545D"/>
    <w:rsid w:val="00FC578D"/>
    <w:rsid w:val="00FC5DA9"/>
    <w:rsid w:val="00FC7B0B"/>
    <w:rsid w:val="00FD0D10"/>
    <w:rsid w:val="00FD1324"/>
    <w:rsid w:val="00FD1D7B"/>
    <w:rsid w:val="00FD33C7"/>
    <w:rsid w:val="00FD3B5A"/>
    <w:rsid w:val="00FD4759"/>
    <w:rsid w:val="00FD4765"/>
    <w:rsid w:val="00FD4BA4"/>
    <w:rsid w:val="00FE11D1"/>
    <w:rsid w:val="00FE20C8"/>
    <w:rsid w:val="00FE40D8"/>
    <w:rsid w:val="00FE447E"/>
    <w:rsid w:val="00FE48E2"/>
    <w:rsid w:val="00FE5088"/>
    <w:rsid w:val="00FE59A0"/>
    <w:rsid w:val="00FE622D"/>
    <w:rsid w:val="00FE63AB"/>
    <w:rsid w:val="00FE7456"/>
    <w:rsid w:val="00FE746E"/>
    <w:rsid w:val="00FF0389"/>
    <w:rsid w:val="00FF0E54"/>
    <w:rsid w:val="00FF1255"/>
    <w:rsid w:val="00FF13E4"/>
    <w:rsid w:val="00FF194A"/>
    <w:rsid w:val="00FF21B8"/>
    <w:rsid w:val="00FF2D2B"/>
    <w:rsid w:val="00FF3152"/>
    <w:rsid w:val="00FF33C5"/>
    <w:rsid w:val="00FF4064"/>
    <w:rsid w:val="00FF517B"/>
    <w:rsid w:val="00FF5CF1"/>
    <w:rsid w:val="00FF5D33"/>
    <w:rsid w:val="00FF700C"/>
    <w:rsid w:val="00FF74E6"/>
    <w:rsid w:val="00FF769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D75DF"/>
  <w15:docId w15:val="{9031FF37-8371-43CA-A9F4-2C922419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Table 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tabs>
        <w:tab w:val="num" w:pos="1701"/>
      </w:tabs>
      <w:spacing w:after="120"/>
      <w:ind w:left="1701" w:right="1134" w:hanging="170"/>
      <w:jc w:val="both"/>
    </w:pPr>
  </w:style>
  <w:style w:type="paragraph" w:customStyle="1" w:styleId="Bullet2G">
    <w:name w:val="_Bullet 2_G"/>
    <w:basedOn w:val="Normal"/>
    <w:rsid w:val="00FA1A46"/>
    <w:pPr>
      <w:tabs>
        <w:tab w:val="num" w:pos="2268"/>
      </w:tabs>
      <w:spacing w:after="120"/>
      <w:ind w:left="2268" w:right="1134" w:hanging="170"/>
      <w:jc w:val="both"/>
    </w:pPr>
  </w:style>
  <w:style w:type="paragraph" w:customStyle="1" w:styleId="AnnoHCHG">
    <w:name w:val="Anno _ H_CH_G"/>
    <w:basedOn w:val="Normal"/>
    <w:next w:val="AnnoH1G"/>
    <w:rsid w:val="00FA1A46"/>
    <w:pPr>
      <w:keepNext/>
      <w:keepLines/>
      <w:tabs>
        <w:tab w:val="num" w:pos="1135"/>
      </w:tabs>
      <w:spacing w:before="360" w:after="240" w:line="300" w:lineRule="exact"/>
      <w:ind w:left="1135" w:right="1134" w:hanging="284"/>
    </w:pPr>
    <w:rPr>
      <w:b/>
      <w:sz w:val="28"/>
    </w:rPr>
  </w:style>
  <w:style w:type="paragraph" w:customStyle="1" w:styleId="AnnoH1G">
    <w:name w:val="Anno_ H_1_G"/>
    <w:basedOn w:val="Normal"/>
    <w:next w:val="AnnoH23G"/>
    <w:autoRedefine/>
    <w:rsid w:val="00FA1A46"/>
    <w:pPr>
      <w:keepNext/>
      <w:keepLines/>
      <w:tabs>
        <w:tab w:val="num" w:pos="1135"/>
      </w:tabs>
      <w:spacing w:before="360" w:after="240" w:line="270" w:lineRule="exact"/>
      <w:ind w:left="1135" w:right="1134" w:hanging="284"/>
    </w:pPr>
    <w:rPr>
      <w:b/>
      <w:sz w:val="24"/>
    </w:rPr>
  </w:style>
  <w:style w:type="paragraph" w:customStyle="1" w:styleId="AnnoH23G">
    <w:name w:val="Anno_ H_2/3_G"/>
    <w:basedOn w:val="Normal"/>
    <w:next w:val="AnnoSingleTxtG"/>
    <w:autoRedefine/>
    <w:rsid w:val="00FA1A46"/>
    <w:pPr>
      <w:keepNext/>
      <w:keepLines/>
      <w:tabs>
        <w:tab w:val="num" w:pos="1135"/>
      </w:tabs>
      <w:spacing w:before="240" w:after="120" w:line="240" w:lineRule="exact"/>
      <w:ind w:left="1135" w:right="1134" w:hanging="284"/>
    </w:pPr>
    <w:rPr>
      <w:u w:val="single"/>
    </w:rPr>
  </w:style>
  <w:style w:type="paragraph" w:customStyle="1" w:styleId="AnnoSingleTxtG">
    <w:name w:val="Anno_ Single Txt_G"/>
    <w:basedOn w:val="Normal"/>
    <w:rsid w:val="00FA1A46"/>
    <w:pPr>
      <w:tabs>
        <w:tab w:val="num" w:pos="1702"/>
      </w:tabs>
      <w:spacing w:after="120"/>
      <w:ind w:left="1702" w:right="1134" w:hanging="567"/>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Char,Char Char Char,Char Char Char Char,Default Paragraph Font Char Char,Default Paragraph Font Para Char Char Char Char,Default Paragraph Font Char Char11,Default Paragraph Font Char Char1,Geneva 9,Font: Geneva 9,Boston 10,f,fn,Footno"/>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rsid w:val="00FA1A46"/>
    <w:pPr>
      <w:numPr>
        <w:ilvl w:val="5"/>
        <w:numId w:val="8"/>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Id w:val="1"/>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Id w:val="1"/>
      </w:numPr>
      <w:tabs>
        <w:tab w:val="clear" w:pos="1702"/>
      </w:tabs>
    </w:pPr>
  </w:style>
  <w:style w:type="paragraph" w:customStyle="1" w:styleId="RegSingleTxtG3">
    <w:name w:val="Reg_Single Txt_G3"/>
    <w:basedOn w:val="RegSingleTxtG"/>
    <w:qFormat/>
    <w:rsid w:val="00FA1A46"/>
    <w:pPr>
      <w:numPr>
        <w:ilvl w:val="7"/>
        <w:numId w:val="1"/>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14"/>
      </w:numPr>
    </w:pPr>
  </w:style>
  <w:style w:type="numbering" w:customStyle="1" w:styleId="FCCCTextboxfootnote">
    <w:name w:val="FCCC Textbox footnote"/>
    <w:uiPriority w:val="99"/>
    <w:rsid w:val="00FC386E"/>
    <w:pPr>
      <w:numPr>
        <w:numId w:val="15"/>
      </w:numPr>
    </w:pPr>
  </w:style>
  <w:style w:type="numbering" w:customStyle="1" w:styleId="FigureFootnote">
    <w:name w:val="Figure Footnote"/>
    <w:uiPriority w:val="99"/>
    <w:rsid w:val="00FE622D"/>
    <w:pPr>
      <w:numPr>
        <w:numId w:val="16"/>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5589E"/>
    <w:rPr>
      <w:sz w:val="16"/>
      <w:szCs w:val="16"/>
    </w:rPr>
  </w:style>
  <w:style w:type="paragraph" w:styleId="CommentText">
    <w:name w:val="annotation text"/>
    <w:basedOn w:val="Normal"/>
    <w:link w:val="CommentTextChar"/>
    <w:unhideWhenUsed/>
    <w:rsid w:val="00E5589E"/>
    <w:pPr>
      <w:spacing w:line="240" w:lineRule="auto"/>
    </w:pPr>
  </w:style>
  <w:style w:type="character" w:customStyle="1" w:styleId="CommentTextChar">
    <w:name w:val="Comment Text Char"/>
    <w:basedOn w:val="DefaultParagraphFont"/>
    <w:link w:val="CommentText"/>
    <w:rsid w:val="00E5589E"/>
    <w:rPr>
      <w:rFonts w:eastAsia="SimSun"/>
      <w:lang w:val="en-GB" w:eastAsia="zh-CN"/>
    </w:rPr>
  </w:style>
  <w:style w:type="character" w:styleId="Hyperlink">
    <w:name w:val="Hyperlink"/>
    <w:basedOn w:val="DefaultParagraphFont"/>
    <w:uiPriority w:val="99"/>
    <w:unhideWhenUsed/>
    <w:rsid w:val="00D909F5"/>
    <w:rPr>
      <w:color w:val="0000FF" w:themeColor="hyperlink"/>
      <w:u w:val="single"/>
    </w:rPr>
  </w:style>
  <w:style w:type="character" w:customStyle="1" w:styleId="FootnoteTextChar">
    <w:name w:val="Footnote Text Char"/>
    <w:aliases w:val="5_G Char,Char Char,Char Char Char Char1,Char Char Char Char Char,Default Paragraph Font Char Char Char,Default Paragraph Font Para Char Char Char Char Char,Default Paragraph Font Char Char11 Char,Default Paragraph Font Char Char1 Char"/>
    <w:basedOn w:val="DefaultParagraphFont"/>
    <w:link w:val="FootnoteText"/>
    <w:rsid w:val="00B61F46"/>
    <w:rPr>
      <w:rFonts w:eastAsia="SimSun"/>
      <w:sz w:val="18"/>
      <w:lang w:val="en-GB" w:eastAsia="zh-CN"/>
    </w:rPr>
  </w:style>
  <w:style w:type="paragraph" w:customStyle="1" w:styleId="Heading1tableG">
    <w:name w:val="Heading 1 table G"/>
    <w:basedOn w:val="Normal"/>
    <w:rsid w:val="00AF4DC9"/>
    <w:pPr>
      <w:keepNext/>
      <w:tabs>
        <w:tab w:val="left" w:pos="1701"/>
      </w:tabs>
      <w:ind w:left="1134" w:right="1134"/>
      <w:jc w:val="both"/>
    </w:pPr>
  </w:style>
  <w:style w:type="character" w:customStyle="1" w:styleId="Heading1Char">
    <w:name w:val="Heading 1 Char"/>
    <w:aliases w:val="Table_G Char,Table G Char"/>
    <w:basedOn w:val="DefaultParagraphFont"/>
    <w:link w:val="Heading1"/>
    <w:rsid w:val="00FA2617"/>
    <w:rPr>
      <w:rFonts w:eastAsia="SimSun"/>
      <w:lang w:val="en-GB" w:eastAsia="zh-CN"/>
    </w:rPr>
  </w:style>
  <w:style w:type="character" w:customStyle="1" w:styleId="EndnoteTextChar">
    <w:name w:val="Endnote Text Char"/>
    <w:aliases w:val="2_G Char"/>
    <w:basedOn w:val="DefaultParagraphFont"/>
    <w:link w:val="EndnoteText"/>
    <w:rsid w:val="00FA2617"/>
    <w:rPr>
      <w:rFonts w:eastAsia="SimSun"/>
      <w:sz w:val="18"/>
      <w:lang w:val="en-GB" w:eastAsia="zh-CN"/>
    </w:rPr>
  </w:style>
  <w:style w:type="character" w:customStyle="1" w:styleId="FooterChar">
    <w:name w:val="Footer Char"/>
    <w:aliases w:val="3_G Char"/>
    <w:basedOn w:val="DefaultParagraphFont"/>
    <w:link w:val="Footer"/>
    <w:rsid w:val="00FA2617"/>
    <w:rPr>
      <w:rFonts w:eastAsia="SimSun"/>
      <w:sz w:val="16"/>
      <w:lang w:val="en-GB" w:eastAsia="zh-CN"/>
    </w:rPr>
  </w:style>
  <w:style w:type="character" w:customStyle="1" w:styleId="HeaderChar">
    <w:name w:val="Header Char"/>
    <w:aliases w:val="6_G Char"/>
    <w:basedOn w:val="DefaultParagraphFont"/>
    <w:link w:val="Header"/>
    <w:rsid w:val="00FA2617"/>
    <w:rPr>
      <w:rFonts w:eastAsia="SimSun"/>
      <w:b/>
      <w:sz w:val="18"/>
      <w:lang w:val="en-GB" w:eastAsia="zh-CN"/>
    </w:rPr>
  </w:style>
  <w:style w:type="numbering" w:customStyle="1" w:styleId="FCCCBoxfootnote1">
    <w:name w:val="FCCC_Box_footnote1"/>
    <w:uiPriority w:val="99"/>
    <w:rsid w:val="00FA2617"/>
  </w:style>
  <w:style w:type="numbering" w:customStyle="1" w:styleId="FCCCTextboxfootnote1">
    <w:name w:val="FCCC Textbox footnote1"/>
    <w:uiPriority w:val="99"/>
    <w:rsid w:val="00FA2617"/>
  </w:style>
  <w:style w:type="numbering" w:customStyle="1" w:styleId="FigureFootnote1">
    <w:name w:val="Figure Footnote1"/>
    <w:uiPriority w:val="99"/>
    <w:rsid w:val="00FA2617"/>
  </w:style>
  <w:style w:type="paragraph" w:styleId="CommentSubject">
    <w:name w:val="annotation subject"/>
    <w:basedOn w:val="CommentText"/>
    <w:next w:val="CommentText"/>
    <w:link w:val="CommentSubjectChar"/>
    <w:semiHidden/>
    <w:unhideWhenUsed/>
    <w:rsid w:val="00FA2617"/>
    <w:rPr>
      <w:b/>
      <w:bCs/>
    </w:rPr>
  </w:style>
  <w:style w:type="character" w:customStyle="1" w:styleId="CommentSubjectChar">
    <w:name w:val="Comment Subject Char"/>
    <w:basedOn w:val="CommentTextChar"/>
    <w:link w:val="CommentSubject"/>
    <w:semiHidden/>
    <w:rsid w:val="00FA2617"/>
    <w:rPr>
      <w:rFonts w:eastAsia="SimSun"/>
      <w:b/>
      <w:bCs/>
      <w:lang w:val="en-GB" w:eastAsia="zh-CN"/>
    </w:rPr>
  </w:style>
  <w:style w:type="character" w:styleId="UnresolvedMention">
    <w:name w:val="Unresolved Mention"/>
    <w:basedOn w:val="DefaultParagraphFont"/>
    <w:uiPriority w:val="99"/>
    <w:semiHidden/>
    <w:unhideWhenUsed/>
    <w:rsid w:val="00FA2617"/>
    <w:rPr>
      <w:color w:val="605E5C"/>
      <w:shd w:val="clear" w:color="auto" w:fill="E1DFDD"/>
    </w:rPr>
  </w:style>
  <w:style w:type="character" w:styleId="FollowedHyperlink">
    <w:name w:val="FollowedHyperlink"/>
    <w:basedOn w:val="DefaultParagraphFont"/>
    <w:semiHidden/>
    <w:unhideWhenUsed/>
    <w:rsid w:val="00FA2617"/>
    <w:rPr>
      <w:color w:val="800080" w:themeColor="followedHyperlink"/>
      <w:u w:val="single"/>
    </w:rPr>
  </w:style>
  <w:style w:type="character" w:styleId="Emphasis">
    <w:name w:val="Emphasis"/>
    <w:basedOn w:val="DefaultParagraphFont"/>
    <w:uiPriority w:val="20"/>
    <w:qFormat/>
    <w:rsid w:val="00FA2617"/>
    <w:rPr>
      <w:i/>
      <w:iCs/>
    </w:rPr>
  </w:style>
  <w:style w:type="paragraph" w:styleId="Revision">
    <w:name w:val="Revision"/>
    <w:hidden/>
    <w:uiPriority w:val="99"/>
    <w:semiHidden/>
    <w:rsid w:val="00FA2617"/>
    <w:rPr>
      <w:rFonts w:eastAsia="SimSun"/>
      <w:lang w:val="en-GB" w:eastAsia="zh-CN"/>
    </w:rPr>
  </w:style>
  <w:style w:type="paragraph" w:customStyle="1" w:styleId="Heading1figureG">
    <w:name w:val="Heading 1 figure G"/>
    <w:basedOn w:val="RegSingleTxtG"/>
    <w:rsid w:val="00FA2617"/>
    <w:pPr>
      <w:keepNext/>
      <w:numPr>
        <w:ilvl w:val="0"/>
        <w:numId w:val="0"/>
      </w:numPr>
      <w:spacing w:after="0"/>
      <w:ind w:left="1134"/>
    </w:pPr>
  </w:style>
  <w:style w:type="character" w:customStyle="1" w:styleId="badge">
    <w:name w:val="badge"/>
    <w:basedOn w:val="DefaultParagraphFont"/>
    <w:rsid w:val="00FA2617"/>
  </w:style>
  <w:style w:type="character" w:customStyle="1" w:styleId="date-display-single">
    <w:name w:val="date-display-single"/>
    <w:basedOn w:val="DefaultParagraphFont"/>
    <w:rsid w:val="00FA2617"/>
  </w:style>
  <w:style w:type="character" w:customStyle="1" w:styleId="UnresolvedMention1">
    <w:name w:val="Unresolved Mention1"/>
    <w:basedOn w:val="DefaultParagraphFont"/>
    <w:uiPriority w:val="99"/>
    <w:semiHidden/>
    <w:unhideWhenUsed/>
    <w:rsid w:val="00FA2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916">
      <w:bodyDiv w:val="1"/>
      <w:marLeft w:val="0"/>
      <w:marRight w:val="0"/>
      <w:marTop w:val="0"/>
      <w:marBottom w:val="0"/>
      <w:divBdr>
        <w:top w:val="none" w:sz="0" w:space="0" w:color="auto"/>
        <w:left w:val="none" w:sz="0" w:space="0" w:color="auto"/>
        <w:bottom w:val="none" w:sz="0" w:space="0" w:color="auto"/>
        <w:right w:val="none" w:sz="0" w:space="0" w:color="auto"/>
      </w:divBdr>
    </w:div>
    <w:div w:id="366762241">
      <w:bodyDiv w:val="1"/>
      <w:marLeft w:val="0"/>
      <w:marRight w:val="0"/>
      <w:marTop w:val="0"/>
      <w:marBottom w:val="0"/>
      <w:divBdr>
        <w:top w:val="none" w:sz="0" w:space="0" w:color="auto"/>
        <w:left w:val="none" w:sz="0" w:space="0" w:color="auto"/>
        <w:bottom w:val="none" w:sz="0" w:space="0" w:color="auto"/>
        <w:right w:val="none" w:sz="0" w:space="0" w:color="auto"/>
      </w:divBdr>
      <w:divsChild>
        <w:div w:id="1978683011">
          <w:marLeft w:val="547"/>
          <w:marRight w:val="0"/>
          <w:marTop w:val="0"/>
          <w:marBottom w:val="0"/>
          <w:divBdr>
            <w:top w:val="none" w:sz="0" w:space="0" w:color="auto"/>
            <w:left w:val="none" w:sz="0" w:space="0" w:color="auto"/>
            <w:bottom w:val="none" w:sz="0" w:space="0" w:color="auto"/>
            <w:right w:val="none" w:sz="0" w:space="0" w:color="auto"/>
          </w:divBdr>
        </w:div>
      </w:divsChild>
    </w:div>
    <w:div w:id="584189950">
      <w:bodyDiv w:val="1"/>
      <w:marLeft w:val="0"/>
      <w:marRight w:val="0"/>
      <w:marTop w:val="0"/>
      <w:marBottom w:val="0"/>
      <w:divBdr>
        <w:top w:val="none" w:sz="0" w:space="0" w:color="auto"/>
        <w:left w:val="none" w:sz="0" w:space="0" w:color="auto"/>
        <w:bottom w:val="none" w:sz="0" w:space="0" w:color="auto"/>
        <w:right w:val="none" w:sz="0" w:space="0" w:color="auto"/>
      </w:divBdr>
    </w:div>
    <w:div w:id="1273827374">
      <w:bodyDiv w:val="1"/>
      <w:marLeft w:val="0"/>
      <w:marRight w:val="0"/>
      <w:marTop w:val="0"/>
      <w:marBottom w:val="0"/>
      <w:divBdr>
        <w:top w:val="none" w:sz="0" w:space="0" w:color="auto"/>
        <w:left w:val="none" w:sz="0" w:space="0" w:color="auto"/>
        <w:bottom w:val="none" w:sz="0" w:space="0" w:color="auto"/>
        <w:right w:val="none" w:sz="0" w:space="0" w:color="auto"/>
      </w:divBdr>
    </w:div>
    <w:div w:id="1714384522">
      <w:bodyDiv w:val="1"/>
      <w:marLeft w:val="0"/>
      <w:marRight w:val="0"/>
      <w:marTop w:val="0"/>
      <w:marBottom w:val="0"/>
      <w:divBdr>
        <w:top w:val="none" w:sz="0" w:space="0" w:color="auto"/>
        <w:left w:val="none" w:sz="0" w:space="0" w:color="auto"/>
        <w:bottom w:val="none" w:sz="0" w:space="0" w:color="auto"/>
        <w:right w:val="none" w:sz="0" w:space="0" w:color="auto"/>
      </w:divBdr>
    </w:div>
    <w:div w:id="209813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microsoft.com/office/2014/relationships/chartEx" Target="charts/chartEx1.xml"/><Relationship Id="rId42" Type="http://schemas.openxmlformats.org/officeDocument/2006/relationships/header" Target="header9.xml"/><Relationship Id="rId47" Type="http://schemas.openxmlformats.org/officeDocument/2006/relationships/hyperlink" Target="https://unfccc.int/sites/default/files/resource/teg_crm_plan_of_action.pdf" TargetMode="External"/><Relationship Id="rId63" Type="http://schemas.openxmlformats.org/officeDocument/2006/relationships/header" Target="header11.xml"/><Relationship Id="rId68"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www4.unfccc.int/sites/NAPC/Pages/accessing_funding_for_NAPs.aspx" TargetMode="External"/><Relationship Id="rId11" Type="http://schemas.openxmlformats.org/officeDocument/2006/relationships/image" Target="media/image1.wmf"/><Relationship Id="rId24" Type="http://schemas.openxmlformats.org/officeDocument/2006/relationships/image" Target="media/image5.png"/><Relationship Id="rId32" Type="http://schemas.openxmlformats.org/officeDocument/2006/relationships/image" Target="media/image60.png"/><Relationship Id="rId37" Type="http://schemas.openxmlformats.org/officeDocument/2006/relationships/header" Target="header6.xml"/><Relationship Id="rId40" Type="http://schemas.openxmlformats.org/officeDocument/2006/relationships/footer" Target="footer6.xml"/><Relationship Id="rId45" Type="http://schemas.openxmlformats.org/officeDocument/2006/relationships/hyperlink" Target="https://unfccc.int/sites/default/files/resource/teg_crm_plan_of_action.pdf" TargetMode="External"/><Relationship Id="rId53" Type="http://schemas.openxmlformats.org/officeDocument/2006/relationships/hyperlink" Target="https://www4.unfccc.int/sites/NWPStaging/Pages/Biodiversity.aspx" TargetMode="External"/><Relationship Id="rId58" Type="http://schemas.openxmlformats.org/officeDocument/2006/relationships/hyperlink" Target="https://www4.unfccc.int/sites/nwpstaging/Pages/LAKI-NorthAfrica.aspx" TargetMode="External"/><Relationship Id="rId66" Type="http://schemas.openxmlformats.org/officeDocument/2006/relationships/footer" Target="footer11.xml"/><Relationship Id="rId5" Type="http://schemas.openxmlformats.org/officeDocument/2006/relationships/numbering" Target="numbering.xml"/><Relationship Id="rId61" Type="http://schemas.openxmlformats.org/officeDocument/2006/relationships/header" Target="header10.xml"/><Relationship Id="rId19" Type="http://schemas.openxmlformats.org/officeDocument/2006/relationships/footer" Target="footer2.xml"/><Relationship Id="rId14" Type="http://schemas.openxmlformats.org/officeDocument/2006/relationships/hyperlink" Target="http://unfccc.int/9295" TargetMode="External"/><Relationship Id="rId22" Type="http://schemas.openxmlformats.org/officeDocument/2006/relationships/image" Target="media/image4.png"/><Relationship Id="rId27" Type="http://schemas.microsoft.com/office/2014/relationships/chartEx" Target="charts/chartEx4.xml"/><Relationship Id="rId30" Type="http://schemas.openxmlformats.org/officeDocument/2006/relationships/chart" Target="charts/chart1.xml"/><Relationship Id="rId35" Type="http://schemas.openxmlformats.org/officeDocument/2006/relationships/footer" Target="footer3.xml"/><Relationship Id="rId43" Type="http://schemas.openxmlformats.org/officeDocument/2006/relationships/footer" Target="footer7.xml"/><Relationship Id="rId48" Type="http://schemas.openxmlformats.org/officeDocument/2006/relationships/hyperlink" Target="http://unfccc-clearinghouse.org/" TargetMode="External"/><Relationship Id="rId56" Type="http://schemas.openxmlformats.org/officeDocument/2006/relationships/hyperlink" Target="https://www4.unfccc.int/sites/nwpstaging/pages/Home.aspx" TargetMode="External"/><Relationship Id="rId64" Type="http://schemas.openxmlformats.org/officeDocument/2006/relationships/header" Target="header12.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unfccc.int/nap"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2.xml"/><Relationship Id="rId25" Type="http://schemas.microsoft.com/office/2014/relationships/chartEx" Target="charts/chartEx3.xml"/><Relationship Id="rId33" Type="http://schemas.openxmlformats.org/officeDocument/2006/relationships/header" Target="header4.xml"/><Relationship Id="rId38" Type="http://schemas.openxmlformats.org/officeDocument/2006/relationships/header" Target="header7.xml"/><Relationship Id="rId46" Type="http://schemas.openxmlformats.org/officeDocument/2006/relationships/hyperlink" Target="https://unfccc.int/sites/default/files/resource/teg_crm_plan_of_action.pdf" TargetMode="External"/><Relationship Id="rId59" Type="http://schemas.openxmlformats.org/officeDocument/2006/relationships/hyperlink" Target="https://www4.unfccc.int/sites/nwpstaging/Pages/LAKI-WestAsia.aspx" TargetMode="External"/><Relationship Id="rId67" Type="http://schemas.openxmlformats.org/officeDocument/2006/relationships/header" Target="header13.xml"/><Relationship Id="rId20" Type="http://schemas.openxmlformats.org/officeDocument/2006/relationships/header" Target="header3.xml"/><Relationship Id="rId41" Type="http://schemas.openxmlformats.org/officeDocument/2006/relationships/header" Target="header8.xml"/><Relationship Id="rId54" Type="http://schemas.openxmlformats.org/officeDocument/2006/relationships/hyperlink" Target="https://www4.unfccc.int/sites/NWPStaging/Pages/oceans-page.aspx" TargetMode="External"/><Relationship Id="rId62" Type="http://schemas.openxmlformats.org/officeDocument/2006/relationships/footer" Target="footer9.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4.unfccc.int/sites/NAPC/Pages/national-adaptation-plans.aspx" TargetMode="External"/><Relationship Id="rId23" Type="http://schemas.microsoft.com/office/2014/relationships/chartEx" Target="charts/chartEx2.xml"/><Relationship Id="rId28" Type="http://schemas.openxmlformats.org/officeDocument/2006/relationships/image" Target="media/image7.png"/><Relationship Id="rId36" Type="http://schemas.openxmlformats.org/officeDocument/2006/relationships/footer" Target="footer4.xml"/><Relationship Id="rId49" Type="http://schemas.openxmlformats.org/officeDocument/2006/relationships/hyperlink" Target="https://unfccc.int/topics/adaptation-and-resilience/workstreams/national-adaptation-plans-naps/publications-naps" TargetMode="External"/><Relationship Id="rId57" Type="http://schemas.openxmlformats.org/officeDocument/2006/relationships/hyperlink" Target="https://www4.unfccc.int/sites/NWPStaging/Pages/Lima-Adaptation-Knowledge-Initiative-(LAKI)-for-the-Pacific-sub-region.aspx" TargetMode="External"/><Relationship Id="rId10" Type="http://schemas.openxmlformats.org/officeDocument/2006/relationships/endnotes" Target="endnotes.xml"/><Relationship Id="rId31" Type="http://schemas.microsoft.com/office/2014/relationships/chartEx" Target="charts/chartEx5.xml"/><Relationship Id="rId44" Type="http://schemas.openxmlformats.org/officeDocument/2006/relationships/footer" Target="footer8.xml"/><Relationship Id="rId52" Type="http://schemas.openxmlformats.org/officeDocument/2006/relationships/hyperlink" Target="http://napexpo.org/napblogger/" TargetMode="External"/><Relationship Id="rId60" Type="http://schemas.openxmlformats.org/officeDocument/2006/relationships/hyperlink" Target="https://unfccc.int/topics/science/events-meetings/research-dialogue/twelfth-meeting-of-the-research-dialogue" TargetMode="External"/><Relationship Id="rId65"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9" Type="http://schemas.openxmlformats.org/officeDocument/2006/relationships/footer" Target="footer5.xml"/><Relationship Id="rId34" Type="http://schemas.openxmlformats.org/officeDocument/2006/relationships/header" Target="header5.xml"/><Relationship Id="rId50" Type="http://schemas.openxmlformats.org/officeDocument/2006/relationships/hyperlink" Target="https://unfccc.int/event/info_event_LEG_SB2021" TargetMode="External"/><Relationship Id="rId55" Type="http://schemas.openxmlformats.org/officeDocument/2006/relationships/hyperlink" Target="https://unfccc.int/ttclear/events/2020/2020_event0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4.unfccc.int/sites/NAPC/Guidelines/Pages/Technical-guidelines.aspx" TargetMode="External"/><Relationship Id="rId13" Type="http://schemas.openxmlformats.org/officeDocument/2006/relationships/hyperlink" Target="https://unfccc.int/topics/resilience/resources/documents-on-the-ldc-expert-group" TargetMode="External"/><Relationship Id="rId3" Type="http://schemas.openxmlformats.org/officeDocument/2006/relationships/hyperlink" Target="https://www4.unfccc.int/sites/ndcstaging/Pages/Home.aspx" TargetMode="External"/><Relationship Id="rId7" Type="http://schemas.openxmlformats.org/officeDocument/2006/relationships/hyperlink" Target="https://www4.unfccc.int/sites/NAPC/Pages/assessingprogress.aspx" TargetMode="External"/><Relationship Id="rId12" Type="http://schemas.openxmlformats.org/officeDocument/2006/relationships/hyperlink" Target="https://unfccc.int/topics/adaptation-and-resilience/workstreams/national-adaptation-plans-naps/documents-national-adaptation-plans" TargetMode="External"/><Relationship Id="rId2" Type="http://schemas.openxmlformats.org/officeDocument/2006/relationships/hyperlink" Target="https://unfccc.int/non-annex-I-NCs" TargetMode="External"/><Relationship Id="rId1" Type="http://schemas.openxmlformats.org/officeDocument/2006/relationships/hyperlink" Target="https://unfccc.int/non-annex-I-NCs" TargetMode="External"/><Relationship Id="rId6" Type="http://schemas.openxmlformats.org/officeDocument/2006/relationships/hyperlink" Target="https://www4.unfccc.int/sites/napc/Pages/Home.aspx" TargetMode="External"/><Relationship Id="rId11" Type="http://schemas.openxmlformats.org/officeDocument/2006/relationships/hyperlink" Target="https://www4.unfccc.int/sites/NAPC/Pages/NAP_output.aspx" TargetMode="External"/><Relationship Id="rId5" Type="http://schemas.openxmlformats.org/officeDocument/2006/relationships/hyperlink" Target="https://www4.unfccc.int/sites/napc/Pages/Home.aspx" TargetMode="External"/><Relationship Id="rId10" Type="http://schemas.openxmlformats.org/officeDocument/2006/relationships/hyperlink" Target="https://www4.unfccc.int/sites/NAPC/Pages/national-adaptation-plans.aspx" TargetMode="External"/><Relationship Id="rId4" Type="http://schemas.openxmlformats.org/officeDocument/2006/relationships/hyperlink" Target="https://www4.unfccc.int/sites/ndcstaging/Pages/Home.aspx" TargetMode="External"/><Relationship Id="rId9" Type="http://schemas.openxmlformats.org/officeDocument/2006/relationships/hyperlink" Target="https://unfccc.int/node/2105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oroso-garbin\Downloads\GCF%20access%20stats%202021.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Esther%20Makabe\NAP_Progress_Aggregate\ldc_ex.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Esther%20Makabe\NAP_Progress_Aggregate\ldc_ex.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Esther%20Makabe\NAP_Progress_Aggregate\ldc_ex.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Esther%20Makabe\NAP_Progress_Aggregate\ldc_ex.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unfccc365-my.sharepoint.com/personal/jamoroso-garbin_unfccc_int/Documents/2021/COP%2026/Copy%20of%202_Access%20to%20GCF_Country%20data%20as%20at%2023%20April%2020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'Figure 2'!$Z$59</c:f>
              <c:strCache>
                <c:ptCount val="1"/>
                <c:pt idx="0">
                  <c:v>LDC</c:v>
                </c:pt>
              </c:strCache>
            </c:strRef>
          </c:tx>
          <c:spPr>
            <a:ln w="28575" cap="rnd">
              <a:solidFill>
                <a:schemeClr val="accent1"/>
              </a:solidFill>
              <a:round/>
            </a:ln>
            <a:effectLst/>
          </c:spPr>
          <c:marker>
            <c:symbol val="none"/>
          </c:marker>
          <c:cat>
            <c:numRef>
              <c:f>'Figure 2'!$Y$60:$Y$65</c:f>
              <c:numCache>
                <c:formatCode>General</c:formatCode>
                <c:ptCount val="6"/>
                <c:pt idx="0">
                  <c:v>2016</c:v>
                </c:pt>
                <c:pt idx="1">
                  <c:v>2017</c:v>
                </c:pt>
                <c:pt idx="2">
                  <c:v>2018</c:v>
                </c:pt>
                <c:pt idx="3">
                  <c:v>2019</c:v>
                </c:pt>
                <c:pt idx="4">
                  <c:v>2020</c:v>
                </c:pt>
                <c:pt idx="5">
                  <c:v>2021</c:v>
                </c:pt>
              </c:numCache>
            </c:numRef>
          </c:cat>
          <c:val>
            <c:numRef>
              <c:f>'Figure 2'!$Z$60:$Z$65</c:f>
              <c:numCache>
                <c:formatCode>0%</c:formatCode>
                <c:ptCount val="6"/>
                <c:pt idx="0">
                  <c:v>8.5106382978723402E-2</c:v>
                </c:pt>
                <c:pt idx="1">
                  <c:v>0.34042553191489361</c:v>
                </c:pt>
                <c:pt idx="2">
                  <c:v>0.55319148936170215</c:v>
                </c:pt>
                <c:pt idx="3">
                  <c:v>0.68085106382978722</c:v>
                </c:pt>
                <c:pt idx="4">
                  <c:v>0.69565217391304346</c:v>
                </c:pt>
                <c:pt idx="5">
                  <c:v>0.78260869565217395</c:v>
                </c:pt>
              </c:numCache>
            </c:numRef>
          </c:val>
          <c:smooth val="0"/>
          <c:extLst>
            <c:ext xmlns:c16="http://schemas.microsoft.com/office/drawing/2014/chart" uri="{C3380CC4-5D6E-409C-BE32-E72D297353CC}">
              <c16:uniqueId val="{00000000-3B6F-425B-9B69-F846BC3098BA}"/>
            </c:ext>
          </c:extLst>
        </c:ser>
        <c:ser>
          <c:idx val="1"/>
          <c:order val="1"/>
          <c:tx>
            <c:strRef>
              <c:f>'Figure 2'!$AA$59</c:f>
              <c:strCache>
                <c:ptCount val="1"/>
                <c:pt idx="0">
                  <c:v>Other Developing Countries</c:v>
                </c:pt>
              </c:strCache>
            </c:strRef>
          </c:tx>
          <c:spPr>
            <a:ln w="28575" cap="rnd">
              <a:solidFill>
                <a:schemeClr val="accent2"/>
              </a:solidFill>
              <a:round/>
            </a:ln>
            <a:effectLst/>
          </c:spPr>
          <c:marker>
            <c:symbol val="none"/>
          </c:marker>
          <c:cat>
            <c:numRef>
              <c:f>'Figure 2'!$Y$60:$Y$65</c:f>
              <c:numCache>
                <c:formatCode>General</c:formatCode>
                <c:ptCount val="6"/>
                <c:pt idx="0">
                  <c:v>2016</c:v>
                </c:pt>
                <c:pt idx="1">
                  <c:v>2017</c:v>
                </c:pt>
                <c:pt idx="2">
                  <c:v>2018</c:v>
                </c:pt>
                <c:pt idx="3">
                  <c:v>2019</c:v>
                </c:pt>
                <c:pt idx="4">
                  <c:v>2020</c:v>
                </c:pt>
                <c:pt idx="5">
                  <c:v>2021</c:v>
                </c:pt>
              </c:numCache>
            </c:numRef>
          </c:cat>
          <c:val>
            <c:numRef>
              <c:f>'Figure 2'!$AA$60:$AA$65</c:f>
              <c:numCache>
                <c:formatCode>0%</c:formatCode>
                <c:ptCount val="6"/>
                <c:pt idx="0">
                  <c:v>4.6728971962616821E-2</c:v>
                </c:pt>
                <c:pt idx="1">
                  <c:v>0.28971962616822428</c:v>
                </c:pt>
                <c:pt idx="2">
                  <c:v>0.40186915887850466</c:v>
                </c:pt>
                <c:pt idx="3">
                  <c:v>0.47663551401869159</c:v>
                </c:pt>
                <c:pt idx="4">
                  <c:v>0.52336448598130836</c:v>
                </c:pt>
                <c:pt idx="5">
                  <c:v>0.60185185185185186</c:v>
                </c:pt>
              </c:numCache>
            </c:numRef>
          </c:val>
          <c:smooth val="0"/>
          <c:extLst>
            <c:ext xmlns:c16="http://schemas.microsoft.com/office/drawing/2014/chart" uri="{C3380CC4-5D6E-409C-BE32-E72D297353CC}">
              <c16:uniqueId val="{00000001-3B6F-425B-9B69-F846BC3098BA}"/>
            </c:ext>
          </c:extLst>
        </c:ser>
        <c:dLbls>
          <c:showLegendKey val="0"/>
          <c:showVal val="0"/>
          <c:showCatName val="0"/>
          <c:showSerName val="0"/>
          <c:showPercent val="0"/>
          <c:showBubbleSize val="0"/>
        </c:dLbls>
        <c:smooth val="0"/>
        <c:axId val="630365384"/>
        <c:axId val="630363416"/>
      </c:lineChart>
      <c:catAx>
        <c:axId val="630365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630363416"/>
        <c:crosses val="autoZero"/>
        <c:auto val="1"/>
        <c:lblAlgn val="ctr"/>
        <c:lblOffset val="100"/>
        <c:noMultiLvlLbl val="0"/>
      </c:catAx>
      <c:valAx>
        <c:axId val="630363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630365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Sheet1!$B$2:$B$47</cx:f>
        <cx:lvl ptCount="46">
          <cx:pt idx="0">Afghanistan</cx:pt>
          <cx:pt idx="1">Angola</cx:pt>
          <cx:pt idx="2">Bangladesh</cx:pt>
          <cx:pt idx="3">Benin</cx:pt>
          <cx:pt idx="4">Bhutan</cx:pt>
          <cx:pt idx="5">Burkina Faso</cx:pt>
          <cx:pt idx="6">Burundi</cx:pt>
          <cx:pt idx="7">Cambodia</cx:pt>
          <cx:pt idx="8">Central African Republic</cx:pt>
          <cx:pt idx="9">Chad</cx:pt>
          <cx:pt idx="10">Comoros</cx:pt>
          <cx:pt idx="11">Congo the Democratic Republic of the</cx:pt>
          <cx:pt idx="12">Djibouti</cx:pt>
          <cx:pt idx="13">Eritrea</cx:pt>
          <cx:pt idx="14">Ethiopia</cx:pt>
          <cx:pt idx="15">Gambia</cx:pt>
          <cx:pt idx="16">Guinea</cx:pt>
          <cx:pt idx="17">Guinea-Bissau</cx:pt>
          <cx:pt idx="18">Haiti</cx:pt>
          <cx:pt idx="19">Kiribati</cx:pt>
          <cx:pt idx="20">Lao People's Democratic Republic</cx:pt>
          <cx:pt idx="21">Lesotho</cx:pt>
          <cx:pt idx="22">Liberia</cx:pt>
          <cx:pt idx="23">Madagascar</cx:pt>
          <cx:pt idx="24">Malawi</cx:pt>
          <cx:pt idx="25">Mali</cx:pt>
          <cx:pt idx="26">Mauritania</cx:pt>
          <cx:pt idx="27">Mozambique</cx:pt>
          <cx:pt idx="28">Myanmar</cx:pt>
          <cx:pt idx="29">Nepal</cx:pt>
          <cx:pt idx="30">Niger</cx:pt>
          <cx:pt idx="31">Rwanda</cx:pt>
          <cx:pt idx="32">Sao Tome and Principe</cx:pt>
          <cx:pt idx="33">Senegal</cx:pt>
          <cx:pt idx="34">Sierra Leone</cx:pt>
          <cx:pt idx="35">Solomon Islands</cx:pt>
          <cx:pt idx="36">Somalia</cx:pt>
          <cx:pt idx="37">South Sudan</cx:pt>
          <cx:pt idx="38">Sudan</cx:pt>
          <cx:pt idx="39">Tanzania United Republic of</cx:pt>
          <cx:pt idx="40">Timor-Leste</cx:pt>
          <cx:pt idx="41">Togo</cx:pt>
          <cx:pt idx="42">Tuvalu</cx:pt>
          <cx:pt idx="43">Uganda</cx:pt>
          <cx:pt idx="44">Yemen</cx:pt>
          <cx:pt idx="45">Zambia</cx:pt>
        </cx:lvl>
      </cx:strDim>
      <cx:numDim type="val">
        <cx:f>Sheet1!$E$2:$E$47</cx:f>
        <cx:lvl ptCount="46" formatCode="Standard">
          <cx:pt idx="0">18</cx:pt>
          <cx:pt idx="1">1</cx:pt>
          <cx:pt idx="2">356</cx:pt>
          <cx:pt idx="3">35</cx:pt>
          <cx:pt idx="4">56</cx:pt>
          <cx:pt idx="5">90</cx:pt>
          <cx:pt idx="6">16</cx:pt>
          <cx:pt idx="7">106</cx:pt>
          <cx:pt idx="8">40</cx:pt>
          <cx:pt idx="9">19</cx:pt>
          <cx:pt idx="10">63</cx:pt>
          <cx:pt idx="11">68</cx:pt>
          <cx:pt idx="12">5</cx:pt>
          <cx:pt idx="13">0</cx:pt>
          <cx:pt idx="14">268</cx:pt>
          <cx:pt idx="15">32</cx:pt>
          <cx:pt idx="16">22</cx:pt>
          <cx:pt idx="17">12</cx:pt>
          <cx:pt idx="18">18</cx:pt>
          <cx:pt idx="19">29</cx:pt>
          <cx:pt idx="20">91</cx:pt>
          <cx:pt idx="21">9</cx:pt>
          <cx:pt idx="22">30</cx:pt>
          <cx:pt idx="23">71</cx:pt>
          <cx:pt idx="24">23</cx:pt>
          <cx:pt idx="25">131</cx:pt>
          <cx:pt idx="26">18</cx:pt>
          <cx:pt idx="27">24</cx:pt>
          <cx:pt idx="28">9</cx:pt>
          <cx:pt idx="29">71</cx:pt>
          <cx:pt idx="30">45</cx:pt>
          <cx:pt idx="31">54</cx:pt>
          <cx:pt idx="32">3</cx:pt>
          <cx:pt idx="33">162</cx:pt>
          <cx:pt idx="34">5</cx:pt>
          <cx:pt idx="35">86</cx:pt>
          <cx:pt idx="36">3</cx:pt>
          <cx:pt idx="37">0</cx:pt>
          <cx:pt idx="38">37</cx:pt>
          <cx:pt idx="39">171</cx:pt>
          <cx:pt idx="40">34</cx:pt>
          <cx:pt idx="41">35</cx:pt>
          <cx:pt idx="42">49</cx:pt>
          <cx:pt idx="43">77</cx:pt>
          <cx:pt idx="44">0</cx:pt>
          <cx:pt idx="45">94</cx:pt>
        </cx:lvl>
      </cx:numDim>
    </cx:data>
  </cx:chartData>
  <cx:chart>
    <cx:plotArea>
      <cx:plotAreaRegion>
        <cx:series layoutId="clusteredColumn" uniqueId="{DCA856CB-619A-4B9E-B1F6-5E84FBE36A14}">
          <cx:tx>
            <cx:txData>
              <cx:f>Sheet1!$E$1</cx:f>
              <cx:v/>
            </cx:txData>
          </cx:tx>
          <cx:spPr>
            <a:ln w="38100">
              <a:solidFill>
                <a:schemeClr val="bg1"/>
              </a:solidFill>
            </a:ln>
          </cx:spPr>
          <cx:dataId val="0"/>
          <cx:layoutPr>
            <cx:aggregation/>
          </cx:layoutPr>
          <cx:axisId val="1"/>
        </cx:series>
        <cx:series layoutId="paretoLine" ownerIdx="0" uniqueId="{6BD8F732-B589-44EB-8930-C680790AEC28}">
          <cx:spPr>
            <a:ln>
              <a:noFill/>
            </a:ln>
          </cx:spPr>
          <cx:axisId val="2"/>
        </cx:series>
      </cx:plotAreaRegion>
      <cx:axis id="0">
        <cx:catScaling gapWidth="0"/>
        <cx:title>
          <cx:tx>
            <cx:txData>
              <cx:v>Country</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a:rPr>
                <a:t>Country</a:t>
              </a:r>
            </a:p>
          </cx:txPr>
        </cx:title>
        <cx:tickLabels/>
      </cx:axis>
      <cx:axis id="1">
        <cx:valScaling max="450"/>
        <cx:title>
          <cx:tx>
            <cx:txData>
              <cx:v>Amount (Million USD)</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a:rPr>
                <a:t>Amount (Million USD)</a:t>
              </a:r>
            </a:p>
          </cx:txPr>
        </cx:title>
        <cx:tickLabels/>
      </cx:axis>
      <cx:axis id="2" hidden="1">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Sheet2!$B$1:$B$97</cx:f>
        <cx:lvl ptCount="97">
          <cx:pt idx="0">countryname</cx:pt>
          <cx:pt idx="1">Albania</cx:pt>
          <cx:pt idx="2">Algeria</cx:pt>
          <cx:pt idx="3">Antigua and Barbuda</cx:pt>
          <cx:pt idx="4">Argentina</cx:pt>
          <cx:pt idx="5">Armenia</cx:pt>
          <cx:pt idx="6">Azerbaijan</cx:pt>
          <cx:pt idx="7">Bahamas</cx:pt>
          <cx:pt idx="8">Bahrain</cx:pt>
          <cx:pt idx="9">Barbados</cx:pt>
          <cx:pt idx="10">Belize</cx:pt>
          <cx:pt idx="11">Bosnia and Herzegovina</cx:pt>
          <cx:pt idx="12">Botswana</cx:pt>
          <cx:pt idx="13">Brazil</cx:pt>
          <cx:pt idx="14">Cameroon</cx:pt>
          <cx:pt idx="15">Chile</cx:pt>
          <cx:pt idx="16">China</cx:pt>
          <cx:pt idx="17">Colombia</cx:pt>
          <cx:pt idx="18">Congo</cx:pt>
          <cx:pt idx="19">Cook Islands</cx:pt>
          <cx:pt idx="20">Costa Rica</cx:pt>
          <cx:pt idx="21">Cote d'Ivoire</cx:pt>
          <cx:pt idx="22">Cuba</cx:pt>
          <cx:pt idx="23">Dominica</cx:pt>
          <cx:pt idx="24">Dominican Republic</cx:pt>
          <cx:pt idx="25">Ecuador</cx:pt>
          <cx:pt idx="26">Egypt</cx:pt>
          <cx:pt idx="27">El Salvador</cx:pt>
          <cx:pt idx="28">Equatorial Guinea</cx:pt>
          <cx:pt idx="29">Fiji</cx:pt>
          <cx:pt idx="30">Gabon</cx:pt>
          <cx:pt idx="31">Georgia</cx:pt>
          <cx:pt idx="32">Ghana</cx:pt>
          <cx:pt idx="33">Grenada</cx:pt>
          <cx:pt idx="34">Guatemala</cx:pt>
          <cx:pt idx="35">Guyana</cx:pt>
          <cx:pt idx="36">Honduras</cx:pt>
          <cx:pt idx="37">India</cx:pt>
          <cx:pt idx="38">Indonesia</cx:pt>
          <cx:pt idx="39">Iran Islamic Republic of</cx:pt>
          <cx:pt idx="40">Iraq</cx:pt>
          <cx:pt idx="41">Jamaica</cx:pt>
          <cx:pt idx="42">Jordan</cx:pt>
          <cx:pt idx="43">Kazakhstan</cx:pt>
          <cx:pt idx="44">Kenya</cx:pt>
          <cx:pt idx="45">Korea Democratic People's Republic of</cx:pt>
          <cx:pt idx="46">Kyrgyzstan</cx:pt>
          <cx:pt idx="47">Lebanon</cx:pt>
          <cx:pt idx="48">Libyan Arab Jamahiriya</cx:pt>
          <cx:pt idx="49">Macedonia the former Yugoslav Republic of</cx:pt>
          <cx:pt idx="50">Malaysia</cx:pt>
          <cx:pt idx="51">Maldives</cx:pt>
          <cx:pt idx="52">Marshall Islands</cx:pt>
          <cx:pt idx="53">Mauritius</cx:pt>
          <cx:pt idx="54">Mexico</cx:pt>
          <cx:pt idx="55">Micronesia Federated States of</cx:pt>
          <cx:pt idx="56">Moldova Republic of</cx:pt>
          <cx:pt idx="57">Mongolia</cx:pt>
          <cx:pt idx="58">Montenegro</cx:pt>
          <cx:pt idx="59">Morocco</cx:pt>
          <cx:pt idx="60">Namibia</cx:pt>
          <cx:pt idx="61">Nauru</cx:pt>
          <cx:pt idx="62">Nicaragua</cx:pt>
          <cx:pt idx="63">Nigeria</cx:pt>
          <cx:pt idx="64">Niue</cx:pt>
          <cx:pt idx="65">Oman</cx:pt>
          <cx:pt idx="66">Pakistan</cx:pt>
          <cx:pt idx="67">Palau</cx:pt>
          <cx:pt idx="68">Palestinian Territory Occupied</cx:pt>
          <cx:pt idx="69">Panama</cx:pt>
          <cx:pt idx="70">Papua New Guinea</cx:pt>
          <cx:pt idx="71">Paraguay</cx:pt>
          <cx:pt idx="72">Peru</cx:pt>
          <cx:pt idx="73">Philippines</cx:pt>
          <cx:pt idx="74">Saint Kitts and Nevis</cx:pt>
          <cx:pt idx="75">Saint Lucia</cx:pt>
          <cx:pt idx="76">Saint Vincent and the Grenadines</cx:pt>
          <cx:pt idx="77">Samoa</cx:pt>
          <cx:pt idx="78">Serbia</cx:pt>
          <cx:pt idx="79">Seychelles</cx:pt>
          <cx:pt idx="80">South Africa</cx:pt>
          <cx:pt idx="81">Sri Lanka</cx:pt>
          <cx:pt idx="82">Suriname</cx:pt>
          <cx:pt idx="83">Swaziland</cx:pt>
          <cx:pt idx="84">Syrian Arab Republic</cx:pt>
          <cx:pt idx="85">Tajikistan</cx:pt>
          <cx:pt idx="86">Thailand</cx:pt>
          <cx:pt idx="87">Tonga</cx:pt>
          <cx:pt idx="88">Trinidad and Tobago</cx:pt>
          <cx:pt idx="89">Tunisia</cx:pt>
          <cx:pt idx="90">Turkmenistan</cx:pt>
          <cx:pt idx="91">Uruguay</cx:pt>
          <cx:pt idx="92">Uzbekistan</cx:pt>
          <cx:pt idx="93">Vanuatu</cx:pt>
          <cx:pt idx="94">Venezuela Bolivarian Republic of</cx:pt>
          <cx:pt idx="95">Viet Nam</cx:pt>
          <cx:pt idx="96">Zimbabwe</cx:pt>
        </cx:lvl>
      </cx:strDim>
      <cx:numDim type="val">
        <cx:f>Sheet2!$E$1:$E$97</cx:f>
        <cx:lvl ptCount="97" formatCode="Standard">
          <cx:pt idx="1">19</cx:pt>
          <cx:pt idx="2">0</cx:pt>
          <cx:pt idx="3">44</cx:pt>
          <cx:pt idx="4">185</cx:pt>
          <cx:pt idx="5">122</cx:pt>
          <cx:pt idx="6">4</cx:pt>
          <cx:pt idx="7">6</cx:pt>
          <cx:pt idx="8">2</cx:pt>
          <cx:pt idx="9">28</cx:pt>
          <cx:pt idx="10">10</cx:pt>
          <cx:pt idx="11">19</cx:pt>
          <cx:pt idx="12">78</cx:pt>
          <cx:pt idx="13">201</cx:pt>
          <cx:pt idx="14">26</cx:pt>
          <cx:pt idx="15">196</cx:pt>
          <cx:pt idx="16">100</cx:pt>
          <cx:pt idx="17">71</cx:pt>
          <cx:pt idx="18">29</cx:pt>
          <cx:pt idx="19">14</cx:pt>
          <cx:pt idx="20">334</cx:pt>
          <cx:pt idx="21">43</cx:pt>
          <cx:pt idx="22">62</cx:pt>
          <cx:pt idx="23">31</cx:pt>
          <cx:pt idx="24">10</cx:pt>
          <cx:pt idx="25">143</cx:pt>
          <cx:pt idx="26">302</cx:pt>
          <cx:pt idx="27">63</cx:pt>
          <cx:pt idx="28">1</cx:pt>
          <cx:pt idx="29">41</cx:pt>
          <cx:pt idx="30">6</cx:pt>
          <cx:pt idx="31">108</cx:pt>
          <cx:pt idx="32">86</cx:pt>
          <cx:pt idx="33">67</cx:pt>
          <cx:pt idx="34">70</cx:pt>
          <cx:pt idx="35">1</cx:pt>
          <cx:pt idx="36">45</cx:pt>
          <cx:pt idx="37">315</cx:pt>
          <cx:pt idx="38">275</cx:pt>
          <cx:pt idx="39">0</cx:pt>
          <cx:pt idx="40">4</cx:pt>
          <cx:pt idx="41">6</cx:pt>
          <cx:pt idx="42">100</cx:pt>
          <cx:pt idx="43">149</cx:pt>
          <cx:pt idx="44">190</cx:pt>
          <cx:pt idx="45">0</cx:pt>
          <cx:pt idx="46">42</cx:pt>
          <cx:pt idx="47">5</cx:pt>
          <cx:pt idx="48">0</cx:pt>
          <cx:pt idx="49">16</cx:pt>
          <cx:pt idx="50">61</cx:pt>
          <cx:pt idx="51">23</cx:pt>
          <cx:pt idx="52">56</cx:pt>
          <cx:pt idx="53">82</cx:pt>
          <cx:pt idx="54">23</cx:pt>
          <cx:pt idx="55">12</cx:pt>
          <cx:pt idx="56">37</cx:pt>
          <cx:pt idx="57">441</cx:pt>
          <cx:pt idx="58">6</cx:pt>
          <cx:pt idx="59">231</cx:pt>
          <cx:pt idx="60">109</cx:pt>
          <cx:pt idx="61">29</cx:pt>
          <cx:pt idx="62">68</cx:pt>
          <cx:pt idx="63">124</cx:pt>
          <cx:pt idx="64">10</cx:pt>
          <cx:pt idx="65">0</cx:pt>
          <cx:pt idx="66">125</cx:pt>
          <cx:pt idx="67">10</cx:pt>
          <cx:pt idx="68">29</cx:pt>
          <cx:pt idx="69">25</cx:pt>
          <cx:pt idx="70">6</cx:pt>
          <cx:pt idx="71">103</cx:pt>
          <cx:pt idx="72">40</cx:pt>
          <cx:pt idx="73">77</cx:pt>
          <cx:pt idx="74">17</cx:pt>
          <cx:pt idx="75">17</cx:pt>
          <cx:pt idx="76">17</cx:pt>
          <cx:pt idx="77">60</cx:pt>
          <cx:pt idx="78">81</cx:pt>
          <cx:pt idx="79">20</cx:pt>
          <cx:pt idx="80">155</cx:pt>
          <cx:pt idx="81">77</cx:pt>
          <cx:pt idx="82">0</cx:pt>
          <cx:pt idx="83">9</cx:pt>
          <cx:pt idx="84">0</cx:pt>
          <cx:pt idx="85">89</cx:pt>
          <cx:pt idx="86">5</cx:pt>
          <cx:pt idx="87">35</cx:pt>
          <cx:pt idx="88">1</cx:pt>
          <cx:pt idx="89">122</cx:pt>
          <cx:pt idx="90">2</cx:pt>
          <cx:pt idx="91">8</cx:pt>
          <cx:pt idx="92">108</cx:pt>
          <cx:pt idx="93">25</cx:pt>
          <cx:pt idx="94">1</cx:pt>
          <cx:pt idx="95">148</cx:pt>
          <cx:pt idx="96">39</cx:pt>
        </cx:lvl>
      </cx:numDim>
    </cx:data>
  </cx:chartData>
  <cx:chart>
    <cx:plotArea>
      <cx:plotAreaRegion>
        <cx:series layoutId="clusteredColumn" uniqueId="{AA6B3439-0B12-4C2C-9C81-69BE823EA5F5}">
          <cx:spPr>
            <a:ln w="25400">
              <a:solidFill>
                <a:schemeClr val="bg1"/>
              </a:solidFill>
            </a:ln>
          </cx:spPr>
          <cx:dataId val="0"/>
          <cx:layoutPr>
            <cx:aggregation/>
          </cx:layoutPr>
          <cx:axisId val="1"/>
        </cx:series>
        <cx:series layoutId="paretoLine" ownerIdx="0" uniqueId="{2C7F3510-927D-4B30-B2FE-DB6BB74C3F52}">
          <cx:spPr>
            <a:ln>
              <a:noFill/>
            </a:ln>
          </cx:spPr>
          <cx:axisId val="2"/>
        </cx:series>
      </cx:plotAreaRegion>
      <cx:axis id="0">
        <cx:catScaling gapWidth="0"/>
        <cx:title>
          <cx:tx>
            <cx:txData>
              <cx:v>Country</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a:rPr>
                <a:t>Country</a:t>
              </a:r>
            </a:p>
          </cx:txPr>
        </cx:title>
        <cx:tickLabels/>
      </cx:axis>
      <cx:axis id="1">
        <cx:valScaling max="450"/>
        <cx:title>
          <cx:tx>
            <cx:txData>
              <cx:v>Amount (Million USD)</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a:rPr>
                <a:t>Amount (Million USD)</a:t>
              </a:r>
            </a:p>
          </cx:txPr>
        </cx:title>
        <cx:tickLabels/>
      </cx:axis>
      <cx:axis id="2" hidden="1">
        <cx:valScaling max="1" min="0"/>
        <cx:units unit="percentage"/>
        <cx:tickLabels/>
      </cx:axis>
    </cx:plotArea>
  </cx:chart>
  <cx:spPr>
    <a:ln>
      <a:no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Sheet1!$B$2:$B$47</cx:f>
        <cx:lvl ptCount="46">
          <cx:pt idx="0">Afghanistan</cx:pt>
          <cx:pt idx="1">Angola</cx:pt>
          <cx:pt idx="2">Bangladesh</cx:pt>
          <cx:pt idx="3">Benin</cx:pt>
          <cx:pt idx="4">Bhutan</cx:pt>
          <cx:pt idx="5">Burkina Faso</cx:pt>
          <cx:pt idx="6">Burundi</cx:pt>
          <cx:pt idx="7">Cambodia</cx:pt>
          <cx:pt idx="8">Central African Republic</cx:pt>
          <cx:pt idx="9">Chad</cx:pt>
          <cx:pt idx="10">Comoros</cx:pt>
          <cx:pt idx="11">Congo the Democratic Republic of the</cx:pt>
          <cx:pt idx="12">Djibouti</cx:pt>
          <cx:pt idx="13">Eritrea</cx:pt>
          <cx:pt idx="14">Ethiopia</cx:pt>
          <cx:pt idx="15">Gambia</cx:pt>
          <cx:pt idx="16">Guinea</cx:pt>
          <cx:pt idx="17">Guinea-Bissau</cx:pt>
          <cx:pt idx="18">Haiti</cx:pt>
          <cx:pt idx="19">Kiribati</cx:pt>
          <cx:pt idx="20">Lao People's Democratic Republic</cx:pt>
          <cx:pt idx="21">Lesotho</cx:pt>
          <cx:pt idx="22">Liberia</cx:pt>
          <cx:pt idx="23">Madagascar</cx:pt>
          <cx:pt idx="24">Malawi</cx:pt>
          <cx:pt idx="25">Mali</cx:pt>
          <cx:pt idx="26">Mauritania</cx:pt>
          <cx:pt idx="27">Mozambique</cx:pt>
          <cx:pt idx="28">Myanmar</cx:pt>
          <cx:pt idx="29">Nepal</cx:pt>
          <cx:pt idx="30">Niger</cx:pt>
          <cx:pt idx="31">Rwanda</cx:pt>
          <cx:pt idx="32">Sao Tome and Principe</cx:pt>
          <cx:pt idx="33">Senegal</cx:pt>
          <cx:pt idx="34">Sierra Leone</cx:pt>
          <cx:pt idx="35">Solomon Islands</cx:pt>
          <cx:pt idx="36">Somalia</cx:pt>
          <cx:pt idx="37">South Sudan</cx:pt>
          <cx:pt idx="38">Sudan</cx:pt>
          <cx:pt idx="39">Tanzania United Republic of</cx:pt>
          <cx:pt idx="40">Timor-Leste</cx:pt>
          <cx:pt idx="41">Togo</cx:pt>
          <cx:pt idx="42">Tuvalu</cx:pt>
          <cx:pt idx="43">Uganda</cx:pt>
          <cx:pt idx="44">Yemen</cx:pt>
          <cx:pt idx="45">Zambia</cx:pt>
        </cx:lvl>
      </cx:strDim>
      <cx:numDim type="val">
        <cx:f>Sheet1!$E$2:$E$47</cx:f>
        <cx:lvl ptCount="46" formatCode="Standard">
          <cx:pt idx="0">18</cx:pt>
          <cx:pt idx="1">1</cx:pt>
          <cx:pt idx="2">356</cx:pt>
          <cx:pt idx="3">35</cx:pt>
          <cx:pt idx="4">56</cx:pt>
          <cx:pt idx="5">90</cx:pt>
          <cx:pt idx="6">16</cx:pt>
          <cx:pt idx="7">106</cx:pt>
          <cx:pt idx="8">40</cx:pt>
          <cx:pt idx="9">19</cx:pt>
          <cx:pt idx="10">63</cx:pt>
          <cx:pt idx="11">68</cx:pt>
          <cx:pt idx="12">5</cx:pt>
          <cx:pt idx="13">0</cx:pt>
          <cx:pt idx="14">268</cx:pt>
          <cx:pt idx="15">32</cx:pt>
          <cx:pt idx="16">22</cx:pt>
          <cx:pt idx="17">12</cx:pt>
          <cx:pt idx="18">18</cx:pt>
          <cx:pt idx="19">29</cx:pt>
          <cx:pt idx="20">91</cx:pt>
          <cx:pt idx="21">9</cx:pt>
          <cx:pt idx="22">30</cx:pt>
          <cx:pt idx="23">71</cx:pt>
          <cx:pt idx="24">23</cx:pt>
          <cx:pt idx="25">131</cx:pt>
          <cx:pt idx="26">18</cx:pt>
          <cx:pt idx="27">24</cx:pt>
          <cx:pt idx="28">9</cx:pt>
          <cx:pt idx="29">71</cx:pt>
          <cx:pt idx="30">45</cx:pt>
          <cx:pt idx="31">54</cx:pt>
          <cx:pt idx="32">3</cx:pt>
          <cx:pt idx="33">162</cx:pt>
          <cx:pt idx="34">5</cx:pt>
          <cx:pt idx="35">86</cx:pt>
          <cx:pt idx="36">3</cx:pt>
          <cx:pt idx="37">0</cx:pt>
          <cx:pt idx="38">37</cx:pt>
          <cx:pt idx="39">171</cx:pt>
          <cx:pt idx="40">34</cx:pt>
          <cx:pt idx="41">35</cx:pt>
          <cx:pt idx="42">49</cx:pt>
          <cx:pt idx="43">77</cx:pt>
          <cx:pt idx="44">0</cx:pt>
          <cx:pt idx="45">94</cx:pt>
        </cx:lvl>
      </cx:numDim>
    </cx:data>
  </cx:chartData>
  <cx:chart>
    <cx:plotArea>
      <cx:plotAreaRegion>
        <cx:series layoutId="clusteredColumn" uniqueId="{DCA856CB-619A-4B9E-B1F6-5E84FBE36A14}">
          <cx:tx>
            <cx:txData>
              <cx:f>Sheet1!$E$1</cx:f>
              <cx:v/>
            </cx:txData>
          </cx:tx>
          <cx:spPr>
            <a:ln w="38100">
              <a:solidFill>
                <a:schemeClr val="bg1"/>
              </a:solidFill>
            </a:ln>
          </cx:spPr>
          <cx:dataId val="0"/>
          <cx:layoutPr>
            <cx:aggregation/>
          </cx:layoutPr>
          <cx:axisId val="1"/>
        </cx:series>
        <cx:series layoutId="paretoLine" ownerIdx="0" uniqueId="{6BD8F732-B589-44EB-8930-C680790AEC28}">
          <cx:spPr>
            <a:ln>
              <a:noFill/>
            </a:ln>
          </cx:spPr>
          <cx:axisId val="2"/>
        </cx:series>
      </cx:plotAreaRegion>
      <cx:axis id="0">
        <cx:catScaling gapWidth="0"/>
        <cx:title>
          <cx:tx>
            <cx:txData>
              <cx:v>Country</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a:rPr>
                <a:t>Country</a:t>
              </a:r>
            </a:p>
          </cx:txPr>
        </cx:title>
        <cx:tickLabels/>
      </cx:axis>
      <cx:axis id="1">
        <cx:valScaling max="450"/>
        <cx:title>
          <cx:tx>
            <cx:txData>
              <cx:v>Amount (Million USD)</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a:rPr>
                <a:t>Amount (Million USD)</a:t>
              </a:r>
            </a:p>
          </cx:txPr>
        </cx:title>
        <cx:tickLabels/>
      </cx:axis>
      <cx:axis id="2" hidden="1">
        <cx:valScaling max="1" min="0"/>
        <cx:units unit="percentage"/>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Sheet2!$B$1:$B$97</cx:f>
        <cx:lvl ptCount="97">
          <cx:pt idx="0">countryname</cx:pt>
          <cx:pt idx="1">Albania</cx:pt>
          <cx:pt idx="2">Algeria</cx:pt>
          <cx:pt idx="3">Antigua and Barbuda</cx:pt>
          <cx:pt idx="4">Argentina</cx:pt>
          <cx:pt idx="5">Armenia</cx:pt>
          <cx:pt idx="6">Azerbaijan</cx:pt>
          <cx:pt idx="7">Bahamas</cx:pt>
          <cx:pt idx="8">Bahrain</cx:pt>
          <cx:pt idx="9">Barbados</cx:pt>
          <cx:pt idx="10">Belize</cx:pt>
          <cx:pt idx="11">Bosnia and Herzegovina</cx:pt>
          <cx:pt idx="12">Botswana</cx:pt>
          <cx:pt idx="13">Brazil</cx:pt>
          <cx:pt idx="14">Cameroon</cx:pt>
          <cx:pt idx="15">Chile</cx:pt>
          <cx:pt idx="16">China</cx:pt>
          <cx:pt idx="17">Colombia</cx:pt>
          <cx:pt idx="18">Congo</cx:pt>
          <cx:pt idx="19">Cook Islands</cx:pt>
          <cx:pt idx="20">Costa Rica</cx:pt>
          <cx:pt idx="21">Cote d'Ivoire</cx:pt>
          <cx:pt idx="22">Cuba</cx:pt>
          <cx:pt idx="23">Dominica</cx:pt>
          <cx:pt idx="24">Dominican Republic</cx:pt>
          <cx:pt idx="25">Ecuador</cx:pt>
          <cx:pt idx="26">Egypt</cx:pt>
          <cx:pt idx="27">El Salvador</cx:pt>
          <cx:pt idx="28">Equatorial Guinea</cx:pt>
          <cx:pt idx="29">Fiji</cx:pt>
          <cx:pt idx="30">Gabon</cx:pt>
          <cx:pt idx="31">Georgia</cx:pt>
          <cx:pt idx="32">Ghana</cx:pt>
          <cx:pt idx="33">Grenada</cx:pt>
          <cx:pt idx="34">Guatemala</cx:pt>
          <cx:pt idx="35">Guyana</cx:pt>
          <cx:pt idx="36">Honduras</cx:pt>
          <cx:pt idx="37">India</cx:pt>
          <cx:pt idx="38">Indonesia</cx:pt>
          <cx:pt idx="39">Iran Islamic Republic of</cx:pt>
          <cx:pt idx="40">Iraq</cx:pt>
          <cx:pt idx="41">Jamaica</cx:pt>
          <cx:pt idx="42">Jordan</cx:pt>
          <cx:pt idx="43">Kazakhstan</cx:pt>
          <cx:pt idx="44">Kenya</cx:pt>
          <cx:pt idx="45">Korea Democratic People's Republic of</cx:pt>
          <cx:pt idx="46">Kyrgyzstan</cx:pt>
          <cx:pt idx="47">Lebanon</cx:pt>
          <cx:pt idx="48">Libyan Arab Jamahiriya</cx:pt>
          <cx:pt idx="49">Macedonia the former Yugoslav Republic of</cx:pt>
          <cx:pt idx="50">Malaysia</cx:pt>
          <cx:pt idx="51">Maldives</cx:pt>
          <cx:pt idx="52">Marshall Islands</cx:pt>
          <cx:pt idx="53">Mauritius</cx:pt>
          <cx:pt idx="54">Mexico</cx:pt>
          <cx:pt idx="55">Micronesia Federated States of</cx:pt>
          <cx:pt idx="56">Moldova Republic of</cx:pt>
          <cx:pt idx="57">Mongolia</cx:pt>
          <cx:pt idx="58">Montenegro</cx:pt>
          <cx:pt idx="59">Morocco</cx:pt>
          <cx:pt idx="60">Namibia</cx:pt>
          <cx:pt idx="61">Nauru</cx:pt>
          <cx:pt idx="62">Nicaragua</cx:pt>
          <cx:pt idx="63">Nigeria</cx:pt>
          <cx:pt idx="64">Niue</cx:pt>
          <cx:pt idx="65">Oman</cx:pt>
          <cx:pt idx="66">Pakistan</cx:pt>
          <cx:pt idx="67">Palau</cx:pt>
          <cx:pt idx="68">Palestinian Territory Occupied</cx:pt>
          <cx:pt idx="69">Panama</cx:pt>
          <cx:pt idx="70">Papua New Guinea</cx:pt>
          <cx:pt idx="71">Paraguay</cx:pt>
          <cx:pt idx="72">Peru</cx:pt>
          <cx:pt idx="73">Philippines</cx:pt>
          <cx:pt idx="74">Saint Kitts and Nevis</cx:pt>
          <cx:pt idx="75">Saint Lucia</cx:pt>
          <cx:pt idx="76">Saint Vincent and the Grenadines</cx:pt>
          <cx:pt idx="77">Samoa</cx:pt>
          <cx:pt idx="78">Serbia</cx:pt>
          <cx:pt idx="79">Seychelles</cx:pt>
          <cx:pt idx="80">South Africa</cx:pt>
          <cx:pt idx="81">Sri Lanka</cx:pt>
          <cx:pt idx="82">Suriname</cx:pt>
          <cx:pt idx="83">Swaziland</cx:pt>
          <cx:pt idx="84">Syrian Arab Republic</cx:pt>
          <cx:pt idx="85">Tajikistan</cx:pt>
          <cx:pt idx="86">Thailand</cx:pt>
          <cx:pt idx="87">Tonga</cx:pt>
          <cx:pt idx="88">Trinidad and Tobago</cx:pt>
          <cx:pt idx="89">Tunisia</cx:pt>
          <cx:pt idx="90">Turkmenistan</cx:pt>
          <cx:pt idx="91">Uruguay</cx:pt>
          <cx:pt idx="92">Uzbekistan</cx:pt>
          <cx:pt idx="93">Vanuatu</cx:pt>
          <cx:pt idx="94">Venezuela Bolivarian Republic of</cx:pt>
          <cx:pt idx="95">Viet Nam</cx:pt>
          <cx:pt idx="96">Zimbabwe</cx:pt>
        </cx:lvl>
      </cx:strDim>
      <cx:numDim type="val">
        <cx:f>Sheet2!$E$1:$E$97</cx:f>
        <cx:lvl ptCount="97" formatCode="Standard">
          <cx:pt idx="1">19</cx:pt>
          <cx:pt idx="2">0</cx:pt>
          <cx:pt idx="3">44</cx:pt>
          <cx:pt idx="4">185</cx:pt>
          <cx:pt idx="5">122</cx:pt>
          <cx:pt idx="6">4</cx:pt>
          <cx:pt idx="7">6</cx:pt>
          <cx:pt idx="8">2</cx:pt>
          <cx:pt idx="9">28</cx:pt>
          <cx:pt idx="10">10</cx:pt>
          <cx:pt idx="11">19</cx:pt>
          <cx:pt idx="12">78</cx:pt>
          <cx:pt idx="13">201</cx:pt>
          <cx:pt idx="14">26</cx:pt>
          <cx:pt idx="15">196</cx:pt>
          <cx:pt idx="16">100</cx:pt>
          <cx:pt idx="17">71</cx:pt>
          <cx:pt idx="18">29</cx:pt>
          <cx:pt idx="19">14</cx:pt>
          <cx:pt idx="20">334</cx:pt>
          <cx:pt idx="21">43</cx:pt>
          <cx:pt idx="22">62</cx:pt>
          <cx:pt idx="23">31</cx:pt>
          <cx:pt idx="24">10</cx:pt>
          <cx:pt idx="25">143</cx:pt>
          <cx:pt idx="26">302</cx:pt>
          <cx:pt idx="27">63</cx:pt>
          <cx:pt idx="28">1</cx:pt>
          <cx:pt idx="29">41</cx:pt>
          <cx:pt idx="30">6</cx:pt>
          <cx:pt idx="31">108</cx:pt>
          <cx:pt idx="32">86</cx:pt>
          <cx:pt idx="33">67</cx:pt>
          <cx:pt idx="34">70</cx:pt>
          <cx:pt idx="35">1</cx:pt>
          <cx:pt idx="36">45</cx:pt>
          <cx:pt idx="37">315</cx:pt>
          <cx:pt idx="38">275</cx:pt>
          <cx:pt idx="39">0</cx:pt>
          <cx:pt idx="40">4</cx:pt>
          <cx:pt idx="41">6</cx:pt>
          <cx:pt idx="42">100</cx:pt>
          <cx:pt idx="43">149</cx:pt>
          <cx:pt idx="44">190</cx:pt>
          <cx:pt idx="45">0</cx:pt>
          <cx:pt idx="46">42</cx:pt>
          <cx:pt idx="47">5</cx:pt>
          <cx:pt idx="48">0</cx:pt>
          <cx:pt idx="49">16</cx:pt>
          <cx:pt idx="50">61</cx:pt>
          <cx:pt idx="51">23</cx:pt>
          <cx:pt idx="52">56</cx:pt>
          <cx:pt idx="53">82</cx:pt>
          <cx:pt idx="54">23</cx:pt>
          <cx:pt idx="55">12</cx:pt>
          <cx:pt idx="56">37</cx:pt>
          <cx:pt idx="57">441</cx:pt>
          <cx:pt idx="58">6</cx:pt>
          <cx:pt idx="59">231</cx:pt>
          <cx:pt idx="60">109</cx:pt>
          <cx:pt idx="61">29</cx:pt>
          <cx:pt idx="62">68</cx:pt>
          <cx:pt idx="63">124</cx:pt>
          <cx:pt idx="64">10</cx:pt>
          <cx:pt idx="65">0</cx:pt>
          <cx:pt idx="66">125</cx:pt>
          <cx:pt idx="67">10</cx:pt>
          <cx:pt idx="68">29</cx:pt>
          <cx:pt idx="69">25</cx:pt>
          <cx:pt idx="70">6</cx:pt>
          <cx:pt idx="71">103</cx:pt>
          <cx:pt idx="72">40</cx:pt>
          <cx:pt idx="73">77</cx:pt>
          <cx:pt idx="74">17</cx:pt>
          <cx:pt idx="75">17</cx:pt>
          <cx:pt idx="76">17</cx:pt>
          <cx:pt idx="77">60</cx:pt>
          <cx:pt idx="78">81</cx:pt>
          <cx:pt idx="79">20</cx:pt>
          <cx:pt idx="80">155</cx:pt>
          <cx:pt idx="81">77</cx:pt>
          <cx:pt idx="82">0</cx:pt>
          <cx:pt idx="83">9</cx:pt>
          <cx:pt idx="84">0</cx:pt>
          <cx:pt idx="85">89</cx:pt>
          <cx:pt idx="86">5</cx:pt>
          <cx:pt idx="87">35</cx:pt>
          <cx:pt idx="88">1</cx:pt>
          <cx:pt idx="89">122</cx:pt>
          <cx:pt idx="90">2</cx:pt>
          <cx:pt idx="91">8</cx:pt>
          <cx:pt idx="92">108</cx:pt>
          <cx:pt idx="93">25</cx:pt>
          <cx:pt idx="94">1</cx:pt>
          <cx:pt idx="95">148</cx:pt>
          <cx:pt idx="96">39</cx:pt>
        </cx:lvl>
      </cx:numDim>
    </cx:data>
  </cx:chartData>
  <cx:chart>
    <cx:plotArea>
      <cx:plotAreaRegion>
        <cx:series layoutId="clusteredColumn" uniqueId="{AA6B3439-0B12-4C2C-9C81-69BE823EA5F5}">
          <cx:spPr>
            <a:ln w="19050">
              <a:solidFill>
                <a:schemeClr val="bg1"/>
              </a:solidFill>
            </a:ln>
          </cx:spPr>
          <cx:dataId val="0"/>
          <cx:layoutPr>
            <cx:aggregation/>
          </cx:layoutPr>
          <cx:axisId val="1"/>
        </cx:series>
        <cx:series layoutId="paretoLine" ownerIdx="0" uniqueId="{2C7F3510-927D-4B30-B2FE-DB6BB74C3F52}">
          <cx:spPr>
            <a:ln>
              <a:noFill/>
            </a:ln>
          </cx:spPr>
          <cx:axisId val="2"/>
        </cx:series>
      </cx:plotAreaRegion>
      <cx:axis id="0">
        <cx:catScaling gapWidth="0"/>
        <cx:title>
          <cx:tx>
            <cx:txData>
              <cx:v>Country</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a:rPr>
                <a:t>Country</a:t>
              </a:r>
            </a:p>
          </cx:txPr>
        </cx:title>
        <cx:majorTickMarks type="out"/>
        <cx:tickLabels/>
      </cx:axis>
      <cx:axis id="1">
        <cx:valScaling max="450"/>
        <cx:title>
          <cx:tx>
            <cx:txData>
              <cx:v>Amount (Million USD)</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a:rPr>
                <a:t>Amount (Million USD)</a:t>
              </a:r>
            </a:p>
          </cx:txPr>
        </cx:title>
        <cx:tickLabels/>
      </cx:axis>
      <cx:axis id="2" hidden="1">
        <cx:valScaling max="1" min="0"/>
        <cx:units unit="percentage"/>
        <cx:tickLabels/>
      </cx:axis>
    </cx:plotArea>
  </cx:chart>
  <cx:spPr>
    <a:ln>
      <a:noFill/>
    </a:ln>
  </cx:spPr>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Sheet2!$H$4:$H$15</cx:f>
        <cx:lvl ptCount="12">
          <cx:pt idx="0">Brazil</cx:pt>
          <cx:pt idx="1">Burkina Faso</cx:pt>
          <cx:pt idx="2">Cambodia</cx:pt>
          <cx:pt idx="3">Colombia</cx:pt>
          <cx:pt idx="4">Ethiopia</cx:pt>
          <cx:pt idx="5">Guatemala</cx:pt>
          <cx:pt idx="6">Kenya</cx:pt>
          <cx:pt idx="7">Kiribati</cx:pt>
          <cx:pt idx="8">State of Palestine</cx:pt>
          <cx:pt idx="9">Sudan</cx:pt>
          <cx:pt idx="10">Togo</cx:pt>
          <cx:pt idx="11">Multi-country projects</cx:pt>
        </cx:lvl>
      </cx:strDim>
      <cx:numDim type="size">
        <cx:f>Sheet2!$I$4:$I$15</cx:f>
        <cx:lvl ptCount="12" formatCode="General">
          <cx:pt idx="0">212.5</cx:pt>
          <cx:pt idx="1">43.209999999999994</cx:pt>
          <cx:pt idx="2">141.40000000000001</cx:pt>
          <cx:pt idx="3">317</cx:pt>
          <cx:pt idx="4">296</cx:pt>
          <cx:pt idx="5">66.599999999999994</cx:pt>
          <cx:pt idx="6">307.80000000000001</cx:pt>
          <cx:pt idx="7">58.049999999999997</cx:pt>
          <cx:pt idx="8">101.8</cx:pt>
          <cx:pt idx="9">135</cx:pt>
          <cx:pt idx="10">196</cx:pt>
          <cx:pt idx="11">397.19999999999999</cx:pt>
        </cx:lvl>
      </cx:numDim>
    </cx:data>
  </cx:chartData>
  <cx:chart>
    <cx:plotArea>
      <cx:plotAreaRegion>
        <cx:series layoutId="sunburst" uniqueId="{A418C136-56BB-4BC6-ADD3-47685F03FAEF}">
          <cx:dataLabels>
            <cx:numFmt formatCode="General" sourceLinked="0"/>
            <cx:txPr>
              <a:bodyPr spcFirstLastPara="1" vertOverflow="ellipsis" horzOverflow="overflow" wrap="square" lIns="0" tIns="0" rIns="0" bIns="0" anchor="ctr" anchorCtr="1"/>
              <a:lstStyle/>
              <a:p>
                <a:pPr algn="ctr" rtl="0">
                  <a:defRPr sz="600"/>
                </a:pPr>
                <a:endParaRPr lang="en-US" sz="600" b="0" i="0" u="none" strike="noStrike" baseline="0">
                  <a:solidFill>
                    <a:sysClr val="window" lastClr="FFFFFF"/>
                  </a:solidFill>
                  <a:latin typeface="Calibri" panose="020F0502020204030204"/>
                </a:endParaRPr>
              </a:p>
            </cx:txPr>
            <cx:visibility seriesName="0" categoryName="1" value="1"/>
            <cx:separator>, </cx:separator>
          </cx:dataLabels>
          <cx:dataId val="0"/>
        </cx:series>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81">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F2D6E341A99C4E8AEEF169A88C0944" ma:contentTypeVersion="14" ma:contentTypeDescription="Create a new document." ma:contentTypeScope="" ma:versionID="6b066f56a364ef605684b5ce49ab2099">
  <xsd:schema xmlns:xsd="http://www.w3.org/2001/XMLSchema" xmlns:xs="http://www.w3.org/2001/XMLSchema" xmlns:p="http://schemas.microsoft.com/office/2006/metadata/properties" xmlns:ns3="1b74e0eb-6031-40e1-b360-10ca242d1e16" xmlns:ns4="cc7d77fc-aae2-4732-8450-2488384a645e" targetNamespace="http://schemas.microsoft.com/office/2006/metadata/properties" ma:root="true" ma:fieldsID="b00ec66d03ada34f92c9c910bb7e11e2" ns3:_="" ns4:_="">
    <xsd:import namespace="1b74e0eb-6031-40e1-b360-10ca242d1e16"/>
    <xsd:import namespace="cc7d77fc-aae2-4732-8450-2488384a645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4e0eb-6031-40e1-b360-10ca242d1e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7d77fc-aae2-4732-8450-2488384a645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CFFDC-C9F6-4B25-BAA2-7C9AF41149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AE687D-C1A9-4A31-B02B-E53E043BC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4e0eb-6031-40e1-b360-10ca242d1e16"/>
    <ds:schemaRef ds:uri="cc7d77fc-aae2-4732-8450-2488384a6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8DCE22-81D6-4E79-A609-8C6D67522275}">
  <ds:schemaRefs>
    <ds:schemaRef ds:uri="http://schemas.microsoft.com/sharepoint/v3/contenttype/forms"/>
  </ds:schemaRefs>
</ds:datastoreItem>
</file>

<file path=customXml/itemProps4.xml><?xml version="1.0" encoding="utf-8"?>
<ds:datastoreItem xmlns:ds="http://schemas.openxmlformats.org/officeDocument/2006/customXml" ds:itemID="{6A541C2C-4861-47F7-A694-B243C110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Template>
  <TotalTime>0</TotalTime>
  <Pages>44</Pages>
  <Words>13546</Words>
  <Characters>77216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Progress in the process to formulate and implement national adaptation plans. Note by the secretariat</vt:lpstr>
    </vt:vector>
  </TitlesOfParts>
  <Company>UNFCCC</Company>
  <LinksUpToDate>false</LinksUpToDate>
  <CharactersWithSpaces>90581</CharactersWithSpaces>
  <SharedDoc>false</SharedDoc>
  <HLinks>
    <vt:vector size="192" baseType="variant">
      <vt:variant>
        <vt:i4>4587612</vt:i4>
      </vt:variant>
      <vt:variant>
        <vt:i4>131</vt:i4>
      </vt:variant>
      <vt:variant>
        <vt:i4>0</vt:i4>
      </vt:variant>
      <vt:variant>
        <vt:i4>5</vt:i4>
      </vt:variant>
      <vt:variant>
        <vt:lpwstr>https://unfccc.int/topics/science/events-meetings/research-dialogue/twelfth-meeting-of-the-research-dialogue</vt:lpwstr>
      </vt:variant>
      <vt:variant>
        <vt:lpwstr/>
      </vt:variant>
      <vt:variant>
        <vt:i4>5832791</vt:i4>
      </vt:variant>
      <vt:variant>
        <vt:i4>128</vt:i4>
      </vt:variant>
      <vt:variant>
        <vt:i4>0</vt:i4>
      </vt:variant>
      <vt:variant>
        <vt:i4>5</vt:i4>
      </vt:variant>
      <vt:variant>
        <vt:lpwstr>https://www4.unfccc.int/sites/nwpstaging/Pages/LAKI-WestAsia.aspx</vt:lpwstr>
      </vt:variant>
      <vt:variant>
        <vt:lpwstr/>
      </vt:variant>
      <vt:variant>
        <vt:i4>327693</vt:i4>
      </vt:variant>
      <vt:variant>
        <vt:i4>125</vt:i4>
      </vt:variant>
      <vt:variant>
        <vt:i4>0</vt:i4>
      </vt:variant>
      <vt:variant>
        <vt:i4>5</vt:i4>
      </vt:variant>
      <vt:variant>
        <vt:lpwstr>https://www4.unfccc.int/sites/nwpstaging/Pages/LAKI-NorthAfrica.aspx</vt:lpwstr>
      </vt:variant>
      <vt:variant>
        <vt:lpwstr/>
      </vt:variant>
      <vt:variant>
        <vt:i4>6488168</vt:i4>
      </vt:variant>
      <vt:variant>
        <vt:i4>122</vt:i4>
      </vt:variant>
      <vt:variant>
        <vt:i4>0</vt:i4>
      </vt:variant>
      <vt:variant>
        <vt:i4>5</vt:i4>
      </vt:variant>
      <vt:variant>
        <vt:lpwstr>https://www4.unfccc.int/sites/NWPStaging/Pages/Lima-Adaptation-Knowledge-Initiative-(LAKI)-for-the-Pacific-sub-region.aspx</vt:lpwstr>
      </vt:variant>
      <vt:variant>
        <vt:lpwstr/>
      </vt:variant>
      <vt:variant>
        <vt:i4>4259861</vt:i4>
      </vt:variant>
      <vt:variant>
        <vt:i4>119</vt:i4>
      </vt:variant>
      <vt:variant>
        <vt:i4>0</vt:i4>
      </vt:variant>
      <vt:variant>
        <vt:i4>5</vt:i4>
      </vt:variant>
      <vt:variant>
        <vt:lpwstr>https://www4.unfccc.int/sites/nwpstaging/pages/Home.aspx</vt:lpwstr>
      </vt:variant>
      <vt:variant>
        <vt:lpwstr/>
      </vt:variant>
      <vt:variant>
        <vt:i4>5111865</vt:i4>
      </vt:variant>
      <vt:variant>
        <vt:i4>116</vt:i4>
      </vt:variant>
      <vt:variant>
        <vt:i4>0</vt:i4>
      </vt:variant>
      <vt:variant>
        <vt:i4>5</vt:i4>
      </vt:variant>
      <vt:variant>
        <vt:lpwstr>https://unfccc.int/ttclear/events/2020/2020_event07</vt:lpwstr>
      </vt:variant>
      <vt:variant>
        <vt:lpwstr/>
      </vt:variant>
      <vt:variant>
        <vt:i4>3997749</vt:i4>
      </vt:variant>
      <vt:variant>
        <vt:i4>113</vt:i4>
      </vt:variant>
      <vt:variant>
        <vt:i4>0</vt:i4>
      </vt:variant>
      <vt:variant>
        <vt:i4>5</vt:i4>
      </vt:variant>
      <vt:variant>
        <vt:lpwstr>https://www4.unfccc.int/sites/NWPStaging/Pages/oceans-page.aspx</vt:lpwstr>
      </vt:variant>
      <vt:variant>
        <vt:lpwstr/>
      </vt:variant>
      <vt:variant>
        <vt:i4>4325382</vt:i4>
      </vt:variant>
      <vt:variant>
        <vt:i4>110</vt:i4>
      </vt:variant>
      <vt:variant>
        <vt:i4>0</vt:i4>
      </vt:variant>
      <vt:variant>
        <vt:i4>5</vt:i4>
      </vt:variant>
      <vt:variant>
        <vt:lpwstr>https://www4.unfccc.int/sites/NWPStaging/Pages/Biodiversity.aspx</vt:lpwstr>
      </vt:variant>
      <vt:variant>
        <vt:lpwstr/>
      </vt:variant>
      <vt:variant>
        <vt:i4>7667831</vt:i4>
      </vt:variant>
      <vt:variant>
        <vt:i4>107</vt:i4>
      </vt:variant>
      <vt:variant>
        <vt:i4>0</vt:i4>
      </vt:variant>
      <vt:variant>
        <vt:i4>5</vt:i4>
      </vt:variant>
      <vt:variant>
        <vt:lpwstr>http://napexpo.org/napblogger/</vt:lpwstr>
      </vt:variant>
      <vt:variant>
        <vt:lpwstr/>
      </vt:variant>
      <vt:variant>
        <vt:i4>5570580</vt:i4>
      </vt:variant>
      <vt:variant>
        <vt:i4>104</vt:i4>
      </vt:variant>
      <vt:variant>
        <vt:i4>0</vt:i4>
      </vt:variant>
      <vt:variant>
        <vt:i4>5</vt:i4>
      </vt:variant>
      <vt:variant>
        <vt:lpwstr>http://unfccc.int/nap</vt:lpwstr>
      </vt:variant>
      <vt:variant>
        <vt:lpwstr/>
      </vt:variant>
      <vt:variant>
        <vt:i4>5767269</vt:i4>
      </vt:variant>
      <vt:variant>
        <vt:i4>101</vt:i4>
      </vt:variant>
      <vt:variant>
        <vt:i4>0</vt:i4>
      </vt:variant>
      <vt:variant>
        <vt:i4>5</vt:i4>
      </vt:variant>
      <vt:variant>
        <vt:lpwstr>https://unfccc.int/event/info_event_LEG_SB2021</vt:lpwstr>
      </vt:variant>
      <vt:variant>
        <vt:lpwstr/>
      </vt:variant>
      <vt:variant>
        <vt:i4>1638471</vt:i4>
      </vt:variant>
      <vt:variant>
        <vt:i4>98</vt:i4>
      </vt:variant>
      <vt:variant>
        <vt:i4>0</vt:i4>
      </vt:variant>
      <vt:variant>
        <vt:i4>5</vt:i4>
      </vt:variant>
      <vt:variant>
        <vt:lpwstr>https://unfccc.int/topics/adaptation-and-resilience/workstreams/national-adaptation-plans-naps/publications-naps</vt:lpwstr>
      </vt:variant>
      <vt:variant>
        <vt:lpwstr/>
      </vt:variant>
      <vt:variant>
        <vt:i4>1703949</vt:i4>
      </vt:variant>
      <vt:variant>
        <vt:i4>95</vt:i4>
      </vt:variant>
      <vt:variant>
        <vt:i4>0</vt:i4>
      </vt:variant>
      <vt:variant>
        <vt:i4>5</vt:i4>
      </vt:variant>
      <vt:variant>
        <vt:lpwstr>http://unfccc-clearinghouse.org/</vt:lpwstr>
      </vt:variant>
      <vt:variant>
        <vt:lpwstr/>
      </vt:variant>
      <vt:variant>
        <vt:i4>196608</vt:i4>
      </vt:variant>
      <vt:variant>
        <vt:i4>92</vt:i4>
      </vt:variant>
      <vt:variant>
        <vt:i4>0</vt:i4>
      </vt:variant>
      <vt:variant>
        <vt:i4>5</vt:i4>
      </vt:variant>
      <vt:variant>
        <vt:lpwstr>https://unfccc.int/sites/default/files/resource/teg_crm_plan_of_action.pdf</vt:lpwstr>
      </vt:variant>
      <vt:variant>
        <vt:lpwstr/>
      </vt:variant>
      <vt:variant>
        <vt:i4>196608</vt:i4>
      </vt:variant>
      <vt:variant>
        <vt:i4>89</vt:i4>
      </vt:variant>
      <vt:variant>
        <vt:i4>0</vt:i4>
      </vt:variant>
      <vt:variant>
        <vt:i4>5</vt:i4>
      </vt:variant>
      <vt:variant>
        <vt:lpwstr>https://unfccc.int/sites/default/files/resource/teg_crm_plan_of_action.pdf</vt:lpwstr>
      </vt:variant>
      <vt:variant>
        <vt:lpwstr/>
      </vt:variant>
      <vt:variant>
        <vt:i4>196608</vt:i4>
      </vt:variant>
      <vt:variant>
        <vt:i4>86</vt:i4>
      </vt:variant>
      <vt:variant>
        <vt:i4>0</vt:i4>
      </vt:variant>
      <vt:variant>
        <vt:i4>5</vt:i4>
      </vt:variant>
      <vt:variant>
        <vt:lpwstr>https://unfccc.int/sites/default/files/resource/teg_crm_plan_of_action.pdf</vt:lpwstr>
      </vt:variant>
      <vt:variant>
        <vt:lpwstr/>
      </vt:variant>
      <vt:variant>
        <vt:i4>6160420</vt:i4>
      </vt:variant>
      <vt:variant>
        <vt:i4>80</vt:i4>
      </vt:variant>
      <vt:variant>
        <vt:i4>0</vt:i4>
      </vt:variant>
      <vt:variant>
        <vt:i4>5</vt:i4>
      </vt:variant>
      <vt:variant>
        <vt:lpwstr>https://www4.unfccc.int/sites/NAPC/Pages/accessing_funding_for_NAPs.aspx</vt:lpwstr>
      </vt:variant>
      <vt:variant>
        <vt:lpwstr/>
      </vt:variant>
      <vt:variant>
        <vt:i4>3145828</vt:i4>
      </vt:variant>
      <vt:variant>
        <vt:i4>69</vt:i4>
      </vt:variant>
      <vt:variant>
        <vt:i4>0</vt:i4>
      </vt:variant>
      <vt:variant>
        <vt:i4>5</vt:i4>
      </vt:variant>
      <vt:variant>
        <vt:lpwstr>https://www4.unfccc.int/sites/NAPC/Pages/national-adaptation-plans.aspx</vt:lpwstr>
      </vt:variant>
      <vt:variant>
        <vt:lpwstr/>
      </vt:variant>
      <vt:variant>
        <vt:i4>3342458</vt:i4>
      </vt:variant>
      <vt:variant>
        <vt:i4>66</vt:i4>
      </vt:variant>
      <vt:variant>
        <vt:i4>0</vt:i4>
      </vt:variant>
      <vt:variant>
        <vt:i4>5</vt:i4>
      </vt:variant>
      <vt:variant>
        <vt:lpwstr>http://unfccc.int/9295</vt:lpwstr>
      </vt:variant>
      <vt:variant>
        <vt:lpwstr/>
      </vt:variant>
      <vt:variant>
        <vt:i4>524359</vt:i4>
      </vt:variant>
      <vt:variant>
        <vt:i4>36</vt:i4>
      </vt:variant>
      <vt:variant>
        <vt:i4>0</vt:i4>
      </vt:variant>
      <vt:variant>
        <vt:i4>5</vt:i4>
      </vt:variant>
      <vt:variant>
        <vt:lpwstr>https://unfccc.int/topics/resilience/resources/documents-on-the-ldc-expert-group</vt:lpwstr>
      </vt:variant>
      <vt:variant>
        <vt:lpwstr/>
      </vt:variant>
      <vt:variant>
        <vt:i4>6619175</vt:i4>
      </vt:variant>
      <vt:variant>
        <vt:i4>33</vt:i4>
      </vt:variant>
      <vt:variant>
        <vt:i4>0</vt:i4>
      </vt:variant>
      <vt:variant>
        <vt:i4>5</vt:i4>
      </vt:variant>
      <vt:variant>
        <vt:lpwstr>https://unfccc.int/topics/adaptation-and-resilience/workstreams/national-adaptation-plans-naps/documents-national-adaptation-plans</vt:lpwstr>
      </vt:variant>
      <vt:variant>
        <vt:lpwstr/>
      </vt:variant>
      <vt:variant>
        <vt:i4>6094893</vt:i4>
      </vt:variant>
      <vt:variant>
        <vt:i4>30</vt:i4>
      </vt:variant>
      <vt:variant>
        <vt:i4>0</vt:i4>
      </vt:variant>
      <vt:variant>
        <vt:i4>5</vt:i4>
      </vt:variant>
      <vt:variant>
        <vt:lpwstr>https://www4.unfccc.int/sites/NAPC/Pages/NAP_output.aspx</vt:lpwstr>
      </vt:variant>
      <vt:variant>
        <vt:lpwstr/>
      </vt:variant>
      <vt:variant>
        <vt:i4>3145828</vt:i4>
      </vt:variant>
      <vt:variant>
        <vt:i4>27</vt:i4>
      </vt:variant>
      <vt:variant>
        <vt:i4>0</vt:i4>
      </vt:variant>
      <vt:variant>
        <vt:i4>5</vt:i4>
      </vt:variant>
      <vt:variant>
        <vt:lpwstr>https://www4.unfccc.int/sites/NAPC/Pages/national-adaptation-plans.aspx</vt:lpwstr>
      </vt:variant>
      <vt:variant>
        <vt:lpwstr/>
      </vt:variant>
      <vt:variant>
        <vt:i4>7536738</vt:i4>
      </vt:variant>
      <vt:variant>
        <vt:i4>24</vt:i4>
      </vt:variant>
      <vt:variant>
        <vt:i4>0</vt:i4>
      </vt:variant>
      <vt:variant>
        <vt:i4>5</vt:i4>
      </vt:variant>
      <vt:variant>
        <vt:lpwstr>https://unfccc.int/node/210550</vt:lpwstr>
      </vt:variant>
      <vt:variant>
        <vt:lpwstr/>
      </vt:variant>
      <vt:variant>
        <vt:i4>5636112</vt:i4>
      </vt:variant>
      <vt:variant>
        <vt:i4>21</vt:i4>
      </vt:variant>
      <vt:variant>
        <vt:i4>0</vt:i4>
      </vt:variant>
      <vt:variant>
        <vt:i4>5</vt:i4>
      </vt:variant>
      <vt:variant>
        <vt:lpwstr>https://www4.unfccc.int/sites/NAPC/Guidelines/Pages/Technical-guidelines.aspx</vt:lpwstr>
      </vt:variant>
      <vt:variant>
        <vt:lpwstr/>
      </vt:variant>
      <vt:variant>
        <vt:i4>7667771</vt:i4>
      </vt:variant>
      <vt:variant>
        <vt:i4>18</vt:i4>
      </vt:variant>
      <vt:variant>
        <vt:i4>0</vt:i4>
      </vt:variant>
      <vt:variant>
        <vt:i4>5</vt:i4>
      </vt:variant>
      <vt:variant>
        <vt:lpwstr>https://www4.unfccc.int/sites/NAPC/Pages/assessingprogress.aspx</vt:lpwstr>
      </vt:variant>
      <vt:variant>
        <vt:lpwstr/>
      </vt:variant>
      <vt:variant>
        <vt:i4>2621544</vt:i4>
      </vt:variant>
      <vt:variant>
        <vt:i4>15</vt:i4>
      </vt:variant>
      <vt:variant>
        <vt:i4>0</vt:i4>
      </vt:variant>
      <vt:variant>
        <vt:i4>5</vt:i4>
      </vt:variant>
      <vt:variant>
        <vt:lpwstr>https://www4.unfccc.int/sites/napc/Pages/Home.aspx</vt:lpwstr>
      </vt:variant>
      <vt:variant>
        <vt:lpwstr/>
      </vt:variant>
      <vt:variant>
        <vt:i4>2621544</vt:i4>
      </vt:variant>
      <vt:variant>
        <vt:i4>12</vt:i4>
      </vt:variant>
      <vt:variant>
        <vt:i4>0</vt:i4>
      </vt:variant>
      <vt:variant>
        <vt:i4>5</vt:i4>
      </vt:variant>
      <vt:variant>
        <vt:lpwstr>https://www4.unfccc.int/sites/napc/Pages/Home.aspx</vt:lpwstr>
      </vt:variant>
      <vt:variant>
        <vt:lpwstr/>
      </vt:variant>
      <vt:variant>
        <vt:i4>5373958</vt:i4>
      </vt:variant>
      <vt:variant>
        <vt:i4>9</vt:i4>
      </vt:variant>
      <vt:variant>
        <vt:i4>0</vt:i4>
      </vt:variant>
      <vt:variant>
        <vt:i4>5</vt:i4>
      </vt:variant>
      <vt:variant>
        <vt:lpwstr>https://www4.unfccc.int/sites/ndcstaging/Pages/Home.aspx</vt:lpwstr>
      </vt:variant>
      <vt:variant>
        <vt:lpwstr/>
      </vt:variant>
      <vt:variant>
        <vt:i4>5373958</vt:i4>
      </vt:variant>
      <vt:variant>
        <vt:i4>6</vt:i4>
      </vt:variant>
      <vt:variant>
        <vt:i4>0</vt:i4>
      </vt:variant>
      <vt:variant>
        <vt:i4>5</vt:i4>
      </vt:variant>
      <vt:variant>
        <vt:lpwstr>https://www4.unfccc.int/sites/ndcstaging/Pages/Home.aspx</vt:lpwstr>
      </vt:variant>
      <vt:variant>
        <vt:lpwstr/>
      </vt:variant>
      <vt:variant>
        <vt:i4>6357109</vt:i4>
      </vt:variant>
      <vt:variant>
        <vt:i4>3</vt:i4>
      </vt:variant>
      <vt:variant>
        <vt:i4>0</vt:i4>
      </vt:variant>
      <vt:variant>
        <vt:i4>5</vt:i4>
      </vt:variant>
      <vt:variant>
        <vt:lpwstr>https://unfccc.int/non-annex-I-NCs</vt:lpwstr>
      </vt:variant>
      <vt:variant>
        <vt:lpwstr/>
      </vt:variant>
      <vt:variant>
        <vt:i4>6357109</vt:i4>
      </vt:variant>
      <vt:variant>
        <vt:i4>0</vt:i4>
      </vt:variant>
      <vt:variant>
        <vt:i4>0</vt:i4>
      </vt:variant>
      <vt:variant>
        <vt:i4>5</vt:i4>
      </vt:variant>
      <vt:variant>
        <vt:lpwstr>https://unfccc.int/non-annex-I-NCs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in the process to formulate and implement national adaptation plans. Note by the secretariat</dc:title>
  <dc:subject/>
  <dc:creator>Aisulu Aldasheva</dc:creator>
  <cp:keywords/>
  <dc:description/>
  <cp:lastModifiedBy>Esther Makabe</cp:lastModifiedBy>
  <cp:revision>2</cp:revision>
  <cp:lastPrinted>2021-10-13T08:56:00Z</cp:lastPrinted>
  <dcterms:created xsi:type="dcterms:W3CDTF">2021-10-13T09:09:00Z</dcterms:created>
  <dcterms:modified xsi:type="dcterms:W3CDTF">2021-10-13T09:09:00Z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FCCC/SBI/2021/INF.X</vt:lpwstr>
  </property>
  <property fmtid="{D5CDD505-2E9C-101B-9397-08002B2CF9AE}" pid="3" name="docSymbol2">
    <vt:lpwstr/>
  </property>
  <property fmtid="{D5CDD505-2E9C-101B-9397-08002B2CF9AE}" pid="4" name="templateVersion">
    <vt:lpwstr>v.October2020</vt:lpwstr>
  </property>
  <property fmtid="{D5CDD505-2E9C-101B-9397-08002B2CF9AE}" pid="5" name="originalCreationDate">
    <vt:lpwstr>9/2/2021 10:17:20</vt:lpwstr>
  </property>
  <property fmtid="{D5CDD505-2E9C-101B-9397-08002B2CF9AE}" pid="6" name="ContentTypeId">
    <vt:lpwstr>0x0101007AF2D6E341A99C4E8AEEF169A88C0944</vt:lpwstr>
  </property>
  <property fmtid="{D5CDD505-2E9C-101B-9397-08002B2CF9AE}" pid="7" name="_dlc_DocIdItemGuid">
    <vt:lpwstr>6dcbab3c-7e9f-4ac0-b214-2ed80b351b14</vt:lpwstr>
  </property>
  <property fmtid="{D5CDD505-2E9C-101B-9397-08002B2CF9AE}" pid="8" name="fccc_body">
    <vt:lpwstr>1;#Subsidiary Body for Implementation (SBI)|3d0976b2-c8bc-40ac-9a53-09b0260e1ce9</vt:lpwstr>
  </property>
  <property fmtid="{D5CDD505-2E9C-101B-9397-08002B2CF9AE}" pid="9" name="kb2e315405fe407aa7f85ff4a1d5bcda">
    <vt:lpwstr/>
  </property>
  <property fmtid="{D5CDD505-2E9C-101B-9397-08002B2CF9AE}" pid="10" name="Agenda Item">
    <vt:lpwstr/>
  </property>
  <property fmtid="{D5CDD505-2E9C-101B-9397-08002B2CF9AE}" pid="11" name="fccc_substantive_topic">
    <vt:lpwstr>8;#Adaptation|82225cfa-f99b-49ac-8396-a88005c2a49b</vt:lpwstr>
  </property>
  <property fmtid="{D5CDD505-2E9C-101B-9397-08002B2CF9AE}" pid="12" name="fccc_Keywords">
    <vt:lpwstr>160;#national adaptation plans (NAP)|2dbcd20f-3d60-4766-b650-41503f2bfb66</vt:lpwstr>
  </property>
  <property fmtid="{D5CDD505-2E9C-101B-9397-08002B2CF9AE}" pid="13" name="fccc_session">
    <vt:lpwstr>550;#2021 session of the Subsidiary Body for Implementation (October–November)|6af14661-e332-44bf-b368-f175073528ab</vt:lpwstr>
  </property>
  <property fmtid="{D5CDD505-2E9C-101B-9397-08002B2CF9AE}" pid="14" name="LinkedUNFCCCDocumentTracker">
    <vt:lpwstr>2794</vt:lpwstr>
  </property>
  <property fmtid="{D5CDD505-2E9C-101B-9397-08002B2CF9AE}" pid="15" name="Web_x0020_doc_x0020_type">
    <vt:lpwstr/>
  </property>
  <property fmtid="{D5CDD505-2E9C-101B-9397-08002B2CF9AE}" pid="16" name="Web doc type">
    <vt:lpwstr/>
  </property>
  <property fmtid="{D5CDD505-2E9C-101B-9397-08002B2CF9AE}" pid="17" name="Ready for gDoc?">
    <vt:bool>true</vt:bool>
  </property>
</Properties>
</file>