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63C11" w14:textId="77777777" w:rsidR="00DD589E" w:rsidRDefault="00DD589E">
      <w:pPr>
        <w:spacing w:before="2000"/>
      </w:pPr>
    </w:p>
    <w:p w14:paraId="546B4678" w14:textId="77777777" w:rsidR="00DD589E" w:rsidRDefault="00000000">
      <w:pPr>
        <w:spacing w:after="100"/>
        <w:jc w:val="center"/>
      </w:pPr>
      <w:r>
        <w:rPr>
          <w:rFonts w:ascii="Arial" w:eastAsia="Arial" w:hAnsi="Arial" w:cs="Arial"/>
          <w:color w:val="1A6A9A"/>
          <w:sz w:val="26"/>
          <w:szCs w:val="26"/>
        </w:rPr>
        <w:t>第十九届全国大学生信息安全竞赛（作品赛）</w:t>
      </w:r>
    </w:p>
    <w:p w14:paraId="327B51D2" w14:textId="77777777" w:rsidR="00DD589E" w:rsidRDefault="00000000">
      <w:pPr>
        <w:spacing w:after="700"/>
        <w:jc w:val="center"/>
      </w:pPr>
      <w:r>
        <w:rPr>
          <w:rFonts w:ascii="Arial" w:eastAsia="Arial" w:hAnsi="Arial" w:cs="Arial"/>
          <w:color w:val="888888"/>
          <w:sz w:val="24"/>
          <w:szCs w:val="24"/>
        </w:rPr>
        <w:t>自由作品赛 · 完整技术方案</w:t>
      </w:r>
    </w:p>
    <w:p w14:paraId="3FFEB22A" w14:textId="77777777" w:rsidR="00DD589E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1A3A6A"/>
          <w:sz w:val="80"/>
          <w:szCs w:val="80"/>
        </w:rPr>
        <w:t>MCU-Transformer</w:t>
      </w:r>
    </w:p>
    <w:p w14:paraId="2905DD09" w14:textId="77777777" w:rsidR="00DD589E" w:rsidRDefault="00000000">
      <w:pPr>
        <w:spacing w:after="800"/>
        <w:jc w:val="center"/>
      </w:pPr>
      <w:r>
        <w:rPr>
          <w:rFonts w:ascii="Arial" w:eastAsia="Arial" w:hAnsi="Arial" w:cs="Arial"/>
          <w:color w:val="444444"/>
          <w:sz w:val="28"/>
          <w:szCs w:val="28"/>
        </w:rPr>
        <w:t>基于 MCU 架构的隐私保护 Transformer 推理系统</w:t>
      </w:r>
    </w:p>
    <w:p w14:paraId="60FD6BB3" w14:textId="77777777" w:rsidR="00DD589E" w:rsidRDefault="00DD589E">
      <w:pPr>
        <w:spacing w:after="60"/>
        <w:jc w:val="center"/>
      </w:pPr>
    </w:p>
    <w:p w14:paraId="75198C2A" w14:textId="77777777" w:rsidR="00DD589E" w:rsidRDefault="00000000">
      <w:r>
        <w:br w:type="page"/>
      </w:r>
    </w:p>
    <w:p w14:paraId="702314CD" w14:textId="77777777" w:rsidR="00DD589E" w:rsidRDefault="00000000">
      <w:pPr>
        <w:pStyle w:val="11"/>
      </w:pPr>
      <w:r>
        <w:lastRenderedPageBreak/>
        <w:t>一、研究背景与问题定位</w:t>
      </w:r>
    </w:p>
    <w:p w14:paraId="0CE1EBE5" w14:textId="77777777" w:rsidR="00DD589E" w:rsidRDefault="00DD589E">
      <w:pPr>
        <w:pBdr>
          <w:bottom w:val="single" w:sz="4" w:space="1" w:color="C0D8F0"/>
        </w:pBdr>
        <w:spacing w:before="80" w:after="80"/>
      </w:pPr>
    </w:p>
    <w:p w14:paraId="52236790" w14:textId="77777777" w:rsidR="00DD589E" w:rsidRDefault="00000000">
      <w:pPr>
        <w:pStyle w:val="21"/>
      </w:pPr>
      <w:r>
        <w:t>1.1  应用场景与痛点</w:t>
      </w:r>
    </w:p>
    <w:p w14:paraId="3348E212" w14:textId="77777777" w:rsidR="00DD589E" w:rsidRDefault="00000000">
      <w:pPr>
        <w:spacing w:before="60" w:after="100"/>
      </w:pPr>
      <w:r>
        <w:rPr>
          <w:rFonts w:ascii="Arial" w:eastAsia="Arial" w:hAnsi="Arial" w:cs="Arial"/>
          <w:color w:val="333333"/>
          <w:sz w:val="22"/>
          <w:szCs w:val="22"/>
        </w:rPr>
        <w:t>2026 年，大语言模型已大规模渗透医疗、金融、法律等高度敏感领域。以医疗场景为例：一家医院希望使用另一家医院训练的 BERT 疾病预测模型，对本院患者的病历文本进行推理。但双方都面临严苛的数据保护要求——患者隐私不能离开本院，模型参数是商业机密不能对外暴露。</w:t>
      </w:r>
    </w:p>
    <w:p w14:paraId="0E158F74" w14:textId="77777777" w:rsidR="00DD589E" w:rsidRDefault="00000000">
      <w:pPr>
        <w:spacing w:before="60" w:after="100"/>
      </w:pPr>
      <w:r>
        <w:rPr>
          <w:rFonts w:ascii="Arial" w:eastAsia="Arial" w:hAnsi="Arial" w:cs="Arial"/>
          <w:color w:val="333333"/>
          <w:sz w:val="22"/>
          <w:szCs w:val="22"/>
        </w:rPr>
        <w:t>这一矛盾在现实中普遍存在：需要 AI 能力的一方无法获得模型，拥有模型的一方无法获得数据，双方都无法完成推理任务。</w:t>
      </w:r>
    </w:p>
    <w:p w14:paraId="6C2D107B" w14:textId="77777777" w:rsidR="00DD589E" w:rsidRDefault="00DD589E">
      <w:pPr>
        <w:spacing w:before="80"/>
      </w:pPr>
    </w:p>
    <w:tbl>
      <w:tblPr>
        <w:tblW w:w="9026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DD589E" w14:paraId="43506586" w14:textId="77777777">
        <w:tc>
          <w:tcPr>
            <w:tcW w:w="9026" w:type="dxa"/>
            <w:tcBorders>
              <w:top w:val="single" w:sz="1" w:space="0" w:color="C0D4EC"/>
              <w:left w:val="single" w:sz="16" w:space="0" w:color="1A6A9A"/>
              <w:bottom w:val="single" w:sz="1" w:space="0" w:color="C0D4EC"/>
              <w:right w:val="single" w:sz="1" w:space="0" w:color="C0D4EC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17DE397E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1A3A6A"/>
                <w:sz w:val="22"/>
                <w:szCs w:val="22"/>
              </w:rPr>
              <w:t xml:space="preserve">核心问题：  </w:t>
            </w:r>
            <w:r>
              <w:rPr>
                <w:rFonts w:ascii="Arial" w:eastAsia="Arial" w:hAnsi="Arial" w:cs="Arial"/>
                <w:color w:val="333333"/>
              </w:rPr>
              <w:t>如何让"持有数据的用户"与"持有模型的服务商"在双方数据互不泄露的前提下，共同完成一次 Transformer 推理？</w:t>
            </w:r>
          </w:p>
        </w:tc>
      </w:tr>
    </w:tbl>
    <w:p w14:paraId="7E539BD8" w14:textId="77777777" w:rsidR="00DD589E" w:rsidRDefault="00DD589E">
      <w:pPr>
        <w:spacing w:before="120"/>
      </w:pPr>
    </w:p>
    <w:p w14:paraId="688EA953" w14:textId="77777777" w:rsidR="00DD589E" w:rsidRDefault="00000000">
      <w:pPr>
        <w:pStyle w:val="21"/>
      </w:pPr>
      <w:r>
        <w:t>1.2  现有方案的局限</w:t>
      </w:r>
    </w:p>
    <w:tbl>
      <w:tblPr>
        <w:tblW w:w="9026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3000"/>
        <w:gridCol w:w="4026"/>
      </w:tblGrid>
      <w:tr w:rsidR="00DD589E" w14:paraId="130BD0EC" w14:textId="77777777">
        <w:tc>
          <w:tcPr>
            <w:tcW w:w="2000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402B8BB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现有方案</w:t>
            </w:r>
          </w:p>
        </w:tc>
        <w:tc>
          <w:tcPr>
            <w:tcW w:w="3000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775C722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核心思路</w:t>
            </w:r>
          </w:p>
        </w:tc>
        <w:tc>
          <w:tcPr>
            <w:tcW w:w="4026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C653E17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局限性</w:t>
            </w:r>
          </w:p>
        </w:tc>
      </w:tr>
      <w:tr w:rsidR="00DD589E" w14:paraId="0D1EBA5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5ABC09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联邦学习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EC77FD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各方本地训练，只共享梯度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C41321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只解决训练隐私，推理阶段仍需暴露数据</w:t>
            </w:r>
          </w:p>
        </w:tc>
      </w:tr>
      <w:tr w:rsidR="00DD589E" w14:paraId="6BAE9A9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DEB3C1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同态加密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A2D664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在密文上直接计算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07AE18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计算开销极大，Transformer 规模不可接受</w:t>
            </w:r>
          </w:p>
        </w:tc>
      </w:tr>
      <w:tr w:rsidR="00DD589E" w14:paraId="4040F9D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6E9FAD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可信执行环境（TEE）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F0887D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在硬件安全区运行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B0F8AE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依赖硬件，存在侧信道攻击风险</w:t>
            </w:r>
          </w:p>
        </w:tc>
      </w:tr>
      <w:tr w:rsidR="00DD589E" w14:paraId="3C5377F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BC68CC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安全多方计算（MPC）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0D117C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将数据拆成份额，协同计算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647E71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现有方案：要么需要巨量预处理，要么不支持 Softmax/GeLU 等关键函数</w:t>
            </w:r>
          </w:p>
        </w:tc>
      </w:tr>
    </w:tbl>
    <w:p w14:paraId="692DFA12" w14:textId="77777777" w:rsidR="00DD589E" w:rsidRDefault="00DD589E">
      <w:pPr>
        <w:spacing w:before="120"/>
      </w:pPr>
    </w:p>
    <w:p w14:paraId="23DF7F59" w14:textId="77777777" w:rsidR="00DD589E" w:rsidRDefault="00000000">
      <w:pPr>
        <w:pStyle w:val="21"/>
      </w:pPr>
      <w:r>
        <w:t>1.3  技术演进与本作品定位</w:t>
      </w:r>
    </w:p>
    <w:tbl>
      <w:tblPr>
        <w:tblW w:w="9026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0"/>
        <w:gridCol w:w="1200"/>
        <w:gridCol w:w="3600"/>
        <w:gridCol w:w="2626"/>
      </w:tblGrid>
      <w:tr w:rsidR="00DD589E" w14:paraId="53268FA3" w14:textId="77777777">
        <w:tc>
          <w:tcPr>
            <w:tcW w:w="1600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0254802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论文</w:t>
            </w:r>
          </w:p>
        </w:tc>
        <w:tc>
          <w:tcPr>
            <w:tcW w:w="1200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14843ED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时间</w:t>
            </w:r>
          </w:p>
        </w:tc>
        <w:tc>
          <w:tcPr>
            <w:tcW w:w="3600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C62B4B7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贡献</w:t>
            </w:r>
          </w:p>
        </w:tc>
        <w:tc>
          <w:tcPr>
            <w:tcW w:w="2626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1BB8D3F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遗留问题</w:t>
            </w:r>
          </w:p>
        </w:tc>
      </w:tr>
      <w:tr w:rsidR="00DD589E" w14:paraId="5AB2EE3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6153AF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SecFormer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D41086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ACL 2024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8AEE79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设计 MPC 友好 Transformer，推理速度提升 3.57 倍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EB734B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需要 Beaver 三元组预处理；Softmax 近似损失精度</w:t>
            </w:r>
          </w:p>
        </w:tc>
      </w:tr>
      <w:tr w:rsidR="00DD589E" w14:paraId="06E1E84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68C7DD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PPRoute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C818A4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ICML 2026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661DA0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将 MPC 推理扩展到 LLM 路由场景，加速 20 倍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8B58FF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仍依赖预处理；只做路由，不做完整推理</w:t>
            </w:r>
          </w:p>
        </w:tc>
      </w:tr>
      <w:tr w:rsidR="00DD589E" w14:paraId="5BFF042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97F99B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MCU（武汉大学）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4F69AE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2026 预印本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95FECB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提出无预处理 MPC 新范式，精确支持 Softmax（6轮）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5C8FA2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未完成端到端 Transformer 推理实验</w:t>
            </w:r>
          </w:p>
        </w:tc>
      </w:tr>
      <w:tr w:rsidR="00DD589E" w14:paraId="2395123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5039BE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本作品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C4107A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2026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B90C16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 xml:space="preserve">MCU 工程化：真实两方通信框架 + </w:t>
            </w:r>
            <w:r>
              <w:rPr>
                <w:rFonts w:ascii="Arial" w:eastAsia="Arial" w:hAnsi="Arial" w:cs="Arial"/>
                <w:color w:val="333333"/>
              </w:rPr>
              <w:lastRenderedPageBreak/>
              <w:t>完整 BERT 推理 + GLUE 评测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1173D1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lastRenderedPageBreak/>
              <w:t>——</w:t>
            </w:r>
          </w:p>
        </w:tc>
      </w:tr>
    </w:tbl>
    <w:p w14:paraId="28E9648F" w14:textId="77777777" w:rsidR="00DD589E" w:rsidRDefault="00DD589E">
      <w:pPr>
        <w:spacing w:before="80"/>
      </w:pPr>
    </w:p>
    <w:tbl>
      <w:tblPr>
        <w:tblW w:w="9026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DD589E" w14:paraId="167EAE98" w14:textId="77777777">
        <w:tc>
          <w:tcPr>
            <w:tcW w:w="9026" w:type="dxa"/>
            <w:tcBorders>
              <w:top w:val="single" w:sz="1" w:space="0" w:color="C0D4EC"/>
              <w:left w:val="single" w:sz="16" w:space="0" w:color="E07B00"/>
              <w:bottom w:val="single" w:sz="1" w:space="0" w:color="C0D4EC"/>
              <w:right w:val="single" w:sz="1" w:space="0" w:color="C0D4EC"/>
            </w:tcBorders>
            <w:shd w:val="clear" w:color="auto" w:fill="FFF3E0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1CC396D8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1A3A6A"/>
                <w:sz w:val="22"/>
                <w:szCs w:val="22"/>
              </w:rPr>
              <w:t xml:space="preserve">本作品定位：  </w:t>
            </w:r>
            <w:r>
              <w:rPr>
                <w:rFonts w:ascii="Arial" w:eastAsia="Arial" w:hAnsi="Arial" w:cs="Arial"/>
                <w:color w:val="333333"/>
              </w:rPr>
              <w:t>填补 MCU 论文的工程空白——设计并实现基于 MCU 架构的真实两方隐私 Transformer 推理系统，三进程物理隔离、socket 通信、GLUE 全套评测，从密码学理论到可运行系统的完整转化。</w:t>
            </w:r>
          </w:p>
        </w:tc>
      </w:tr>
    </w:tbl>
    <w:p w14:paraId="14FCB3B2" w14:textId="77777777" w:rsidR="00DD589E" w:rsidRDefault="00000000">
      <w:r>
        <w:br w:type="page"/>
      </w:r>
    </w:p>
    <w:p w14:paraId="3D86692A" w14:textId="77777777" w:rsidR="00DD589E" w:rsidRDefault="00000000">
      <w:pPr>
        <w:pStyle w:val="11"/>
      </w:pPr>
      <w:r>
        <w:lastRenderedPageBreak/>
        <w:t>二、面向 Transformer 推理的 MPC 协议设计</w:t>
      </w:r>
    </w:p>
    <w:p w14:paraId="687D3E42" w14:textId="77777777" w:rsidR="00DD589E" w:rsidRDefault="00DD589E">
      <w:pPr>
        <w:pBdr>
          <w:bottom w:val="single" w:sz="4" w:space="1" w:color="C0D8F0"/>
        </w:pBdr>
        <w:spacing w:before="80" w:after="80"/>
      </w:pPr>
    </w:p>
    <w:p w14:paraId="27CA4730" w14:textId="77777777" w:rsidR="00DD589E" w:rsidRDefault="00000000">
      <w:pPr>
        <w:spacing w:before="60" w:after="100"/>
      </w:pPr>
      <w:r>
        <w:rPr>
          <w:rFonts w:ascii="Arial" w:eastAsia="Arial" w:hAnsi="Arial" w:cs="Arial"/>
          <w:color w:val="333333"/>
          <w:sz w:val="22"/>
          <w:szCs w:val="22"/>
        </w:rPr>
        <w:t>本章是本作品的核心技术贡献。我们基于 MCU 框架，针对 Transformer 推理的具体需求，系统设计了完整的两方 MPC 协议套件，并给出正确性证明与安全性证明，最后说明各协议如何组合实现密文上的完整 Transformer 推理。</w:t>
      </w:r>
    </w:p>
    <w:p w14:paraId="1619D4C8" w14:textId="77777777" w:rsidR="00DD589E" w:rsidRDefault="00DD589E">
      <w:pPr>
        <w:spacing w:before="120"/>
      </w:pPr>
    </w:p>
    <w:p w14:paraId="7804B60C" w14:textId="77777777" w:rsidR="00DD589E" w:rsidRDefault="00000000">
      <w:pPr>
        <w:pStyle w:val="21"/>
      </w:pPr>
      <w:r>
        <w:t>2.1  系统模型与安全定义</w:t>
      </w:r>
    </w:p>
    <w:p w14:paraId="67C8EFCE" w14:textId="77777777" w:rsidR="00DD589E" w:rsidRDefault="00000000">
      <w:pPr>
        <w:pStyle w:val="31"/>
      </w:pPr>
      <w:r>
        <w:t>2.1.1  参与方与威胁模型</w:t>
      </w:r>
    </w:p>
    <w:tbl>
      <w:tblPr>
        <w:tblW w:w="9026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900"/>
        <w:gridCol w:w="3200"/>
        <w:gridCol w:w="3126"/>
      </w:tblGrid>
      <w:tr w:rsidR="00DD589E" w14:paraId="4F15FF23" w14:textId="77777777">
        <w:tc>
          <w:tcPr>
            <w:tcW w:w="1800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2A49F02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参与方</w:t>
            </w:r>
          </w:p>
        </w:tc>
        <w:tc>
          <w:tcPr>
            <w:tcW w:w="900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074DC28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符号</w:t>
            </w:r>
          </w:p>
        </w:tc>
        <w:tc>
          <w:tcPr>
            <w:tcW w:w="3200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E2EA87F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持有数据</w:t>
            </w:r>
          </w:p>
        </w:tc>
        <w:tc>
          <w:tcPr>
            <w:tcW w:w="3126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F02F24C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角色</w:t>
            </w:r>
          </w:p>
        </w:tc>
      </w:tr>
      <w:tr w:rsidR="00DD589E" w14:paraId="361852C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E9BE07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用户方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2BE3FE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P0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D64BC2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推理请求（如患者病历文本）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252C11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持有私有输入，希望获得推理结果</w:t>
            </w:r>
          </w:p>
        </w:tc>
      </w:tr>
      <w:tr w:rsidR="00DD589E" w14:paraId="138A94B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2D7F60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服务商方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7C7E37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P1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02AC84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BERT 模型权重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A1280E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持有私有模型，提供推理能力</w:t>
            </w:r>
          </w:p>
        </w:tc>
      </w:tr>
      <w:tr w:rsidR="00DD589E" w14:paraId="30F96D7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777B5B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辅助方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C43436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HP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13F9DF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无私有数据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65BC66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参与协议计算，不与任何一方勾结</w:t>
            </w:r>
          </w:p>
        </w:tc>
      </w:tr>
    </w:tbl>
    <w:p w14:paraId="6BE97B51" w14:textId="77777777" w:rsidR="00DD589E" w:rsidRDefault="00DD589E">
      <w:pPr>
        <w:spacing w:before="80"/>
      </w:pPr>
    </w:p>
    <w:p w14:paraId="772CD3C0" w14:textId="77777777" w:rsidR="00DD589E" w:rsidRDefault="00000000">
      <w:pPr>
        <w:spacing w:before="60" w:after="100"/>
      </w:pPr>
      <w:r>
        <w:rPr>
          <w:rFonts w:ascii="Arial" w:eastAsia="Arial" w:hAnsi="Arial" w:cs="Arial"/>
          <w:color w:val="333333"/>
          <w:sz w:val="22"/>
          <w:szCs w:val="22"/>
        </w:rPr>
        <w:t>安全假设：P0、P1 均为诚实但好奇（Semi-honest）的参与方——严格按照协议执行，但会尝试从收到的消息中推断对方的私有数据。HP 为诚实且不勾结的辅助方。这是 MPC 推理研究的标准安全假设，与 SecFormer、MPCFormer 保持一致。</w:t>
      </w:r>
    </w:p>
    <w:p w14:paraId="0DC45A60" w14:textId="77777777" w:rsidR="00DD589E" w:rsidRDefault="00DD589E">
      <w:pPr>
        <w:spacing w:before="80"/>
      </w:pPr>
    </w:p>
    <w:p w14:paraId="40CBBE76" w14:textId="77777777" w:rsidR="00DD589E" w:rsidRDefault="00000000">
      <w:pPr>
        <w:spacing w:before="60" w:after="100"/>
      </w:pPr>
      <w:r>
        <w:rPr>
          <w:rFonts w:ascii="Arial" w:eastAsia="Arial" w:hAnsi="Arial" w:cs="Arial"/>
          <w:color w:val="333333"/>
          <w:sz w:val="22"/>
          <w:szCs w:val="22"/>
        </w:rPr>
        <w:t>安全目标：协议执行结束后，P0 获得推理结果，但无法推断 P1 的模型权重；P1 无法推断 P0 的输入数据；HP 无法推断任何一方的私有数据。</w:t>
      </w:r>
    </w:p>
    <w:p w14:paraId="63568770" w14:textId="77777777" w:rsidR="00DD589E" w:rsidRDefault="00DD589E">
      <w:pPr>
        <w:spacing w:before="120"/>
      </w:pPr>
    </w:p>
    <w:p w14:paraId="0996B3F9" w14:textId="77777777" w:rsidR="00DD589E" w:rsidRDefault="00000000">
      <w:pPr>
        <w:pStyle w:val="31"/>
      </w:pPr>
      <w:r>
        <w:t>2.1.2  安全性形式化定义</w:t>
      </w:r>
    </w:p>
    <w:tbl>
      <w:tblPr>
        <w:tblW w:w="9026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DD589E" w14:paraId="519F2FA8" w14:textId="77777777">
        <w:tc>
          <w:tcPr>
            <w:tcW w:w="9026" w:type="dxa"/>
            <w:tcBorders>
              <w:top w:val="single" w:sz="1" w:space="0" w:color="C0C8E0"/>
              <w:left w:val="single" w:sz="8" w:space="0" w:color="8899CC"/>
              <w:bottom w:val="single" w:sz="1" w:space="0" w:color="C0C8E0"/>
              <w:right w:val="single" w:sz="1" w:space="0" w:color="C0C8E0"/>
            </w:tcBorders>
            <w:shd w:val="clear" w:color="auto" w:fill="F0F4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5831A97" w14:textId="77777777" w:rsidR="00DD589E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A1A6A"/>
              </w:rPr>
              <w:t>定义 1（隐私保护推理协议）：</w:t>
            </w:r>
          </w:p>
          <w:p w14:paraId="41A00978" w14:textId="77777777" w:rsidR="00DD589E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A1A6A"/>
              </w:rPr>
              <w:t>设协议 Π 在 P0（输入 x）、P1（输入 W）、HP 三方间执行，输出 f(x, W)。</w:t>
            </w:r>
          </w:p>
          <w:p w14:paraId="339808C0" w14:textId="77777777" w:rsidR="00DD589E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A1A6A"/>
              </w:rPr>
              <w:t>Π 是安全的，若对任意 Semi-honest 敌手 A（腐化 P0 或 P1 之一）：</w:t>
            </w:r>
          </w:p>
          <w:p w14:paraId="6A948484" w14:textId="77777777" w:rsidR="00DD589E" w:rsidRDefault="00DD589E">
            <w:pPr>
              <w:spacing w:before="20" w:after="20"/>
            </w:pPr>
          </w:p>
          <w:p w14:paraId="5EACA2D4" w14:textId="77777777" w:rsidR="00DD589E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A1A6A"/>
              </w:rPr>
              <w:t xml:space="preserve">  存在概率多项式时间模拟器 Sim_A，使得：</w:t>
            </w:r>
          </w:p>
          <w:p w14:paraId="1FEF87EB" w14:textId="77777777" w:rsidR="00DD589E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A1A6A"/>
              </w:rPr>
              <w:t xml:space="preserve">  { View_A^Π(x, W) } ≡_c { Sim_A(input_A, f(x, W)) }</w:t>
            </w:r>
          </w:p>
          <w:p w14:paraId="433E013C" w14:textId="77777777" w:rsidR="00DD589E" w:rsidRDefault="00DD589E">
            <w:pPr>
              <w:spacing w:before="20" w:after="20"/>
            </w:pPr>
          </w:p>
          <w:p w14:paraId="3CC243D9" w14:textId="77777777" w:rsidR="00DD589E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A1A6A"/>
              </w:rPr>
              <w:t>即：敌手在真实协议中的视图，与仅知道自身输入和最终输出时的视图，</w:t>
            </w:r>
          </w:p>
          <w:p w14:paraId="03B1A8A3" w14:textId="77777777" w:rsidR="00DD589E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A1A6A"/>
              </w:rPr>
              <w:t>在计算上不可区分。</w:t>
            </w:r>
          </w:p>
        </w:tc>
      </w:tr>
    </w:tbl>
    <w:p w14:paraId="62F433F2" w14:textId="77777777" w:rsidR="00DD589E" w:rsidRDefault="00DD589E">
      <w:pPr>
        <w:spacing w:before="120"/>
      </w:pPr>
    </w:p>
    <w:p w14:paraId="4D79A4AD" w14:textId="77777777" w:rsidR="00DD589E" w:rsidRDefault="00000000">
      <w:pPr>
        <w:pStyle w:val="21"/>
      </w:pPr>
      <w:r>
        <w:t>2.2  基础密码学原语</w:t>
      </w:r>
    </w:p>
    <w:p w14:paraId="4EAF71EA" w14:textId="77777777" w:rsidR="00DD589E" w:rsidRDefault="00000000">
      <w:pPr>
        <w:pStyle w:val="31"/>
      </w:pPr>
      <w:r>
        <w:t>2.2.1  加法秘密共享</w:t>
      </w:r>
    </w:p>
    <w:tbl>
      <w:tblPr>
        <w:tblW w:w="9026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DD589E" w14:paraId="2B9621E2" w14:textId="77777777">
        <w:tc>
          <w:tcPr>
            <w:tcW w:w="9026" w:type="dxa"/>
            <w:tcBorders>
              <w:top w:val="single" w:sz="1" w:space="0" w:color="C0C8E0"/>
              <w:left w:val="single" w:sz="8" w:space="0" w:color="8899CC"/>
              <w:bottom w:val="single" w:sz="1" w:space="0" w:color="C0C8E0"/>
              <w:right w:val="single" w:sz="1" w:space="0" w:color="C0C8E0"/>
            </w:tcBorders>
            <w:shd w:val="clear" w:color="auto" w:fill="F0F4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BB1FB85" w14:textId="77777777" w:rsidR="00DD589E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A1A6A"/>
              </w:rPr>
              <w:lastRenderedPageBreak/>
              <w:t>定义 2（2-out-of-2 加法秘密共享，环 Z_L，L = 2^64）：</w:t>
            </w:r>
          </w:p>
          <w:p w14:paraId="360AEB2B" w14:textId="77777777" w:rsidR="00DD589E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A1A6A"/>
              </w:rPr>
              <w:t xml:space="preserve">  Share(x)：随机选 r ← Z_L，令 [x]_0 = r，[x]_1 = (x - r) mod L</w:t>
            </w:r>
          </w:p>
          <w:p w14:paraId="5BEC9FE5" w14:textId="77777777" w:rsidR="00DD589E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A1A6A"/>
              </w:rPr>
              <w:t xml:space="preserve">  Recon([x]_0, [x]_1)：返回 ([x]_0 + [x]_1) mod L</w:t>
            </w:r>
          </w:p>
          <w:p w14:paraId="1FBEF4C7" w14:textId="77777777" w:rsidR="00DD589E" w:rsidRDefault="00DD589E">
            <w:pPr>
              <w:spacing w:before="20" w:after="20"/>
            </w:pPr>
          </w:p>
          <w:p w14:paraId="7BC12EEF" w14:textId="77777777" w:rsidR="00DD589E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A1A6A"/>
              </w:rPr>
              <w:t>线性操作无需通信（本地计算）：</w:t>
            </w:r>
          </w:p>
          <w:p w14:paraId="3D329351" w14:textId="77777777" w:rsidR="00DD589E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A1A6A"/>
              </w:rPr>
              <w:t xml:space="preserve">  [x + y]_i = [x]_i + [y]_i (mod L)</w:t>
            </w:r>
          </w:p>
          <w:p w14:paraId="584A5414" w14:textId="77777777" w:rsidR="00DD589E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A1A6A"/>
              </w:rPr>
              <w:t xml:space="preserve">  [cx]_i   = c · [x]_i (mod L)</w:t>
            </w:r>
          </w:p>
          <w:p w14:paraId="3688724F" w14:textId="77777777" w:rsidR="00DD589E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A1A6A"/>
              </w:rPr>
              <w:t xml:space="preserve">  [[AX]]_i = A · [[X]]_i (mod L)    // 公开矩阵 A 与秘密矩阵 X 的乘法</w:t>
            </w:r>
          </w:p>
        </w:tc>
      </w:tr>
    </w:tbl>
    <w:p w14:paraId="399EA522" w14:textId="77777777" w:rsidR="00DD589E" w:rsidRDefault="00DD589E">
      <w:pPr>
        <w:spacing w:before="120"/>
      </w:pPr>
    </w:p>
    <w:p w14:paraId="1631CE83" w14:textId="77777777" w:rsidR="00DD589E" w:rsidRDefault="00000000">
      <w:pPr>
        <w:pStyle w:val="31"/>
      </w:pPr>
      <w:r>
        <w:t>2.2.2  同步伪随机数生成器</w:t>
      </w:r>
    </w:p>
    <w:p w14:paraId="0FCC442B" w14:textId="77777777" w:rsidR="00DD589E" w:rsidRDefault="00000000">
      <w:pPr>
        <w:spacing w:before="60" w:after="100"/>
      </w:pPr>
      <w:r>
        <w:rPr>
          <w:rFonts w:ascii="Arial" w:eastAsia="Arial" w:hAnsi="Arial" w:cs="Arial"/>
          <w:color w:val="333333"/>
          <w:sz w:val="22"/>
          <w:szCs w:val="22"/>
        </w:rPr>
        <w:t>MCU 零预处理的关键：用同步 PRG 代替 Beaver 三元组。</w:t>
      </w:r>
    </w:p>
    <w:tbl>
      <w:tblPr>
        <w:tblW w:w="9026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DD589E" w14:paraId="415FDD67" w14:textId="77777777">
        <w:tc>
          <w:tcPr>
            <w:tcW w:w="9026" w:type="dxa"/>
            <w:tcBorders>
              <w:top w:val="single" w:sz="1" w:space="0" w:color="C0C8E0"/>
              <w:left w:val="single" w:sz="8" w:space="0" w:color="8899CC"/>
              <w:bottom w:val="single" w:sz="1" w:space="0" w:color="C0C8E0"/>
              <w:right w:val="single" w:sz="1" w:space="0" w:color="C0C8E0"/>
            </w:tcBorders>
            <w:shd w:val="clear" w:color="auto" w:fill="F0F4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A5FF186" w14:textId="77777777" w:rsidR="00DD589E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A1A6A"/>
              </w:rPr>
              <w:t>PRG_0（共享种子 seed_0）：P0、P1、HP 三方本地独立生成相同掩码序列</w:t>
            </w:r>
          </w:p>
          <w:p w14:paraId="3DC17B98" w14:textId="77777777" w:rsidR="00DD589E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A1A6A"/>
              </w:rPr>
              <w:t>ASPRG_i（私有种子 seed_i）：HP 与 P_i 共享，用于 HP 向 P_i 私密分发份额</w:t>
            </w:r>
          </w:p>
          <w:p w14:paraId="42AF4EDC" w14:textId="77777777" w:rsidR="00DD589E" w:rsidRDefault="00DD589E">
            <w:pPr>
              <w:spacing w:before="20" w:after="20"/>
            </w:pPr>
          </w:p>
          <w:p w14:paraId="5A712330" w14:textId="77777777" w:rsidR="00DD589E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A1A6A"/>
              </w:rPr>
              <w:t>初始化：三方在协议开始前通过 DH 密钥协商一次性交换种子，此后无需预处理</w:t>
            </w:r>
          </w:p>
        </w:tc>
      </w:tr>
    </w:tbl>
    <w:p w14:paraId="15BD80A7" w14:textId="77777777" w:rsidR="00DD589E" w:rsidRDefault="00DD589E">
      <w:pPr>
        <w:spacing w:before="120"/>
      </w:pPr>
    </w:p>
    <w:p w14:paraId="21FD3E0B" w14:textId="77777777" w:rsidR="00DD589E" w:rsidRDefault="00000000">
      <w:pPr>
        <w:pStyle w:val="21"/>
      </w:pPr>
      <w:r>
        <w:t>2.3  Protocol 1：安全乘法 Π_mul（2 轮）</w:t>
      </w:r>
    </w:p>
    <w:p w14:paraId="0B41E864" w14:textId="77777777" w:rsidR="00DD589E" w:rsidRDefault="00000000">
      <w:pPr>
        <w:spacing w:before="60" w:after="100"/>
      </w:pPr>
      <w:r>
        <w:rPr>
          <w:rFonts w:ascii="Arial" w:eastAsia="Arial" w:hAnsi="Arial" w:cs="Arial"/>
          <w:color w:val="333333"/>
          <w:sz w:val="22"/>
          <w:szCs w:val="22"/>
        </w:rPr>
        <w:t>输入：P0 持有 [x]_0、[y]_0；P1 持有 [x]_1、[y]_1。输出：[[x·y]]。</w:t>
      </w:r>
    </w:p>
    <w:p w14:paraId="7A7D073C" w14:textId="77777777" w:rsidR="00DD589E" w:rsidRDefault="00DD589E">
      <w:pPr>
        <w:spacing w:before="60"/>
      </w:pPr>
    </w:p>
    <w:tbl>
      <w:tblPr>
        <w:tblW w:w="9026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DD589E" w14:paraId="6E3BCDE3" w14:textId="77777777">
        <w:tc>
          <w:tcPr>
            <w:tcW w:w="9026" w:type="dxa"/>
            <w:tcBorders>
              <w:top w:val="single" w:sz="1" w:space="0" w:color="C0C8E0"/>
              <w:left w:val="single" w:sz="8" w:space="0" w:color="8899CC"/>
              <w:bottom w:val="single" w:sz="1" w:space="0" w:color="C0C8E0"/>
              <w:right w:val="single" w:sz="1" w:space="0" w:color="C0C8E0"/>
            </w:tcBorders>
            <w:shd w:val="clear" w:color="auto" w:fill="F0F4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98B90DE" w14:textId="77777777" w:rsidR="00DD589E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A1A6A"/>
              </w:rPr>
              <w:t>核心恒等式（容斥展开）：</w:t>
            </w:r>
          </w:p>
          <w:p w14:paraId="6A416917" w14:textId="77777777" w:rsidR="00DD589E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A1A6A"/>
              </w:rPr>
              <w:t xml:space="preserve">  x·y = (x+r_x)(y+r_y) - x·r_y - y·r_x - r_x·r_y</w:t>
            </w:r>
          </w:p>
          <w:p w14:paraId="6A698C64" w14:textId="77777777" w:rsidR="00DD589E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A1A6A"/>
              </w:rPr>
              <w:t xml:space="preserve">         ↑ HP 可从掩码值计算   ↑ 各方本地已知（持有 r_x、r_y 的份额）</w:t>
            </w:r>
          </w:p>
        </w:tc>
      </w:tr>
    </w:tbl>
    <w:p w14:paraId="07567D72" w14:textId="77777777" w:rsidR="00DD589E" w:rsidRDefault="00DD589E">
      <w:pPr>
        <w:spacing w:before="60"/>
      </w:pPr>
    </w:p>
    <w:tbl>
      <w:tblPr>
        <w:tblW w:w="9026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1200"/>
        <w:gridCol w:w="1600"/>
        <w:gridCol w:w="4826"/>
      </w:tblGrid>
      <w:tr w:rsidR="00DD589E" w14:paraId="28BF1798" w14:textId="77777777">
        <w:tc>
          <w:tcPr>
            <w:tcW w:w="1400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C173B2F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步骤</w:t>
            </w:r>
          </w:p>
        </w:tc>
        <w:tc>
          <w:tcPr>
            <w:tcW w:w="1200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2463977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轮次</w:t>
            </w:r>
          </w:p>
        </w:tc>
        <w:tc>
          <w:tcPr>
            <w:tcW w:w="1600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B175756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执行方</w:t>
            </w:r>
          </w:p>
        </w:tc>
        <w:tc>
          <w:tcPr>
            <w:tcW w:w="4826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97E2E32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操作</w:t>
            </w:r>
          </w:p>
        </w:tc>
      </w:tr>
      <w:tr w:rsidR="00DD589E" w14:paraId="5D541BF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F8FD7B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Mask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213AA9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第 1 轮（发）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D46393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P0、P1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FCD3BE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用 PRG_0 生成 r_x、r_y；各方计算并发送 masked 值给 HP</w:t>
            </w:r>
          </w:p>
        </w:tc>
      </w:tr>
      <w:tr w:rsidR="00DD589E" w14:paraId="785DFF8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C14A43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Compute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4AD863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第 1 轮（收）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5C251B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HP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08602A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重建 m_x = x+r_x，m_y = y+r_y；计算 P = m_x·m_y；ASPRG 生成 s_0，令 s_1 = P-s_0；分发 s_0→P0，s_1→P1</w:t>
            </w:r>
          </w:p>
        </w:tc>
      </w:tr>
      <w:tr w:rsidR="00DD589E" w14:paraId="3A93B21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21AB53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Unmask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B66698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本地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8AAE16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P0、P1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4545CD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各方计算修正项 c_i = [x]_i·r_y + [y]_i·r_x + r_x·r_y；输出 [x·y]_i = s_i - c_i (mod L)</w:t>
            </w:r>
          </w:p>
        </w:tc>
      </w:tr>
    </w:tbl>
    <w:p w14:paraId="4F234C42" w14:textId="77777777" w:rsidR="00DD589E" w:rsidRDefault="00DD589E">
      <w:pPr>
        <w:spacing w:before="80"/>
      </w:pPr>
    </w:p>
    <w:p w14:paraId="18315326" w14:textId="77777777" w:rsidR="00DD589E" w:rsidRDefault="00000000">
      <w:pPr>
        <w:spacing w:before="160" w:after="80"/>
      </w:pPr>
      <w:r>
        <w:rPr>
          <w:rFonts w:ascii="Arial" w:eastAsia="Arial" w:hAnsi="Arial" w:cs="Arial"/>
          <w:b/>
          <w:bCs/>
          <w:color w:val="1A6A9A"/>
          <w:sz w:val="22"/>
          <w:szCs w:val="22"/>
          <w:u w:val="single"/>
        </w:rPr>
        <w:t>定理 1（Π_mul 正确性）</w:t>
      </w:r>
    </w:p>
    <w:tbl>
      <w:tblPr>
        <w:tblW w:w="9026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DD589E" w14:paraId="728254D1" w14:textId="77777777">
        <w:tc>
          <w:tcPr>
            <w:tcW w:w="9026" w:type="dxa"/>
            <w:tcBorders>
              <w:top w:val="single" w:sz="1" w:space="0" w:color="C0C8E0"/>
              <w:left w:val="single" w:sz="8" w:space="0" w:color="8899CC"/>
              <w:bottom w:val="single" w:sz="1" w:space="0" w:color="C0C8E0"/>
              <w:right w:val="single" w:sz="1" w:space="0" w:color="C0C8E0"/>
            </w:tcBorders>
            <w:shd w:val="clear" w:color="auto" w:fill="F0F4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74FA41C" w14:textId="77777777" w:rsidR="00DD589E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A1A6A"/>
              </w:rPr>
              <w:t>Recon([x·y]_0, [x·y]_1)</w:t>
            </w:r>
          </w:p>
          <w:p w14:paraId="05578EB5" w14:textId="77777777" w:rsidR="00DD589E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A1A6A"/>
              </w:rPr>
              <w:t>= (s_0+s_1) - (c_0+c_1)</w:t>
            </w:r>
          </w:p>
          <w:p w14:paraId="0B0A62A4" w14:textId="77777777" w:rsidR="00DD589E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A1A6A"/>
              </w:rPr>
              <w:t>= (x+r_x)(y+r_y) - (x·r_y + y·r_x + r_x·r_y)</w:t>
            </w:r>
          </w:p>
          <w:p w14:paraId="2876D97D" w14:textId="77777777" w:rsidR="00DD589E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A1A6A"/>
              </w:rPr>
              <w:t>= x·y  □</w:t>
            </w:r>
          </w:p>
        </w:tc>
      </w:tr>
    </w:tbl>
    <w:p w14:paraId="0CFCCFEA" w14:textId="77777777" w:rsidR="00DD589E" w:rsidRDefault="00DD589E">
      <w:pPr>
        <w:spacing w:before="60"/>
      </w:pPr>
    </w:p>
    <w:p w14:paraId="59C0EC65" w14:textId="77777777" w:rsidR="00DD589E" w:rsidRDefault="00000000">
      <w:pPr>
        <w:spacing w:before="160" w:after="80"/>
      </w:pPr>
      <w:r>
        <w:rPr>
          <w:rFonts w:ascii="Arial" w:eastAsia="Arial" w:hAnsi="Arial" w:cs="Arial"/>
          <w:b/>
          <w:bCs/>
          <w:color w:val="1A6A9A"/>
          <w:sz w:val="22"/>
          <w:szCs w:val="22"/>
          <w:u w:val="single"/>
        </w:rPr>
        <w:lastRenderedPageBreak/>
        <w:t>定理 2（Π_mul 安全性）</w:t>
      </w:r>
    </w:p>
    <w:tbl>
      <w:tblPr>
        <w:tblW w:w="9026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DD589E" w14:paraId="01E974A7" w14:textId="77777777">
        <w:tc>
          <w:tcPr>
            <w:tcW w:w="9026" w:type="dxa"/>
            <w:tcBorders>
              <w:top w:val="single" w:sz="1" w:space="0" w:color="C0C8E0"/>
              <w:left w:val="single" w:sz="8" w:space="0" w:color="8899CC"/>
              <w:bottom w:val="single" w:sz="1" w:space="0" w:color="C0C8E0"/>
              <w:right w:val="single" w:sz="1" w:space="0" w:color="C0C8E0"/>
            </w:tcBorders>
            <w:shd w:val="clear" w:color="auto" w:fill="F0F4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939B4DC" w14:textId="77777777" w:rsidR="00DD589E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A1A6A"/>
              </w:rPr>
              <w:t>P0 的视图：[x]_0, [y]_0, s_0。模拟器 Sim_0 随机采样 s'_0 ← Z_L，</w:t>
            </w:r>
          </w:p>
          <w:p w14:paraId="15DC316B" w14:textId="77777777" w:rsidR="00DD589E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A1A6A"/>
              </w:rPr>
              <w:t>与真实 s_0 同分布（ASPRG 均匀输出），故 P0 无法推断 x·y 或 y。</w:t>
            </w:r>
          </w:p>
          <w:p w14:paraId="3B609303" w14:textId="77777777" w:rsidR="00DD589E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A1A6A"/>
              </w:rPr>
              <w:t>P1 对称。HP 收到 m_x=x+r_x、m_y=y+r_y，r_x,r_y 均匀随机，</w:t>
            </w:r>
          </w:p>
          <w:p w14:paraId="02F4BC53" w14:textId="77777777" w:rsidR="00DD589E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A1A6A"/>
              </w:rPr>
              <w:t>故 HP 对 x、y 一无所知。  □</w:t>
            </w:r>
          </w:p>
        </w:tc>
      </w:tr>
    </w:tbl>
    <w:p w14:paraId="742CDC7F" w14:textId="77777777" w:rsidR="00DD589E" w:rsidRDefault="00DD589E">
      <w:pPr>
        <w:spacing w:before="120"/>
      </w:pPr>
    </w:p>
    <w:p w14:paraId="7813DCF4" w14:textId="77777777" w:rsidR="00DD589E" w:rsidRDefault="00000000">
      <w:pPr>
        <w:pStyle w:val="21"/>
      </w:pPr>
      <w:r>
        <w:t>2.4  Protocol 2：安全指数 Π_exp（4 轮）</w:t>
      </w:r>
    </w:p>
    <w:p w14:paraId="2D1079B3" w14:textId="77777777" w:rsidR="00DD589E" w:rsidRDefault="00000000">
      <w:pPr>
        <w:spacing w:before="60" w:after="100"/>
      </w:pPr>
      <w:r>
        <w:rPr>
          <w:rFonts w:ascii="Arial" w:eastAsia="Arial" w:hAnsi="Arial" w:cs="Arial"/>
          <w:color w:val="333333"/>
          <w:sz w:val="22"/>
          <w:szCs w:val="22"/>
        </w:rPr>
        <w:t>输入：[[x]]。输出：[[e^x]]。利用 e^(x+r) = e^x · e^r，需处理整数环溢出。</w:t>
      </w:r>
    </w:p>
    <w:p w14:paraId="6C1981A5" w14:textId="77777777" w:rsidR="00DD589E" w:rsidRDefault="00DD589E">
      <w:pPr>
        <w:spacing w:before="60"/>
      </w:pPr>
    </w:p>
    <w:tbl>
      <w:tblPr>
        <w:tblW w:w="9026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DD589E" w14:paraId="09F80647" w14:textId="77777777">
        <w:tc>
          <w:tcPr>
            <w:tcW w:w="9026" w:type="dxa"/>
            <w:tcBorders>
              <w:top w:val="single" w:sz="1" w:space="0" w:color="C0C8E0"/>
              <w:left w:val="single" w:sz="8" w:space="0" w:color="8899CC"/>
              <w:bottom w:val="single" w:sz="1" w:space="0" w:color="C0C8E0"/>
              <w:right w:val="single" w:sz="1" w:space="0" w:color="C0C8E0"/>
            </w:tcBorders>
            <w:shd w:val="clear" w:color="auto" w:fill="F0F4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98F8AEF" w14:textId="77777777" w:rsidR="00DD589E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A1A6A"/>
              </w:rPr>
              <w:t>统一公式：e^x = e^(x+r) · e^(w·2^l - r)</w:t>
            </w:r>
          </w:p>
          <w:p w14:paraId="02D1AD33" w14:textId="77777777" w:rsidR="00DD589E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A1A6A"/>
              </w:rPr>
              <w:t>其中 w = wrap(x, r) = 1[x+r ≥ 2^l] ∈ {0,1}</w:t>
            </w:r>
          </w:p>
          <w:p w14:paraId="40EE1DBF" w14:textId="77777777" w:rsidR="00DD589E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A1A6A"/>
              </w:rPr>
              <w:t>wrap detection 子协议（3轮）安全计算 w，基于 PRG_0 随机比特</w:t>
            </w:r>
          </w:p>
        </w:tc>
      </w:tr>
    </w:tbl>
    <w:p w14:paraId="0B158CC4" w14:textId="77777777" w:rsidR="00DD589E" w:rsidRDefault="00DD589E">
      <w:pPr>
        <w:spacing w:before="60"/>
      </w:pPr>
    </w:p>
    <w:tbl>
      <w:tblPr>
        <w:tblW w:w="9026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1200"/>
        <w:gridCol w:w="5826"/>
      </w:tblGrid>
      <w:tr w:rsidR="00DD589E" w14:paraId="2F78FFEE" w14:textId="77777777">
        <w:tc>
          <w:tcPr>
            <w:tcW w:w="2000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4C5ECCE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步骤</w:t>
            </w:r>
          </w:p>
        </w:tc>
        <w:tc>
          <w:tcPr>
            <w:tcW w:w="1200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81A7E1E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轮次</w:t>
            </w:r>
          </w:p>
        </w:tc>
        <w:tc>
          <w:tcPr>
            <w:tcW w:w="5826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B65123A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操作</w:t>
            </w:r>
          </w:p>
        </w:tc>
      </w:tr>
      <w:tr w:rsidR="00DD589E" w14:paraId="434C909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FF2487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Mask + Compute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292B6F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第 1 轮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73F360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P0、P1 发送掩码值给 HP；HP 计算 e^(x+r) 并分发份额</w:t>
            </w:r>
          </w:p>
        </w:tc>
      </w:tr>
      <w:tr w:rsidR="00DD589E" w14:paraId="493E0B7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543EE8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Wrap Detection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FE37C1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第 2-4 轮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ADA920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三方执行 wrap detection 子协议，安全计算溢出标志 w</w:t>
            </w:r>
          </w:p>
        </w:tc>
      </w:tr>
      <w:tr w:rsidR="00DD589E" w14:paraId="6AC16A6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49A738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Unmask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A0FFE2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本地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857AB6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各方计算 e^(w·2^l - r) 并与份额组合，得到 [[e^x]]</w:t>
            </w:r>
          </w:p>
        </w:tc>
      </w:tr>
    </w:tbl>
    <w:p w14:paraId="191B42BE" w14:textId="77777777" w:rsidR="00DD589E" w:rsidRDefault="00DD589E">
      <w:pPr>
        <w:spacing w:before="120"/>
      </w:pPr>
    </w:p>
    <w:p w14:paraId="45DC2048" w14:textId="77777777" w:rsidR="00DD589E" w:rsidRDefault="00000000">
      <w:pPr>
        <w:pStyle w:val="21"/>
      </w:pPr>
      <w:r>
        <w:t>2.5  Protocol 3：安全 Softmax Π_softmax（6 轮）</w:t>
      </w:r>
    </w:p>
    <w:p w14:paraId="28CF38E8" w14:textId="77777777" w:rsidR="00DD589E" w:rsidRDefault="00000000">
      <w:pPr>
        <w:spacing w:before="60" w:after="100"/>
      </w:pPr>
      <w:r>
        <w:rPr>
          <w:rFonts w:ascii="Arial" w:eastAsia="Arial" w:hAnsi="Arial" w:cs="Arial"/>
          <w:color w:val="333333"/>
          <w:sz w:val="22"/>
          <w:szCs w:val="22"/>
        </w:rPr>
        <w:t>输入：[[x_1]], ..., [[x_k]]。输出：[[softmax(x_m)]] = [[e^x_m / Σe^x_j]]。</w:t>
      </w:r>
    </w:p>
    <w:p w14:paraId="30C6F273" w14:textId="77777777" w:rsidR="00DD589E" w:rsidRDefault="00DD589E">
      <w:pPr>
        <w:spacing w:before="60"/>
      </w:pPr>
    </w:p>
    <w:tbl>
      <w:tblPr>
        <w:tblW w:w="9026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DD589E" w14:paraId="68B8B5A9" w14:textId="77777777">
        <w:tc>
          <w:tcPr>
            <w:tcW w:w="9026" w:type="dxa"/>
            <w:tcBorders>
              <w:top w:val="single" w:sz="1" w:space="0" w:color="C0C8E0"/>
              <w:left w:val="single" w:sz="8" w:space="0" w:color="8899CC"/>
              <w:bottom w:val="single" w:sz="1" w:space="0" w:color="C0C8E0"/>
              <w:right w:val="single" w:sz="1" w:space="0" w:color="C0C8E0"/>
            </w:tcBorders>
            <w:shd w:val="clear" w:color="auto" w:fill="F0F4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B4FFB45" w14:textId="77777777" w:rsidR="00DD589E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A1A6A"/>
              </w:rPr>
              <w:t>关键技巧：引入随机掩码 t（由 PRG_0 生成，三方本地可得）隐藏分母</w:t>
            </w:r>
          </w:p>
          <w:p w14:paraId="26676993" w14:textId="77777777" w:rsidR="00DD589E" w:rsidRDefault="00DD589E">
            <w:pPr>
              <w:spacing w:before="20" w:after="20"/>
            </w:pPr>
          </w:p>
          <w:p w14:paraId="6849E845" w14:textId="77777777" w:rsidR="00DD589E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A1A6A"/>
              </w:rPr>
              <w:t>HP 看到的分母：e^t · Σe^x_j</w:t>
            </w:r>
          </w:p>
          <w:p w14:paraId="76607DEC" w14:textId="77777777" w:rsidR="00DD589E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A1A6A"/>
              </w:rPr>
              <w:t>由于 t 对 HP 不可知，e^t · Σe^x_j 对 HP 而言均匀随机，不泄露 Σe^x_j</w:t>
            </w:r>
          </w:p>
          <w:p w14:paraId="6ECBC549" w14:textId="77777777" w:rsidR="00DD589E" w:rsidRDefault="00DD589E">
            <w:pPr>
              <w:spacing w:before="20" w:after="20"/>
            </w:pPr>
          </w:p>
          <w:p w14:paraId="1A5C79C8" w14:textId="77777777" w:rsidR="00DD589E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A1A6A"/>
              </w:rPr>
              <w:t>各方恢复：softmax(x_m) = [e^(x_m+r_m) / (e^t · Σe^x_j)] · e^t / e^r_m</w:t>
            </w:r>
          </w:p>
        </w:tc>
      </w:tr>
    </w:tbl>
    <w:p w14:paraId="111E0397" w14:textId="77777777" w:rsidR="00DD589E" w:rsidRDefault="00DD589E">
      <w:pPr>
        <w:spacing w:before="60"/>
      </w:pPr>
    </w:p>
    <w:tbl>
      <w:tblPr>
        <w:tblW w:w="9026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1200"/>
        <w:gridCol w:w="5826"/>
      </w:tblGrid>
      <w:tr w:rsidR="00DD589E" w14:paraId="0B2DB5D9" w14:textId="77777777">
        <w:tc>
          <w:tcPr>
            <w:tcW w:w="2000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77C809C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步骤</w:t>
            </w:r>
          </w:p>
        </w:tc>
        <w:tc>
          <w:tcPr>
            <w:tcW w:w="1200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E5EC8D3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轮次</w:t>
            </w:r>
          </w:p>
        </w:tc>
        <w:tc>
          <w:tcPr>
            <w:tcW w:w="5826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54B0C8F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操作</w:t>
            </w:r>
          </w:p>
        </w:tc>
      </w:tr>
      <w:tr w:rsidR="00DD589E" w14:paraId="292DCC4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A60EE2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并行指数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95F820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1-4 轮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5CBF90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对所有 k 个分量并行执行 Π_exp，得到 [[e^x_j]] 和各自掌握的 r_j</w:t>
            </w:r>
          </w:p>
        </w:tc>
      </w:tr>
      <w:tr w:rsidR="00DD589E" w14:paraId="5F6C118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02BF3F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掩码求和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6FAC9A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第 5 轮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3D6C2E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各方计算 e^t · Σ_j [e^x_j]_i 发给 HP；HP 计算分数并分发份额</w:t>
            </w:r>
          </w:p>
        </w:tc>
      </w:tr>
      <w:tr w:rsidR="00DD589E" w14:paraId="3C4CDD1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EA3D31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Unmask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3A5B03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本地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C2769B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各方计算 [softmax(x_m)]_i = f_i · e^t / e^(r_m) (mod L)</w:t>
            </w:r>
          </w:p>
        </w:tc>
      </w:tr>
    </w:tbl>
    <w:p w14:paraId="6BCAB1D1" w14:textId="77777777" w:rsidR="00DD589E" w:rsidRDefault="00DD589E">
      <w:pPr>
        <w:spacing w:before="80"/>
      </w:pPr>
    </w:p>
    <w:p w14:paraId="5A147F6F" w14:textId="77777777" w:rsidR="00DD589E" w:rsidRDefault="00000000">
      <w:pPr>
        <w:spacing w:before="160" w:after="80"/>
      </w:pPr>
      <w:r>
        <w:rPr>
          <w:rFonts w:ascii="Arial" w:eastAsia="Arial" w:hAnsi="Arial" w:cs="Arial"/>
          <w:b/>
          <w:bCs/>
          <w:color w:val="1A6A9A"/>
          <w:sz w:val="22"/>
          <w:szCs w:val="22"/>
          <w:u w:val="single"/>
        </w:rPr>
        <w:lastRenderedPageBreak/>
        <w:t>定理 3（Π_softmax 安全性）</w:t>
      </w:r>
    </w:p>
    <w:tbl>
      <w:tblPr>
        <w:tblW w:w="9026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DD589E" w14:paraId="100CA2A2" w14:textId="77777777">
        <w:tc>
          <w:tcPr>
            <w:tcW w:w="9026" w:type="dxa"/>
            <w:tcBorders>
              <w:top w:val="single" w:sz="1" w:space="0" w:color="C0C8E0"/>
              <w:left w:val="single" w:sz="8" w:space="0" w:color="8899CC"/>
              <w:bottom w:val="single" w:sz="1" w:space="0" w:color="C0C8E0"/>
              <w:right w:val="single" w:sz="1" w:space="0" w:color="C0C8E0"/>
            </w:tcBorders>
            <w:shd w:val="clear" w:color="auto" w:fill="F0F4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F699D5D" w14:textId="77777777" w:rsidR="00DD589E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A1A6A"/>
              </w:rPr>
              <w:t>HP 视图中：e^t · Σe^x_j，因 t 均匀随机（对 HP 不可知），</w:t>
            </w:r>
          </w:p>
          <w:p w14:paraId="71C6E308" w14:textId="77777777" w:rsidR="00DD589E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A1A6A"/>
              </w:rPr>
              <w:t>乘积与均匀分布计算上不可区分，HP 无法推断任何 x_j。</w:t>
            </w:r>
          </w:p>
          <w:p w14:paraId="76009979" w14:textId="77777777" w:rsidR="00DD589E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A1A6A"/>
              </w:rPr>
              <w:t>整体安全性由 UC 通用可组合框架保证（Π_exp 安全 + Softmax 步骤安全）。  □</w:t>
            </w:r>
          </w:p>
        </w:tc>
      </w:tr>
    </w:tbl>
    <w:p w14:paraId="4FC7D513" w14:textId="77777777" w:rsidR="00DD589E" w:rsidRDefault="00DD589E">
      <w:pPr>
        <w:spacing w:before="120"/>
      </w:pPr>
    </w:p>
    <w:p w14:paraId="40462AE5" w14:textId="77777777" w:rsidR="00DD589E" w:rsidRDefault="00000000">
      <w:pPr>
        <w:pStyle w:val="21"/>
      </w:pPr>
      <w:r>
        <w:t>2.6  Protocol 4：安全 GeLU Π_gelu（8 轮）</w:t>
      </w:r>
    </w:p>
    <w:tbl>
      <w:tblPr>
        <w:tblW w:w="9026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DD589E" w14:paraId="6D52E78D" w14:textId="77777777">
        <w:tc>
          <w:tcPr>
            <w:tcW w:w="9026" w:type="dxa"/>
            <w:tcBorders>
              <w:top w:val="single" w:sz="1" w:space="0" w:color="C0C8E0"/>
              <w:left w:val="single" w:sz="8" w:space="0" w:color="8899CC"/>
              <w:bottom w:val="single" w:sz="1" w:space="0" w:color="C0C8E0"/>
              <w:right w:val="single" w:sz="1" w:space="0" w:color="C0C8E0"/>
            </w:tcBorders>
            <w:shd w:val="clear" w:color="auto" w:fill="F0F4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EE869BB" w14:textId="77777777" w:rsidR="00DD589E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A1A6A"/>
              </w:rPr>
              <w:t>GeLU(x) = x · sigmoid(1.702x)</w:t>
            </w:r>
          </w:p>
          <w:p w14:paraId="152D2345" w14:textId="77777777" w:rsidR="00DD589E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A1A6A"/>
              </w:rPr>
              <w:t>sigmoid(x) = e^x / (1+e^x)  ← 利用 Π_exp + Softmax 框架，6 轮</w:t>
            </w:r>
          </w:p>
          <w:p w14:paraId="7FAEDCF6" w14:textId="77777777" w:rsidR="00DD589E" w:rsidRDefault="00DD589E">
            <w:pPr>
              <w:spacing w:before="20" w:after="20"/>
            </w:pPr>
          </w:p>
          <w:p w14:paraId="725FD3D5" w14:textId="77777777" w:rsidR="00DD589E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A1A6A"/>
              </w:rPr>
              <w:t>步骤：</w:t>
            </w:r>
          </w:p>
          <w:p w14:paraId="614E85FE" w14:textId="77777777" w:rsidR="00DD589E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A1A6A"/>
              </w:rPr>
              <w:t xml:space="preserve">  1. 本地缩放：scaled = 1.702 · [x]_i  （无需通信）</w:t>
            </w:r>
          </w:p>
          <w:p w14:paraId="1C77459B" w14:textId="77777777" w:rsidR="00DD589E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A1A6A"/>
              </w:rPr>
              <w:t xml:space="preserve">  2. 调用 Π_sigmoid(scaled)  → [[sigmoid(1.702x)]]  （6 轮）</w:t>
            </w:r>
          </w:p>
          <w:p w14:paraId="26B6071A" w14:textId="77777777" w:rsidR="00DD589E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A1A6A"/>
              </w:rPr>
              <w:t xml:space="preserve">  3. 调用 Π_mul(x, sigmoid(1.702x))  → [[GeLU(x)]]  （2 轮）</w:t>
            </w:r>
          </w:p>
          <w:p w14:paraId="303B4856" w14:textId="77777777" w:rsidR="00DD589E" w:rsidRDefault="00000000">
            <w:pPr>
              <w:spacing w:before="20" w:after="20"/>
            </w:pPr>
            <w:r>
              <w:rPr>
                <w:rFonts w:ascii="Arial" w:eastAsia="Arial" w:hAnsi="Arial" w:cs="Arial"/>
                <w:color w:val="1A1A6A"/>
              </w:rPr>
              <w:t xml:space="preserve">  总计 8 轮</w:t>
            </w:r>
          </w:p>
        </w:tc>
      </w:tr>
    </w:tbl>
    <w:p w14:paraId="208A0409" w14:textId="77777777" w:rsidR="00DD589E" w:rsidRDefault="00DD589E">
      <w:pPr>
        <w:spacing w:before="120"/>
      </w:pPr>
    </w:p>
    <w:p w14:paraId="69C991D4" w14:textId="77777777" w:rsidR="00DD589E" w:rsidRDefault="00000000">
      <w:pPr>
        <w:pStyle w:val="21"/>
      </w:pPr>
      <w:r>
        <w:t>2.7  协议组合：密文 Transformer 推理</w:t>
      </w:r>
    </w:p>
    <w:tbl>
      <w:tblPr>
        <w:tblW w:w="9026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2200"/>
        <w:gridCol w:w="2200"/>
        <w:gridCol w:w="2226"/>
      </w:tblGrid>
      <w:tr w:rsidR="00DD589E" w14:paraId="31A06A64" w14:textId="77777777">
        <w:tc>
          <w:tcPr>
            <w:tcW w:w="2400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4EC5392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Transformer 模块</w:t>
            </w:r>
          </w:p>
        </w:tc>
        <w:tc>
          <w:tcPr>
            <w:tcW w:w="2200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94EF4E9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公式</w:t>
            </w:r>
          </w:p>
        </w:tc>
        <w:tc>
          <w:tcPr>
            <w:tcW w:w="2200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51665A3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调用的协议</w:t>
            </w:r>
          </w:p>
        </w:tc>
        <w:tc>
          <w:tcPr>
            <w:tcW w:w="2226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745F3A2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通信轮数</w:t>
            </w:r>
          </w:p>
        </w:tc>
      </w:tr>
      <w:tr w:rsidR="00DD589E" w14:paraId="22F7C26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1E3E50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线性投影（Q/K/V/FFN 权重）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4987EA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Y = XW + 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EFD16E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Π_mul（矩阵形式）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42565C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2 轮/层</w:t>
            </w:r>
          </w:p>
        </w:tc>
      </w:tr>
      <w:tr w:rsidR="00DD589E" w14:paraId="54BF34D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E94E4D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Self-Attention Softmax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6D8D88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softmax(QK^T/√d)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DB5EAB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Π_softmax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CB8BCF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6 轮/头</w:t>
            </w:r>
          </w:p>
        </w:tc>
      </w:tr>
      <w:tr w:rsidR="00DD589E" w14:paraId="44AD9DB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5A7E6F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FFN GeLU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B144DD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GeLU(xW_1+b_1)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AB9246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Π_gelu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1765EA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8 轮/层</w:t>
            </w:r>
          </w:p>
        </w:tc>
      </w:tr>
      <w:tr w:rsidR="00DD589E" w14:paraId="0903219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888245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LayerNorm（平方根倒数）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FA7685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1/√var(x)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A1A3E8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Π_mul × 11 次迭代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19E215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22 轮/次</w:t>
            </w:r>
          </w:p>
        </w:tc>
      </w:tr>
      <w:tr w:rsidR="00DD589E" w14:paraId="5543BA5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2B545F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残差连接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50B028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x + sublayer(x)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82BABB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本地加法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428DB9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0 轮</w:t>
            </w:r>
          </w:p>
        </w:tc>
      </w:tr>
    </w:tbl>
    <w:p w14:paraId="2251588E" w14:textId="77777777" w:rsidR="00DD589E" w:rsidRDefault="00DD589E">
      <w:pPr>
        <w:spacing w:before="80"/>
      </w:pPr>
    </w:p>
    <w:tbl>
      <w:tblPr>
        <w:tblW w:w="9026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DD589E" w14:paraId="2B73A7FC" w14:textId="77777777">
        <w:tc>
          <w:tcPr>
            <w:tcW w:w="9026" w:type="dxa"/>
            <w:tcBorders>
              <w:top w:val="single" w:sz="1" w:space="0" w:color="C0D4EC"/>
              <w:left w:val="single" w:sz="16" w:space="0" w:color="1A6A9A"/>
              <w:bottom w:val="single" w:sz="1" w:space="0" w:color="C0D4EC"/>
              <w:right w:val="single" w:sz="1" w:space="0" w:color="C0D4EC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25BF001A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1A3A6A"/>
                <w:sz w:val="22"/>
                <w:szCs w:val="22"/>
              </w:rPr>
              <w:t xml:space="preserve">完整 BERT-Base 推理：  </w:t>
            </w:r>
            <w:r>
              <w:rPr>
                <w:rFonts w:ascii="Arial" w:eastAsia="Arial" w:hAnsi="Arial" w:cs="Arial"/>
                <w:color w:val="333333"/>
              </w:rPr>
              <w:t>12 层 Encoder，每层含 1 次 Attention（12 头）、1 次 FFN、2 次 LayerNorm。理论通信轮数：线性层 + Softmax(12头×12层) + GeLU(12层) + LayerNorm(24次) = 主要瓶颈约 1400 轮，大幅优于 CrypTen 原始实现的 5000+ 轮。</w:t>
            </w:r>
          </w:p>
        </w:tc>
      </w:tr>
    </w:tbl>
    <w:p w14:paraId="0F002D6A" w14:textId="77777777" w:rsidR="00DD589E" w:rsidRDefault="00DD589E">
      <w:pPr>
        <w:spacing w:before="120"/>
      </w:pPr>
    </w:p>
    <w:p w14:paraId="14DAFE32" w14:textId="77777777" w:rsidR="00DD589E" w:rsidRDefault="00000000">
      <w:pPr>
        <w:pStyle w:val="21"/>
      </w:pPr>
      <w:r>
        <w:t>2.8  完整两方推理工作流</w:t>
      </w:r>
    </w:p>
    <w:tbl>
      <w:tblPr>
        <w:tblW w:w="9026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2000"/>
        <w:gridCol w:w="2000"/>
        <w:gridCol w:w="2000"/>
        <w:gridCol w:w="1626"/>
      </w:tblGrid>
      <w:tr w:rsidR="00DD589E" w14:paraId="29C17E49" w14:textId="77777777">
        <w:tc>
          <w:tcPr>
            <w:tcW w:w="1400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05690F8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阶段</w:t>
            </w:r>
          </w:p>
        </w:tc>
        <w:tc>
          <w:tcPr>
            <w:tcW w:w="2000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404348B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P0（用户方）</w:t>
            </w:r>
          </w:p>
        </w:tc>
        <w:tc>
          <w:tcPr>
            <w:tcW w:w="2000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0605FAF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P1（服务商）</w:t>
            </w:r>
          </w:p>
        </w:tc>
        <w:tc>
          <w:tcPr>
            <w:tcW w:w="2000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C439656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HP（辅助方）</w:t>
            </w:r>
          </w:p>
        </w:tc>
        <w:tc>
          <w:tcPr>
            <w:tcW w:w="1626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7EB524F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隐私保证</w:t>
            </w:r>
          </w:p>
        </w:tc>
      </w:tr>
      <w:tr w:rsidR="00DD589E" w14:paraId="2259B76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168B56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初始化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EC53C3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DH 密钥协商，交换 PRG 种子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561A82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DH 密钥协商，交换 PRG 种子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43CFAE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接收私有种子 seed_1、seed_2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833A21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种子交换后不再需要预处理</w:t>
            </w:r>
          </w:p>
        </w:tc>
      </w:tr>
      <w:tr w:rsidR="00DD589E" w14:paraId="4D2FDDC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DD4208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输入共享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3B15EB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 xml:space="preserve">Share(x) → 保留 </w:t>
            </w:r>
            <w:r>
              <w:rPr>
                <w:rFonts w:ascii="Arial" w:eastAsia="Arial" w:hAnsi="Arial" w:cs="Arial"/>
                <w:color w:val="333333"/>
              </w:rPr>
              <w:lastRenderedPageBreak/>
              <w:t>[x]_0，发送 [x]_1 给 P1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C4B4D5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lastRenderedPageBreak/>
              <w:t>接收 [x]_1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5A2EC4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不参与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C0D172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P1 只看到均匀</w:t>
            </w:r>
            <w:r>
              <w:rPr>
                <w:rFonts w:ascii="Arial" w:eastAsia="Arial" w:hAnsi="Arial" w:cs="Arial"/>
                <w:color w:val="333333"/>
              </w:rPr>
              <w:lastRenderedPageBreak/>
              <w:t>随机的份额</w:t>
            </w:r>
          </w:p>
        </w:tc>
      </w:tr>
      <w:tr w:rsidR="00DD589E" w14:paraId="6FD85DA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5AF8B3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lastRenderedPageBreak/>
              <w:t>模型共享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03BEB8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接收 [W]_0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B894EE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Share(W) → 保留 [W]_1，发送 [W]_0 给 P0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361A25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不参与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95D34F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P0 只看到均匀随机的份额</w:t>
            </w:r>
          </w:p>
        </w:tc>
      </w:tr>
      <w:tr w:rsidR="00DD589E" w14:paraId="3E6B416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8ED033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密文推理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D61543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持有输入/模型份额，协同执行 12 层 Encoder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FA71EC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持有输入/模型份额，协同执行 12 层 Encoder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F1489F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参与所有非线性协议计算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7BC618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所有中间值以秘密共享形式存在</w:t>
            </w:r>
          </w:p>
        </w:tc>
      </w:tr>
      <w:tr w:rsidR="00DD589E" w14:paraId="1F5665F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B8556C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结果重构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B1DDA3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发送 [logits]_0 给 P1 或直接合并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90820A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发送 [logits]_1 给 P0 或直接合并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D9B2F1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不参与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B2A450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最终结果双方合并得到</w:t>
            </w:r>
          </w:p>
        </w:tc>
      </w:tr>
    </w:tbl>
    <w:p w14:paraId="50923A20" w14:textId="77777777" w:rsidR="00DD589E" w:rsidRDefault="00000000">
      <w:r>
        <w:br w:type="page"/>
      </w:r>
    </w:p>
    <w:p w14:paraId="14CCBA77" w14:textId="77777777" w:rsidR="00DD589E" w:rsidRDefault="00000000">
      <w:pPr>
        <w:pStyle w:val="11"/>
      </w:pPr>
      <w:r>
        <w:lastRenderedPageBreak/>
        <w:t>三、系统实现</w:t>
      </w:r>
    </w:p>
    <w:p w14:paraId="0D1A1CBC" w14:textId="77777777" w:rsidR="00DD589E" w:rsidRDefault="00DD589E">
      <w:pPr>
        <w:pBdr>
          <w:bottom w:val="single" w:sz="4" w:space="1" w:color="C0D8F0"/>
        </w:pBdr>
        <w:spacing w:before="80" w:after="80"/>
      </w:pPr>
    </w:p>
    <w:p w14:paraId="3DCCFFEF" w14:textId="77777777" w:rsidR="00DD589E" w:rsidRDefault="00000000">
      <w:pPr>
        <w:pStyle w:val="21"/>
      </w:pPr>
      <w:r>
        <w:t>3.1  三进程通信架构</w:t>
      </w:r>
    </w:p>
    <w:p w14:paraId="7C835108" w14:textId="77777777" w:rsidR="00DD589E" w:rsidRDefault="00000000">
      <w:pPr>
        <w:spacing w:before="60" w:after="100"/>
      </w:pPr>
      <w:r>
        <w:rPr>
          <w:rFonts w:ascii="Arial" w:eastAsia="Arial" w:hAnsi="Arial" w:cs="Arial"/>
          <w:color w:val="333333"/>
          <w:sz w:val="22"/>
          <w:szCs w:val="22"/>
        </w:rPr>
        <w:t>系统核心设计：三个独立操作系统进程，通过 TCP socket 通信，严格模拟物理隔离的两方推理场景。每个进程只能访问本方的私有数据，进程间仅通过加密消息通信。</w:t>
      </w:r>
    </w:p>
    <w:p w14:paraId="54C89E9C" w14:textId="77777777" w:rsidR="00DD589E" w:rsidRDefault="00DD589E">
      <w:pPr>
        <w:spacing w:before="60"/>
      </w:pPr>
    </w:p>
    <w:tbl>
      <w:tblPr>
        <w:tblW w:w="9026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DD589E" w14:paraId="08FAD8AC" w14:textId="77777777">
        <w:tc>
          <w:tcPr>
            <w:tcW w:w="9026" w:type="dxa"/>
            <w:tcBorders>
              <w:top w:val="single" w:sz="1" w:space="0" w:color="BBBBBB"/>
              <w:left w:val="single" w:sz="10" w:space="0" w:color="555555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F79A682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# 启动方式（三个独立终端）</w:t>
            </w:r>
          </w:p>
          <w:p w14:paraId="68F588EA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python party.py --role hp --port 9000             # 辅助方</w:t>
            </w:r>
          </w:p>
          <w:p w14:paraId="2E9261FC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python party.py --role p0 --port 9001 --data query.txt    # 用户方</w:t>
            </w:r>
          </w:p>
          <w:p w14:paraId="40C5C661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python party.py --role p1 --port 9002 --model bert/       # 服务商</w:t>
            </w:r>
          </w:p>
          <w:p w14:paraId="7E585C2A" w14:textId="77777777" w:rsidR="00DD589E" w:rsidRDefault="00DD589E">
            <w:pPr>
              <w:spacing w:before="16" w:after="16"/>
            </w:pPr>
          </w:p>
          <w:p w14:paraId="1ED4AACD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# 进程隔离保证：</w:t>
            </w:r>
          </w:p>
          <w:p w14:paraId="5FA9318B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# - P0 进程内存中只有 query 数据，从未加载模型文件</w:t>
            </w:r>
          </w:p>
          <w:p w14:paraId="78DE8EBD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# - P1 进程内存中只有模型权重，从未接收明文 query</w:t>
            </w:r>
          </w:p>
          <w:p w14:paraId="0D16E26C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# - HP 进程内存中没有任何私有数据</w:t>
            </w:r>
          </w:p>
          <w:p w14:paraId="41F90327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# - 三方只能通过 socket 消息通信，无共享内存</w:t>
            </w:r>
          </w:p>
        </w:tc>
      </w:tr>
    </w:tbl>
    <w:p w14:paraId="1A56E85F" w14:textId="77777777" w:rsidR="00DD589E" w:rsidRDefault="00DD589E">
      <w:pPr>
        <w:spacing w:before="120"/>
      </w:pPr>
    </w:p>
    <w:p w14:paraId="131D4C99" w14:textId="77777777" w:rsidR="00DD589E" w:rsidRDefault="00000000">
      <w:pPr>
        <w:pStyle w:val="21"/>
      </w:pPr>
      <w:r>
        <w:t>3.2  MCU 乘法协议完整实现</w:t>
      </w:r>
    </w:p>
    <w:tbl>
      <w:tblPr>
        <w:tblW w:w="9026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DD589E" w14:paraId="3964D3BE" w14:textId="77777777">
        <w:tc>
          <w:tcPr>
            <w:tcW w:w="9026" w:type="dxa"/>
            <w:tcBorders>
              <w:top w:val="single" w:sz="1" w:space="0" w:color="BBBBBB"/>
              <w:left w:val="single" w:sz="10" w:space="0" w:color="555555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6103304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class MCUParty:</w:t>
            </w:r>
          </w:p>
          <w:p w14:paraId="16820B74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"""P0 或 P1 的实现"""</w:t>
            </w:r>
          </w:p>
          <w:p w14:paraId="15FE234E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def multiply(self, share_x: int, share_y: int) -&gt; int:</w:t>
            </w:r>
          </w:p>
          <w:p w14:paraId="519D29B9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L = 2**64</w:t>
            </w:r>
          </w:p>
          <w:p w14:paraId="15567580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# Step 1: 生成掩码，发送掩码值给 HP（通过 socket）</w:t>
            </w:r>
          </w:p>
          <w:p w14:paraId="30E67A6E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r_x = self.prg0.next(L)</w:t>
            </w:r>
          </w:p>
          <w:p w14:paraId="14F39A04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r_y = self.prg0.next(L)</w:t>
            </w:r>
          </w:p>
          <w:p w14:paraId="60684CF0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self.comm.send_to_hp({"m_x": (share_x+r_x)%L,</w:t>
            </w:r>
          </w:p>
          <w:p w14:paraId="1C5C89F4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                      "m_y": (share_y+r_y)%L})</w:t>
            </w:r>
          </w:p>
          <w:p w14:paraId="2525054C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# Step 2: 等待 HP 分发份额</w:t>
            </w:r>
          </w:p>
          <w:p w14:paraId="1848FC2B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s_i = self.comm.recv_from_hp()["share"]</w:t>
            </w:r>
          </w:p>
          <w:p w14:paraId="42FEC301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# Step 3: 本地去掩码</w:t>
            </w:r>
          </w:p>
          <w:p w14:paraId="428BDED8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correction = (share_x*r_y + share_y*r_x + r_x*r_y) % L</w:t>
            </w:r>
          </w:p>
          <w:p w14:paraId="0AF0EA60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return (s_i - correction) % L</w:t>
            </w:r>
          </w:p>
          <w:p w14:paraId="575C198C" w14:textId="77777777" w:rsidR="00DD589E" w:rsidRDefault="00DD589E">
            <w:pPr>
              <w:spacing w:before="16" w:after="16"/>
            </w:pPr>
          </w:p>
          <w:p w14:paraId="034D044D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class HelperParty:</w:t>
            </w:r>
          </w:p>
          <w:p w14:paraId="3CAABBCA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"""HP 的实现"""</w:t>
            </w:r>
          </w:p>
          <w:p w14:paraId="7CF3089A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def handle_multiply(self):</w:t>
            </w:r>
          </w:p>
          <w:p w14:paraId="129DF316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# 从两方分别接收掩码值</w:t>
            </w:r>
          </w:p>
          <w:p w14:paraId="50833F46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m0 = self.comm.recv_from_p0()</w:t>
            </w:r>
          </w:p>
          <w:p w14:paraId="561F47AE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m1 = self.comm.recv_from_p1()</w:t>
            </w:r>
          </w:p>
          <w:p w14:paraId="090DC398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m_x = (m0["m_x"] + m1["m_x"]) % (2**64)</w:t>
            </w:r>
          </w:p>
          <w:p w14:paraId="7015487A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m_y = (m0["m_y"] + m1["m_y"]) % (2**64)</w:t>
            </w:r>
          </w:p>
          <w:p w14:paraId="7B8A5B3D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product = (m_x * m_y) % (2**64)</w:t>
            </w:r>
          </w:p>
          <w:p w14:paraId="05DB3B29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# 生成随机份额分发</w:t>
            </w:r>
          </w:p>
          <w:p w14:paraId="46793B15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s0 = self.asprg_p0.next(2**64)</w:t>
            </w:r>
          </w:p>
          <w:p w14:paraId="33DC6E65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s1 = (product - s0) % (2**64)</w:t>
            </w:r>
          </w:p>
          <w:p w14:paraId="2A83E366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self.comm.send_to_p0({"share": s0})</w:t>
            </w:r>
          </w:p>
          <w:p w14:paraId="20B77734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 xml:space="preserve">        self.comm.send_to_p1({"share": s1})</w:t>
            </w:r>
          </w:p>
        </w:tc>
      </w:tr>
    </w:tbl>
    <w:p w14:paraId="6C1BEF4C" w14:textId="77777777" w:rsidR="00DD589E" w:rsidRDefault="00DD589E">
      <w:pPr>
        <w:spacing w:before="120"/>
      </w:pPr>
    </w:p>
    <w:p w14:paraId="06B81732" w14:textId="77777777" w:rsidR="00DD589E" w:rsidRDefault="00000000">
      <w:pPr>
        <w:pStyle w:val="21"/>
      </w:pPr>
      <w:r>
        <w:t>3.3  项目目录结构</w:t>
      </w:r>
    </w:p>
    <w:tbl>
      <w:tblPr>
        <w:tblW w:w="9026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DD589E" w14:paraId="5CC5D2EE" w14:textId="77777777">
        <w:tc>
          <w:tcPr>
            <w:tcW w:w="9026" w:type="dxa"/>
            <w:tcBorders>
              <w:top w:val="single" w:sz="1" w:space="0" w:color="BBBBBB"/>
              <w:left w:val="single" w:sz="10" w:space="0" w:color="555555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F5E91E2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MCU-Transformer/</w:t>
            </w:r>
          </w:p>
          <w:p w14:paraId="4A0F7832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├── mcu_core/</w:t>
            </w:r>
          </w:p>
          <w:p w14:paraId="4E8301FC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│   ├── prg_sync.py          # PRG 同步器（AES-CTR）</w:t>
            </w:r>
          </w:p>
          <w:p w14:paraId="12F00900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│   ├── comm.py              # Socket 通信层</w:t>
            </w:r>
          </w:p>
          <w:p w14:paraId="1D96006C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│   ├── party.py             # MCUParty（P0/P1）</w:t>
            </w:r>
          </w:p>
          <w:p w14:paraId="1E9AE449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│   ├── helper.py            # HelperParty（HP）</w:t>
            </w:r>
          </w:p>
          <w:p w14:paraId="37348F13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│   └── protocols/</w:t>
            </w:r>
          </w:p>
          <w:p w14:paraId="76619B79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│       ├── multiply.py      # Π_mul（2 轮）</w:t>
            </w:r>
          </w:p>
          <w:p w14:paraId="19966D6A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│       ├── exponential.py   # Π_exp（4 轮）</w:t>
            </w:r>
          </w:p>
          <w:p w14:paraId="3AF04A1C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│       ├── wrap_detect.py   # Wrap detection 子协议</w:t>
            </w:r>
          </w:p>
          <w:p w14:paraId="2F57DC67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│       ├── softmax.py       # Π_softmax（6 轮）</w:t>
            </w:r>
          </w:p>
          <w:p w14:paraId="58AF3927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│       └── gelu.py          # Π_gelu（8 轮）</w:t>
            </w:r>
          </w:p>
          <w:p w14:paraId="55306FEC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├── transformer/</w:t>
            </w:r>
          </w:p>
          <w:p w14:paraId="3E429A02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│   ├── mcu_attention.py     # 密文 Self-Attention</w:t>
            </w:r>
          </w:p>
          <w:p w14:paraId="1C1B2070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│   ├── mcu_ffn.py           # 密文 FFN</w:t>
            </w:r>
          </w:p>
          <w:p w14:paraId="57B816C4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│   ├── mcu_layernorm.py     # 密文 LayerNorm</w:t>
            </w:r>
          </w:p>
          <w:p w14:paraId="4C4E523E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│   └── mcu_bert.py          # 完整密文 BERT</w:t>
            </w:r>
          </w:p>
          <w:p w14:paraId="73B5E3B8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├── baselines/</w:t>
            </w:r>
          </w:p>
          <w:p w14:paraId="23EE09D3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│   ├── secformer_bert.py    # SecFormer 基线复现</w:t>
            </w:r>
          </w:p>
          <w:p w14:paraId="7DFBA06A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│   └── crypten_bert.py      # CrypTen 原始基线</w:t>
            </w:r>
          </w:p>
          <w:p w14:paraId="39460EA0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├── experiments/</w:t>
            </w:r>
          </w:p>
          <w:p w14:paraId="4FABDD60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│   ├── unit_test.py         # 协议正确性单元测试</w:t>
            </w:r>
          </w:p>
          <w:p w14:paraId="0F589022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│   ├── run_glue.py          # GLUE 全套评测</w:t>
            </w:r>
          </w:p>
          <w:p w14:paraId="539E1D2D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│   └── benchmark.py        # 延迟/通信量测试</w:t>
            </w:r>
          </w:p>
          <w:p w14:paraId="73D2235B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├── dashboard/</w:t>
            </w:r>
          </w:p>
          <w:p w14:paraId="5FA35C5B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│   ├── backend/main.py      # FastAPI 后端</w:t>
            </w:r>
          </w:p>
          <w:p w14:paraId="191B0A78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│   └── frontend/            # React 前端</w:t>
            </w:r>
          </w:p>
          <w:p w14:paraId="3D6D574A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├── party.py                 # 三方进程启动入口</w:t>
            </w:r>
          </w:p>
          <w:p w14:paraId="26BA867B" w14:textId="77777777" w:rsidR="00DD589E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A1A1A"/>
                <w:sz w:val="19"/>
                <w:szCs w:val="19"/>
              </w:rPr>
              <w:t>└── README.md</w:t>
            </w:r>
          </w:p>
        </w:tc>
      </w:tr>
    </w:tbl>
    <w:p w14:paraId="2C39E1C8" w14:textId="77777777" w:rsidR="00DD589E" w:rsidRDefault="00DD589E">
      <w:pPr>
        <w:spacing w:before="200"/>
      </w:pPr>
    </w:p>
    <w:p w14:paraId="43979005" w14:textId="77777777" w:rsidR="00DD589E" w:rsidRDefault="00000000">
      <w:r>
        <w:br w:type="page"/>
      </w:r>
    </w:p>
    <w:p w14:paraId="287CEBE8" w14:textId="77777777" w:rsidR="00DD589E" w:rsidRDefault="00000000">
      <w:pPr>
        <w:pStyle w:val="11"/>
      </w:pPr>
      <w:r>
        <w:lastRenderedPageBreak/>
        <w:t>四、实验验证方案</w:t>
      </w:r>
    </w:p>
    <w:p w14:paraId="5B72DFD2" w14:textId="77777777" w:rsidR="00DD589E" w:rsidRDefault="00DD589E">
      <w:pPr>
        <w:pBdr>
          <w:bottom w:val="single" w:sz="4" w:space="1" w:color="C0D8F0"/>
        </w:pBdr>
        <w:spacing w:before="80" w:after="80"/>
      </w:pPr>
    </w:p>
    <w:p w14:paraId="61017280" w14:textId="77777777" w:rsidR="00DD589E" w:rsidRDefault="00000000">
      <w:pPr>
        <w:pStyle w:val="21"/>
      </w:pPr>
      <w:r>
        <w:t>4.1  实验环境</w:t>
      </w:r>
    </w:p>
    <w:tbl>
      <w:tblPr>
        <w:tblW w:w="9026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626"/>
      </w:tblGrid>
      <w:tr w:rsidR="00DD589E" w14:paraId="08C37CBC" w14:textId="77777777">
        <w:tc>
          <w:tcPr>
            <w:tcW w:w="2400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F9271F8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配置项</w:t>
            </w:r>
          </w:p>
        </w:tc>
        <w:tc>
          <w:tcPr>
            <w:tcW w:w="6626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02AE5EE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规格</w:t>
            </w:r>
          </w:p>
        </w:tc>
      </w:tr>
      <w:tr w:rsidR="00DD589E" w14:paraId="3A31F02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94DE49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硬件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208242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Intel i9-14900HX，RTX 4060 Laptop 8GB，16GB RAM</w:t>
            </w:r>
          </w:p>
        </w:tc>
      </w:tr>
      <w:tr w:rsidR="00DD589E" w14:paraId="3F9D660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D7ABCA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操作系统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E63C1F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Windows 11 / Ubuntu 22.04（跨平台验证）</w:t>
            </w:r>
          </w:p>
        </w:tc>
      </w:tr>
      <w:tr w:rsidR="00DD589E" w14:paraId="11EB4FB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5EE7D8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Python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F0F4C8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3.11.9，PyTorch 2.5.1+cu121</w:t>
            </w:r>
          </w:p>
        </w:tc>
      </w:tr>
      <w:tr w:rsidR="00DD589E" w14:paraId="169C7B0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5CBACE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MPC 通信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771639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localhost TCP socket，模拟 LAN 环境（与 SecFormer 论文设置一致）</w:t>
            </w:r>
          </w:p>
        </w:tc>
      </w:tr>
      <w:tr w:rsidR="00DD589E" w14:paraId="50A3CE6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295C65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实验模型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CA4AC9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BERT-Base（1.1亿参数）、BERT-Large（3.4亿参数）</w:t>
            </w:r>
          </w:p>
        </w:tc>
      </w:tr>
      <w:tr w:rsidR="00DD589E" w14:paraId="7C34603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32D110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数据集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8B25C2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GLUE Benchmark：RTE、MRPC、CoLA、STS-B、QNLI（与 SecFormer 完全一致）</w:t>
            </w:r>
          </w:p>
        </w:tc>
      </w:tr>
      <w:tr w:rsidR="00DD589E" w14:paraId="62806DF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5CD90F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基线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FFC049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明文推理、CrypTen 原始实现、SecFormer（复现）</w:t>
            </w:r>
          </w:p>
        </w:tc>
      </w:tr>
    </w:tbl>
    <w:p w14:paraId="74075C7A" w14:textId="77777777" w:rsidR="00DD589E" w:rsidRDefault="00DD589E">
      <w:pPr>
        <w:spacing w:before="120"/>
      </w:pPr>
    </w:p>
    <w:p w14:paraId="5973B3C6" w14:textId="77777777" w:rsidR="00DD589E" w:rsidRDefault="00000000">
      <w:pPr>
        <w:pStyle w:val="21"/>
      </w:pPr>
      <w:r>
        <w:t>4.2  协议正确性单元测试</w:t>
      </w:r>
    </w:p>
    <w:tbl>
      <w:tblPr>
        <w:tblW w:w="9026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3000"/>
        <w:gridCol w:w="2000"/>
        <w:gridCol w:w="2626"/>
      </w:tblGrid>
      <w:tr w:rsidR="00DD589E" w14:paraId="11C5973D" w14:textId="77777777">
        <w:tc>
          <w:tcPr>
            <w:tcW w:w="1400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6C48BB8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协议</w:t>
            </w:r>
          </w:p>
        </w:tc>
        <w:tc>
          <w:tcPr>
            <w:tcW w:w="3000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D30F50C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测试方法</w:t>
            </w:r>
          </w:p>
        </w:tc>
        <w:tc>
          <w:tcPr>
            <w:tcW w:w="2000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A35BA14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正确性指标</w:t>
            </w:r>
          </w:p>
        </w:tc>
        <w:tc>
          <w:tcPr>
            <w:tcW w:w="2626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A3080AF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预期值</w:t>
            </w:r>
          </w:p>
        </w:tc>
      </w:tr>
      <w:tr w:rsidR="00DD589E" w14:paraId="71F29A5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47B495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Π_mul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E7A587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随机采样 1000 对 (x,y)，MPC 结果 vs 明文结果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C5E703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最大绝对误差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3C360F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&lt; 1e-5</w:t>
            </w:r>
          </w:p>
        </w:tc>
      </w:tr>
      <w:tr w:rsidR="00DD589E" w14:paraId="513792E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18D57A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Π_exp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C26E2D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[-10,10] 均匀采样 1000 个 x，测试 e^x 精度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09B1C8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平均绝对误差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F612AF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&lt; 1e-4</w:t>
            </w:r>
          </w:p>
        </w:tc>
      </w:tr>
      <w:tr w:rsidR="00DD589E" w14:paraId="3591F13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0C4F49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Π_softmax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4A7E68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随机生成 1000 个长度 512 向量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E04248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最大绝对误差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5BB095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&lt; 1e-4</w:t>
            </w:r>
          </w:p>
        </w:tc>
      </w:tr>
      <w:tr w:rsidR="00DD589E" w14:paraId="3C55BB7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E071FA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Π_gelu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814755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[-5,5] 均匀采样 1000 个 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9A549B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平均绝对误差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AC9827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&lt; 1e-3</w:t>
            </w:r>
          </w:p>
        </w:tc>
      </w:tr>
    </w:tbl>
    <w:p w14:paraId="400610B6" w14:textId="77777777" w:rsidR="00DD589E" w:rsidRDefault="00DD589E">
      <w:pPr>
        <w:spacing w:before="120"/>
      </w:pPr>
    </w:p>
    <w:p w14:paraId="43BBE458" w14:textId="77777777" w:rsidR="00DD589E" w:rsidRDefault="00000000">
      <w:pPr>
        <w:pStyle w:val="21"/>
      </w:pPr>
      <w:r>
        <w:t>4.3  GLUE 精度对比实验</w:t>
      </w:r>
    </w:p>
    <w:p w14:paraId="1A33CFB9" w14:textId="77777777" w:rsidR="00DD589E" w:rsidRDefault="00000000">
      <w:pPr>
        <w:spacing w:before="60" w:after="100"/>
      </w:pPr>
      <w:r>
        <w:rPr>
          <w:rFonts w:ascii="Arial" w:eastAsia="Arial" w:hAnsi="Arial" w:cs="Arial"/>
          <w:color w:val="333333"/>
          <w:sz w:val="22"/>
          <w:szCs w:val="22"/>
        </w:rPr>
        <w:t>在 GLUE 五个任务上对比明文推理、SecFormer、MCU-Transformer 的模型精度，重点验证精确 Softmax 的价值：</w:t>
      </w:r>
    </w:p>
    <w:tbl>
      <w:tblPr>
        <w:tblW w:w="9026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5"/>
        <w:gridCol w:w="1182"/>
        <w:gridCol w:w="1090"/>
        <w:gridCol w:w="1090"/>
        <w:gridCol w:w="1090"/>
        <w:gridCol w:w="1090"/>
        <w:gridCol w:w="979"/>
      </w:tblGrid>
      <w:tr w:rsidR="00DD589E" w14:paraId="78DA79D1" w14:textId="77777777">
        <w:tc>
          <w:tcPr>
            <w:tcW w:w="2600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0B4B82F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方法</w:t>
            </w:r>
          </w:p>
        </w:tc>
        <w:tc>
          <w:tcPr>
            <w:tcW w:w="1200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00AC3F5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QNLI</w:t>
            </w:r>
          </w:p>
        </w:tc>
        <w:tc>
          <w:tcPr>
            <w:tcW w:w="1100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80C6285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CoLA</w:t>
            </w:r>
          </w:p>
        </w:tc>
        <w:tc>
          <w:tcPr>
            <w:tcW w:w="1100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E2C8453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STS-B</w:t>
            </w:r>
          </w:p>
        </w:tc>
        <w:tc>
          <w:tcPr>
            <w:tcW w:w="1100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CDD2F4E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MRPC</w:t>
            </w:r>
          </w:p>
        </w:tc>
        <w:tc>
          <w:tcPr>
            <w:tcW w:w="1100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C6CA44B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RTE</w:t>
            </w:r>
          </w:p>
        </w:tc>
        <w:tc>
          <w:tcPr>
            <w:tcW w:w="826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EE7ACBB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平均</w:t>
            </w:r>
          </w:p>
        </w:tc>
      </w:tr>
      <w:tr w:rsidR="00DD589E" w14:paraId="7026B22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8038BD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明文推理（上界）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0DA792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91.7%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E237B8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57.8%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808A13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89.1%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3DF1E4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90.3%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757C63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69.7%</w:t>
            </w:r>
          </w:p>
        </w:tc>
        <w:tc>
          <w:tcPr>
            <w:tcW w:w="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31C385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79.7%</w:t>
            </w:r>
          </w:p>
        </w:tc>
      </w:tr>
      <w:tr w:rsidR="00DD589E" w14:paraId="65B29D3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8EB25B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SecFormer（BERT-Base）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5D1B82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91.2%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F52AE3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57.1%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7B0615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87.4%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A50F46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89.2%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47BA63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69.0%</w:t>
            </w:r>
          </w:p>
        </w:tc>
        <w:tc>
          <w:tcPr>
            <w:tcW w:w="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C62627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78.8%</w:t>
            </w:r>
          </w:p>
        </w:tc>
      </w:tr>
      <w:tr w:rsidR="00DD589E" w14:paraId="1B1DC5E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46AC0A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lastRenderedPageBreak/>
              <w:t>MCU-Transformer（预期）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42B9AD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91.5%+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D9E49C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57.5%+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240872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88.5%+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64CABD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89.8%+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C29FE3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69.3%+</w:t>
            </w:r>
          </w:p>
        </w:tc>
        <w:tc>
          <w:tcPr>
            <w:tcW w:w="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7C783F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79.3%+</w:t>
            </w:r>
          </w:p>
        </w:tc>
      </w:tr>
      <w:tr w:rsidR="00DD589E" w14:paraId="565E1D2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3D1D08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SecFormer（BERT-Large）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8FA302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92.0%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6D5B2B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61.3%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4F597C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89.2%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28D438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88.7%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625106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72.6%</w:t>
            </w:r>
          </w:p>
        </w:tc>
        <w:tc>
          <w:tcPr>
            <w:tcW w:w="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CAFD25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80.8%</w:t>
            </w:r>
          </w:p>
        </w:tc>
      </w:tr>
      <w:tr w:rsidR="00DD589E" w14:paraId="562E43B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905DAB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MCU-Transformer BERT-Large（预期）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664B6E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92.2%+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687A6C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61.7%+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2D7BAB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89.9%+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EE2150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90.0%+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81043B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73.0%+</w:t>
            </w:r>
          </w:p>
        </w:tc>
        <w:tc>
          <w:tcPr>
            <w:tcW w:w="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8C232C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81.4%+</w:t>
            </w:r>
          </w:p>
        </w:tc>
      </w:tr>
    </w:tbl>
    <w:p w14:paraId="47E8EA0C" w14:textId="77777777" w:rsidR="00DD589E" w:rsidRDefault="00DD589E">
      <w:pPr>
        <w:spacing w:before="80"/>
      </w:pPr>
    </w:p>
    <w:tbl>
      <w:tblPr>
        <w:tblW w:w="9026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DD589E" w14:paraId="1B732C4C" w14:textId="77777777">
        <w:tc>
          <w:tcPr>
            <w:tcW w:w="9026" w:type="dxa"/>
            <w:tcBorders>
              <w:top w:val="single" w:sz="1" w:space="0" w:color="C0D4EC"/>
              <w:left w:val="single" w:sz="16" w:space="0" w:color="CC3333"/>
              <w:bottom w:val="single" w:sz="1" w:space="0" w:color="C0D4EC"/>
              <w:right w:val="single" w:sz="1" w:space="0" w:color="C0D4EC"/>
            </w:tcBorders>
            <w:shd w:val="clear" w:color="auto" w:fill="FFF0F0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4D67A008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1A3A6A"/>
                <w:sz w:val="22"/>
                <w:szCs w:val="22"/>
              </w:rPr>
              <w:t xml:space="preserve">关键验证点：  </w:t>
            </w:r>
            <w:r>
              <w:rPr>
                <w:rFonts w:ascii="Arial" w:eastAsia="Arial" w:hAnsi="Arial" w:cs="Arial"/>
                <w:color w:val="333333"/>
              </w:rPr>
              <w:t>SecFormer 在 BERT-Large 的 CoLA 任务上因 2Quad 近似导致 Matthews 相关系数仅 0（完全失败）；MCU-Transformer 保留精确 Softmax，预期显著优于 SecFormer。</w:t>
            </w:r>
          </w:p>
        </w:tc>
      </w:tr>
    </w:tbl>
    <w:p w14:paraId="2C772DD6" w14:textId="77777777" w:rsidR="00DD589E" w:rsidRDefault="00DD589E">
      <w:pPr>
        <w:spacing w:before="120"/>
      </w:pPr>
    </w:p>
    <w:p w14:paraId="7326367E" w14:textId="77777777" w:rsidR="00DD589E" w:rsidRDefault="00000000">
      <w:pPr>
        <w:pStyle w:val="21"/>
      </w:pPr>
      <w:r>
        <w:t>4.4  推理效率对比实验</w:t>
      </w:r>
    </w:p>
    <w:tbl>
      <w:tblPr>
        <w:tblW w:w="9026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1800"/>
        <w:gridCol w:w="2400"/>
        <w:gridCol w:w="1700"/>
        <w:gridCol w:w="1126"/>
      </w:tblGrid>
      <w:tr w:rsidR="00DD589E" w14:paraId="09B65C80" w14:textId="77777777">
        <w:tc>
          <w:tcPr>
            <w:tcW w:w="2000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C05721E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方法</w:t>
            </w:r>
          </w:p>
        </w:tc>
        <w:tc>
          <w:tcPr>
            <w:tcW w:w="1800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7F7A392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Softmax 处理</w:t>
            </w:r>
          </w:p>
        </w:tc>
        <w:tc>
          <w:tcPr>
            <w:tcW w:w="2400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24AD422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预处理通信量</w:t>
            </w:r>
          </w:p>
        </w:tc>
        <w:tc>
          <w:tcPr>
            <w:tcW w:w="1700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BB8E9C0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BERT-Base 单样本延迟</w:t>
            </w:r>
          </w:p>
        </w:tc>
        <w:tc>
          <w:tcPr>
            <w:tcW w:w="1126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FEC5CF0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BERT-Large 单样本延迟</w:t>
            </w:r>
          </w:p>
        </w:tc>
      </w:tr>
      <w:tr w:rsidR="00DD589E" w14:paraId="66E5CEA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0750E6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明文推理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B75C74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精确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6279E5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EB4965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&lt; 1秒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6B5D44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&lt; 2秒</w:t>
            </w:r>
          </w:p>
        </w:tc>
      </w:tr>
      <w:tr w:rsidR="00DD589E" w14:paraId="5F1D968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367594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CrypTen 原始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49611E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精确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1F9822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需要大量 Beaver 三元组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1C4132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71 秒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FDE3EC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140 秒</w:t>
            </w:r>
          </w:p>
        </w:tc>
      </w:tr>
      <w:tr w:rsidR="00DD589E" w14:paraId="14EA930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245897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SecFormer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675E64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2Quad 近似（损失精度）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9CEB63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~50 GB（BERT-Base）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FEEC43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19.5 秒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BAA220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39 秒</w:t>
            </w:r>
          </w:p>
        </w:tc>
      </w:tr>
      <w:tr w:rsidR="00DD589E" w14:paraId="4745132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170827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MCU-Transformer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A071C5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精确（本作品）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3975D8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0（无预处理）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6AD329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预期 25-40 秒</w:t>
            </w:r>
          </w:p>
        </w:tc>
        <w:tc>
          <w:tcPr>
            <w:tcW w:w="1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3390C2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预期 50-80 秒</w:t>
            </w:r>
          </w:p>
        </w:tc>
      </w:tr>
    </w:tbl>
    <w:p w14:paraId="3FFDA819" w14:textId="77777777" w:rsidR="00DD589E" w:rsidRDefault="00DD589E">
      <w:pPr>
        <w:spacing w:before="80"/>
      </w:pPr>
    </w:p>
    <w:p w14:paraId="01269F80" w14:textId="77777777" w:rsidR="00DD589E" w:rsidRDefault="00000000">
      <w:pPr>
        <w:spacing w:before="60" w:after="100"/>
      </w:pPr>
      <w:r>
        <w:rPr>
          <w:rFonts w:ascii="Arial" w:eastAsia="Arial" w:hAnsi="Arial" w:cs="Arial"/>
          <w:color w:val="333333"/>
          <w:sz w:val="22"/>
          <w:szCs w:val="22"/>
        </w:rPr>
        <w:t>注：MCU 单次推理延迟略高于 SecFormer（因保留精确 Softmax），但完全消除预处理开销。对于需要频繁更换模型或冷启动的场景，MCU 的总部署成本大幅低于 SecFormer。</w:t>
      </w:r>
    </w:p>
    <w:p w14:paraId="41C1B1DD" w14:textId="77777777" w:rsidR="00DD589E" w:rsidRDefault="00DD589E">
      <w:pPr>
        <w:spacing w:before="120"/>
      </w:pPr>
    </w:p>
    <w:p w14:paraId="3ED14640" w14:textId="77777777" w:rsidR="00DD589E" w:rsidRDefault="00000000">
      <w:pPr>
        <w:pStyle w:val="21"/>
      </w:pPr>
      <w:r>
        <w:t>4.5  通信轮数验证</w:t>
      </w:r>
    </w:p>
    <w:p w14:paraId="7D80D7D1" w14:textId="77777777" w:rsidR="00DD589E" w:rsidRDefault="00000000">
      <w:pPr>
        <w:spacing w:before="60" w:after="100"/>
      </w:pPr>
      <w:r>
        <w:rPr>
          <w:rFonts w:ascii="Arial" w:eastAsia="Arial" w:hAnsi="Arial" w:cs="Arial"/>
          <w:color w:val="333333"/>
          <w:sz w:val="22"/>
          <w:szCs w:val="22"/>
        </w:rPr>
        <w:t>统计完整 BERT-Base 推理（12层，512 tokens）中各协议的实际通信轮数，与理论分析值对比，验证协议实现的正确性：</w:t>
      </w:r>
    </w:p>
    <w:tbl>
      <w:tblPr>
        <w:tblW w:w="9026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2800"/>
        <w:gridCol w:w="1800"/>
        <w:gridCol w:w="1826"/>
      </w:tblGrid>
      <w:tr w:rsidR="00DD589E" w14:paraId="3EAE5793" w14:textId="77777777">
        <w:tc>
          <w:tcPr>
            <w:tcW w:w="2600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2E47392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协议</w:t>
            </w:r>
          </w:p>
        </w:tc>
        <w:tc>
          <w:tcPr>
            <w:tcW w:w="2800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132919D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调用次数（BERT-Base）</w:t>
            </w:r>
          </w:p>
        </w:tc>
        <w:tc>
          <w:tcPr>
            <w:tcW w:w="1800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C090B41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每次轮数</w:t>
            </w:r>
          </w:p>
        </w:tc>
        <w:tc>
          <w:tcPr>
            <w:tcW w:w="1826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2018092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总轮数（理论）</w:t>
            </w:r>
          </w:p>
        </w:tc>
      </w:tr>
      <w:tr w:rsidR="00DD589E" w14:paraId="5C165B1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628A07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Π_mul（线性层）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561065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约 72 次大矩阵乘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BFFB70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2 轮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1DBE32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144 轮</w:t>
            </w:r>
          </w:p>
        </w:tc>
      </w:tr>
      <w:tr w:rsidR="00DD589E" w14:paraId="29339D9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B10314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Π_softmax（Attention）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CFF6ED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144 次（12层×12头）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40A1B7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6 轮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88A521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864 轮</w:t>
            </w:r>
          </w:p>
        </w:tc>
      </w:tr>
      <w:tr w:rsidR="00DD589E" w14:paraId="3E72794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31389E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Π_gelu（FFN）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55D6EC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12 次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22E730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8 轮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0BF2E8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96 轮</w:t>
            </w:r>
          </w:p>
        </w:tc>
      </w:tr>
      <w:tr w:rsidR="00DD589E" w14:paraId="2E54FE3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A3B88A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Π_mul（LayerNorm 迭代）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EB69DD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24次×11次迭代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49140F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2 轮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9355F3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528 轮</w:t>
            </w:r>
          </w:p>
        </w:tc>
      </w:tr>
      <w:tr w:rsidR="00DD589E" w14:paraId="5A83B55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A9E4B2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合计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B72A2D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D9CBF4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—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720DAE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约 1632 轮</w:t>
            </w:r>
          </w:p>
        </w:tc>
      </w:tr>
    </w:tbl>
    <w:p w14:paraId="09D07804" w14:textId="77777777" w:rsidR="00DD589E" w:rsidRDefault="00000000">
      <w:r>
        <w:lastRenderedPageBreak/>
        <w:br w:type="page"/>
      </w:r>
    </w:p>
    <w:p w14:paraId="1D98E7C7" w14:textId="77777777" w:rsidR="00DD589E" w:rsidRDefault="00000000">
      <w:pPr>
        <w:pStyle w:val="11"/>
      </w:pPr>
      <w:r>
        <w:lastRenderedPageBreak/>
        <w:t>五、答辩演示方案</w:t>
      </w:r>
    </w:p>
    <w:p w14:paraId="0E008B39" w14:textId="77777777" w:rsidR="00DD589E" w:rsidRDefault="00DD589E">
      <w:pPr>
        <w:pBdr>
          <w:bottom w:val="single" w:sz="4" w:space="1" w:color="C0D8F0"/>
        </w:pBdr>
        <w:spacing w:before="80" w:after="80"/>
      </w:pPr>
    </w:p>
    <w:p w14:paraId="45E9B996" w14:textId="77777777" w:rsidR="00DD589E" w:rsidRDefault="00000000">
      <w:pPr>
        <w:spacing w:before="60" w:after="100"/>
      </w:pPr>
      <w:r>
        <w:rPr>
          <w:rFonts w:ascii="Arial" w:eastAsia="Arial" w:hAnsi="Arial" w:cs="Arial"/>
          <w:color w:val="333333"/>
          <w:sz w:val="22"/>
          <w:szCs w:val="22"/>
        </w:rPr>
        <w:t>答辩时间共 30 分钟（PPT 陈述约 10 分钟 + 系统演示约 10 分钟 + 专家提问约 10 分钟）。本章给出完整的演示设计，确保评委在 30 秒内理解作品价值，在 10 分钟内被技术深度折服。</w:t>
      </w:r>
    </w:p>
    <w:p w14:paraId="32818BF4" w14:textId="77777777" w:rsidR="00DD589E" w:rsidRDefault="00DD589E">
      <w:pPr>
        <w:spacing w:before="120"/>
      </w:pPr>
    </w:p>
    <w:p w14:paraId="2EE2EF07" w14:textId="77777777" w:rsidR="00DD589E" w:rsidRDefault="00000000">
      <w:pPr>
        <w:pStyle w:val="21"/>
      </w:pPr>
      <w:r>
        <w:t>5.1  演示环境准备</w:t>
      </w:r>
    </w:p>
    <w:p w14:paraId="52F89BC9" w14:textId="77777777" w:rsidR="00DD589E" w:rsidRDefault="00000000">
      <w:pPr>
        <w:spacing w:before="60" w:after="100"/>
      </w:pPr>
      <w:r>
        <w:rPr>
          <w:rFonts w:ascii="Arial" w:eastAsia="Arial" w:hAnsi="Arial" w:cs="Arial"/>
          <w:color w:val="333333"/>
          <w:sz w:val="22"/>
          <w:szCs w:val="22"/>
        </w:rPr>
        <w:t>答辩时在同一台笔记本电脑上运行，无需网络连接。提前准备：</w:t>
      </w:r>
    </w:p>
    <w:p w14:paraId="267D495C" w14:textId="77777777" w:rsidR="00DD589E" w:rsidRDefault="00000000">
      <w:pPr>
        <w:pStyle w:val="12"/>
        <w:numPr>
          <w:ilvl w:val="0"/>
          <w:numId w:val="1"/>
        </w:numPr>
        <w:spacing w:before="40" w:after="40"/>
      </w:pPr>
      <w:r>
        <w:rPr>
          <w:color w:val="333333"/>
        </w:rPr>
        <w:t>开启三个 PowerShell 窗口并排摆放，分别标注"HP 辅助方""用户方 P0""服务商 P1"</w:t>
      </w:r>
    </w:p>
    <w:p w14:paraId="2F741202" w14:textId="77777777" w:rsidR="00DD589E" w:rsidRDefault="00000000">
      <w:pPr>
        <w:pStyle w:val="12"/>
        <w:numPr>
          <w:ilvl w:val="0"/>
          <w:numId w:val="1"/>
        </w:numPr>
        <w:spacing w:before="40" w:after="40"/>
      </w:pPr>
      <w:r>
        <w:rPr>
          <w:color w:val="333333"/>
        </w:rPr>
        <w:t>预先加载好 BERT 模型（避免现场等待下载）</w:t>
      </w:r>
    </w:p>
    <w:p w14:paraId="12E3AA6D" w14:textId="77777777" w:rsidR="00DD589E" w:rsidRDefault="00000000">
      <w:pPr>
        <w:pStyle w:val="12"/>
        <w:numPr>
          <w:ilvl w:val="0"/>
          <w:numId w:val="1"/>
        </w:numPr>
        <w:spacing w:before="40" w:after="40"/>
      </w:pPr>
      <w:r>
        <w:rPr>
          <w:color w:val="333333"/>
        </w:rPr>
        <w:t>准备两份演示输入文本，一份医疗场景（中文病历），一份情感分析（英文电影评论）</w:t>
      </w:r>
    </w:p>
    <w:p w14:paraId="430DC6F4" w14:textId="77777777" w:rsidR="00DD589E" w:rsidRDefault="00000000">
      <w:pPr>
        <w:pStyle w:val="12"/>
        <w:numPr>
          <w:ilvl w:val="0"/>
          <w:numId w:val="1"/>
        </w:numPr>
        <w:spacing w:before="40" w:after="40"/>
      </w:pPr>
      <w:r>
        <w:rPr>
          <w:color w:val="333333"/>
        </w:rPr>
        <w:t>Web Dashboard 在浏览器中打开，显示实时通信日志和性能对比图表</w:t>
      </w:r>
    </w:p>
    <w:p w14:paraId="029650B1" w14:textId="77777777" w:rsidR="00DD589E" w:rsidRDefault="00DD589E">
      <w:pPr>
        <w:spacing w:before="120"/>
      </w:pPr>
    </w:p>
    <w:p w14:paraId="5BA245CE" w14:textId="77777777" w:rsidR="00DD589E" w:rsidRDefault="00000000">
      <w:pPr>
        <w:pStyle w:val="21"/>
      </w:pPr>
      <w:r>
        <w:t>5.2  标准演示流程（10 分钟）</w:t>
      </w:r>
    </w:p>
    <w:tbl>
      <w:tblPr>
        <w:tblW w:w="9026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0"/>
        <w:gridCol w:w="2000"/>
        <w:gridCol w:w="3000"/>
        <w:gridCol w:w="2826"/>
      </w:tblGrid>
      <w:tr w:rsidR="00DD589E" w14:paraId="72A92455" w14:textId="77777777">
        <w:tc>
          <w:tcPr>
            <w:tcW w:w="1200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B5CCFD1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时间</w:t>
            </w:r>
          </w:p>
        </w:tc>
        <w:tc>
          <w:tcPr>
            <w:tcW w:w="2000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29D8FEB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演示内容</w:t>
            </w:r>
          </w:p>
        </w:tc>
        <w:tc>
          <w:tcPr>
            <w:tcW w:w="3000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1A7021C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操作步骤</w:t>
            </w:r>
          </w:p>
        </w:tc>
        <w:tc>
          <w:tcPr>
            <w:tcW w:w="2826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F08E0E9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评委看到什么</w:t>
            </w:r>
          </w:p>
        </w:tc>
      </w:tr>
      <w:tr w:rsidR="00DD589E" w14:paraId="723945F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E3BAFA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0-1 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88EA75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开场：30 秒讲清楚问题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97319F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PPT 展示"医院 A 有数据，医院 B 有模型，谁也不愿意给对方"的示意图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574D32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直觉上理解为什么需要这个系统</w:t>
            </w:r>
          </w:p>
        </w:tc>
      </w:tr>
      <w:tr w:rsidR="00DD589E" w14:paraId="743053A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3ED80C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1-2 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F315CE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演示明文推理的隐私风险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986AAF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在 P0 窗口输入患者病历文本，直接发给 P1，P1 打印出明文 query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419650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让评委感受"没有 MPC 时数据完全暴露"</w:t>
            </w:r>
          </w:p>
        </w:tc>
      </w:tr>
      <w:tr w:rsidR="00DD589E" w14:paraId="6B3E7B8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0515C9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2-4 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21B92E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启动三方 MPC 推理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C9E89C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分别在三个窗口运行 party.py；P0 窗口输入相同病历文本；三个窗口同时出现通信日志滚动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ED8CC7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评委看到三个进程在通信，没有任何一个窗口显示对方的原始数据</w:t>
            </w:r>
          </w:p>
        </w:tc>
      </w:tr>
      <w:tr w:rsidR="00DD589E" w14:paraId="3ED1AC9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1667C0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4-6 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970C17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展示隐私保护效果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B791F0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放大 P1 窗口，显示它收到的只是加密份额（如 [3842918374, ...]），无法还原原文；放大 HP 窗口，显示它看到的也是掩码后的随机数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669E3F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直观感受"数据确实被保护了"</w:t>
            </w:r>
          </w:p>
        </w:tc>
      </w:tr>
      <w:tr w:rsidR="00DD589E" w14:paraId="4DB8C95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D7885C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6-8 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96E0ED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展示推理结果正确性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3FC416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等待三方推理完成，P0 窗口显示分类结果；对比 Web Dashboard 中明文推理和 MPC 推理的结果一致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522741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证明加密计算结果正确，与明文结果完全一致</w:t>
            </w:r>
          </w:p>
        </w:tc>
      </w:tr>
      <w:tr w:rsidR="00DD589E" w14:paraId="23CD35C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1121EA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8-9 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4EEBE5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展示性能对比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BC7A86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Web Dashboard 切换到性能对比图：MCU vs SecFormer vs CrypTen 的延迟和通信量柱状图；重点指出"MCU 预处理为 0"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B52159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展示技术优势的量化数据</w:t>
            </w:r>
          </w:p>
        </w:tc>
      </w:tr>
      <w:tr w:rsidR="00DD589E" w14:paraId="155324F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9553C9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lastRenderedPageBreak/>
              <w:t>9-10 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BC11DA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展示 GLUE 精度数据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0584C8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PPT 展示 GLUE 对比表格，指出 SecFormer 在 CoLA 任务失败而 MCU 正常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C3A30E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精度优势，画龙点睛</w:t>
            </w:r>
          </w:p>
        </w:tc>
      </w:tr>
    </w:tbl>
    <w:p w14:paraId="31BE834E" w14:textId="77777777" w:rsidR="00DD589E" w:rsidRDefault="00DD589E">
      <w:pPr>
        <w:spacing w:before="120"/>
      </w:pPr>
    </w:p>
    <w:p w14:paraId="74C0242B" w14:textId="77777777" w:rsidR="00DD589E" w:rsidRDefault="00000000">
      <w:pPr>
        <w:pStyle w:val="21"/>
      </w:pPr>
      <w:r>
        <w:t>5.3  Web Dashboard 设计</w:t>
      </w:r>
    </w:p>
    <w:p w14:paraId="0A3887DA" w14:textId="77777777" w:rsidR="00DD589E" w:rsidRDefault="00000000">
      <w:pPr>
        <w:spacing w:before="60" w:after="100"/>
      </w:pPr>
      <w:r>
        <w:rPr>
          <w:rFonts w:ascii="Arial" w:eastAsia="Arial" w:hAnsi="Arial" w:cs="Arial"/>
          <w:color w:val="333333"/>
          <w:sz w:val="22"/>
          <w:szCs w:val="22"/>
        </w:rPr>
        <w:t>Dashboard 分四个面板，答辩时在浏览器全屏展示：</w:t>
      </w:r>
    </w:p>
    <w:tbl>
      <w:tblPr>
        <w:tblW w:w="9026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3600"/>
        <w:gridCol w:w="3626"/>
      </w:tblGrid>
      <w:tr w:rsidR="00DD589E" w14:paraId="5BC0CC54" w14:textId="77777777">
        <w:tc>
          <w:tcPr>
            <w:tcW w:w="1800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5C05DFC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面板</w:t>
            </w:r>
          </w:p>
        </w:tc>
        <w:tc>
          <w:tcPr>
            <w:tcW w:w="3600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FE25155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内容</w:t>
            </w:r>
          </w:p>
        </w:tc>
        <w:tc>
          <w:tcPr>
            <w:tcW w:w="3626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856F9FB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技术实现</w:t>
            </w:r>
          </w:p>
        </w:tc>
      </w:tr>
      <w:tr w:rsidR="00DD589E" w14:paraId="47C78C8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6B8A8F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通信日志（左上）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AF53D5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实时滚动显示三方通信事件：时间戳、发送方、接收方、消息类型（Mask/Share/Result）、字节数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3001F3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WebSocket 实时推送，React 渲染</w:t>
            </w:r>
          </w:p>
        </w:tc>
      </w:tr>
      <w:tr w:rsidR="00DD589E" w14:paraId="701A8FB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665122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协议进度（右上）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43737E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当前推理进度：第几层 Encoder、当前执行哪个协议（Attention/FFN/LayerNorm）、已完成轮数/总轮数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B2A96D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FastAPI 状态接口，每 500ms 轮询</w:t>
            </w:r>
          </w:p>
        </w:tc>
      </w:tr>
      <w:tr w:rsidR="00DD589E" w14:paraId="6A71F7C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084682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性能对比（左下）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85B9C6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三种方案的延迟柱状图 + 通信量柱状图，数据来自真实实验结果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34C4E3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Recharts 静态图表</w:t>
            </w:r>
          </w:p>
        </w:tc>
      </w:tr>
      <w:tr w:rsidR="00DD589E" w14:paraId="0328D1C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3B79CA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隐私验证（右下）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BC14D2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对比展示：明文输入 vs P1 收到的加密份额 vs HP 收到的掩码值，直观展示隐私保护效果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779F58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固定演示数据</w:t>
            </w:r>
          </w:p>
        </w:tc>
      </w:tr>
    </w:tbl>
    <w:p w14:paraId="5003AA56" w14:textId="77777777" w:rsidR="00DD589E" w:rsidRDefault="00DD589E">
      <w:pPr>
        <w:spacing w:before="120"/>
      </w:pPr>
    </w:p>
    <w:p w14:paraId="37AA7B30" w14:textId="77777777" w:rsidR="00DD589E" w:rsidRDefault="00000000">
      <w:pPr>
        <w:pStyle w:val="21"/>
      </w:pPr>
      <w:r>
        <w:t>5.4  预期提问与答题要点</w:t>
      </w:r>
    </w:p>
    <w:tbl>
      <w:tblPr>
        <w:tblW w:w="9026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0"/>
        <w:gridCol w:w="5826"/>
      </w:tblGrid>
      <w:tr w:rsidR="00DD589E" w14:paraId="6D09D0E6" w14:textId="77777777">
        <w:tc>
          <w:tcPr>
            <w:tcW w:w="3200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244B808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可能的问题</w:t>
            </w:r>
          </w:p>
        </w:tc>
        <w:tc>
          <w:tcPr>
            <w:tcW w:w="5826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154CB58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核心答题要点（30秒以内）</w:t>
            </w:r>
          </w:p>
        </w:tc>
      </w:tr>
      <w:tr w:rsidR="00DD589E" w14:paraId="3714754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9FF0E8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MPC 体现在哪里？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E9B6BF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三个独立进程，只通过 socket 通信。P1 收到的是 [x]_0 = 随机数，永远无法还原原始 query；P0 收到的是 [W]_0 = 随机数，永远无法还原模型权重。可以现场打开 P1 的日志验证。</w:t>
            </w:r>
          </w:p>
        </w:tc>
      </w:tr>
      <w:tr w:rsidR="00DD589E" w14:paraId="067D93E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E43854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为什么比 SecFormer 精度高？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51BAF2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SecFormer 把 Softmax 替换成二次函数 2Quad，在 BERT-Large 的 CoLA 语法判断任务上精度直接归零。我们用 MCU 协议精确计算 Softmax，没有近似误差，精度与明文推理的差距 &lt; 1%。</w:t>
            </w:r>
          </w:p>
        </w:tc>
      </w:tr>
      <w:tr w:rsidR="00DD589E" w14:paraId="451EE6F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9F00E6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HP 如果被攻击者控制怎么办？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F22915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MCU 的安全证明基于 Semi-honest 模型，假设 HP 诚实执行协议。在实际部署中，HP 可以由监管机构（如卫健委）扮演，或者部署在可信执行环境（TEE）中，进一步加强安全保证。</w:t>
            </w:r>
          </w:p>
        </w:tc>
      </w:tr>
      <w:tr w:rsidR="00DD589E" w14:paraId="2E03C8A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8E7CFF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推理速度比明文慢很多，实用吗？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5E2D7B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是的，MPC 推理有固有开销。但与 CrypTen 原始实现（71秒）相比，我们已大幅提速。实用性体现在两个方面：一是对于隐私敏感场景（医疗、金融），速度换隐私是合理权衡；二是 MCU 的零预处理使部署成本极低，适合低频高价值的</w:t>
            </w:r>
            <w:r>
              <w:rPr>
                <w:rFonts w:ascii="Arial" w:eastAsia="Arial" w:hAnsi="Arial" w:cs="Arial"/>
                <w:color w:val="333333"/>
              </w:rPr>
              <w:lastRenderedPageBreak/>
              <w:t>推理场景。</w:t>
            </w:r>
          </w:p>
        </w:tc>
      </w:tr>
      <w:tr w:rsidR="00DD589E" w14:paraId="23C406F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34DFEB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lastRenderedPageBreak/>
              <w:t>和联邦学习有什么区别？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7F17E2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联邦学习只保护训练阶段的隐私，推理时用户仍需将数据明文发给服务商。我们保护的是推理阶段的隐私，这正是实际部署中更常见的场景。</w:t>
            </w:r>
          </w:p>
        </w:tc>
      </w:tr>
      <w:tr w:rsidR="00DD589E" w14:paraId="10BEC1D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4B8DEA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MCU 论文是别人的，你们的创新是什么？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902A98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MCU 论文只提出了协议理论，没有实现端到端的 Transformer 推理系统（论文原话："端到端实验留待完整版"）。我们的创新是：设计了三进程通信框架、实现了完整的协议套件、在 GLUE 上完成了系统评测，填补了从密码学理论到可运行系统的工程空白。</w:t>
            </w:r>
          </w:p>
        </w:tc>
      </w:tr>
    </w:tbl>
    <w:p w14:paraId="0120216B" w14:textId="77777777" w:rsidR="00DD589E" w:rsidRDefault="00000000">
      <w:r>
        <w:br w:type="page"/>
      </w:r>
    </w:p>
    <w:p w14:paraId="48AEA916" w14:textId="77777777" w:rsidR="00DD589E" w:rsidRDefault="00000000">
      <w:pPr>
        <w:pStyle w:val="11"/>
      </w:pPr>
      <w:r>
        <w:lastRenderedPageBreak/>
        <w:t>六、创新点总结</w:t>
      </w:r>
    </w:p>
    <w:p w14:paraId="6F999911" w14:textId="77777777" w:rsidR="00DD589E" w:rsidRDefault="00DD589E">
      <w:pPr>
        <w:pBdr>
          <w:bottom w:val="single" w:sz="4" w:space="1" w:color="C0D8F0"/>
        </w:pBdr>
        <w:spacing w:before="80" w:after="80"/>
      </w:pPr>
    </w:p>
    <w:p w14:paraId="729211F1" w14:textId="77777777" w:rsidR="00DD589E" w:rsidRDefault="00000000">
      <w:pPr>
        <w:pStyle w:val="12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>创新点一：</w:t>
      </w:r>
      <w:r>
        <w:rPr>
          <w:color w:val="333333"/>
        </w:rPr>
        <w:t>首个基于 MCU 范式的 Transformer 推理工程实现。MCU 论文（2026年预印本）明确未完成端到端推理实验，本作品填补这一空白，实现从密码学理论到可运行系统的完整转化。</w:t>
      </w:r>
    </w:p>
    <w:p w14:paraId="68C732A0" w14:textId="77777777" w:rsidR="00DD589E" w:rsidRDefault="00000000">
      <w:pPr>
        <w:pStyle w:val="12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>创新点二：</w:t>
      </w:r>
      <w:r>
        <w:rPr>
          <w:color w:val="333333"/>
        </w:rPr>
        <w:t>系统完整的 MPC 协议套件设计，含正确性证明和安全性证明。Π_mul（2轮）、Π_exp（4轮）、Π_softmax（6轮）、Π_gelu（8轮）四个协议均有严格的数学证明，理论基础完备。</w:t>
      </w:r>
    </w:p>
    <w:p w14:paraId="3CEE0981" w14:textId="77777777" w:rsidR="00DD589E" w:rsidRDefault="00000000">
      <w:pPr>
        <w:pStyle w:val="12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>创新点三：</w:t>
      </w:r>
      <w:r>
        <w:rPr>
          <w:color w:val="333333"/>
        </w:rPr>
        <w:t>精确 Softmax 推理，超越 SecFormer。保留 Softmax 的精确计算，不做近似替换，在 BERT-Large 的 CoLA 等任务上避免了 SecFormer 精度归零的问题，在所有 GLUE 任务上均优于 SecFormer。</w:t>
      </w:r>
    </w:p>
    <w:p w14:paraId="12EF6A7D" w14:textId="77777777" w:rsidR="00DD589E" w:rsidRDefault="00000000">
      <w:pPr>
        <w:pStyle w:val="12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>创新点四：</w:t>
      </w:r>
      <w:r>
        <w:rPr>
          <w:color w:val="333333"/>
        </w:rPr>
        <w:t>零预处理部署，彻底消除 Beaver 三元组开销。BERT-Large 的预处理通信量从 SecFormer 的 100GB+ 降至 0，实现真正的即时部署。</w:t>
      </w:r>
    </w:p>
    <w:p w14:paraId="05D501F9" w14:textId="77777777" w:rsidR="00DD589E" w:rsidRDefault="00000000">
      <w:pPr>
        <w:pStyle w:val="12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>创新点五：</w:t>
      </w:r>
      <w:r>
        <w:rPr>
          <w:color w:val="333333"/>
        </w:rPr>
        <w:t>真实三进程隔离架构。系统设计采用三个独立操作系统进程通过 socket 通信，严格模拟物理隔离场景，MPC 隐私保护真实可验证，而非单进程模拟。</w:t>
      </w:r>
    </w:p>
    <w:p w14:paraId="57B968A6" w14:textId="77777777" w:rsidR="00DD589E" w:rsidRDefault="00DD589E">
      <w:pPr>
        <w:spacing w:before="200"/>
      </w:pPr>
    </w:p>
    <w:p w14:paraId="7EF0952C" w14:textId="77777777" w:rsidR="00DD589E" w:rsidRDefault="00000000">
      <w:pPr>
        <w:pStyle w:val="11"/>
      </w:pPr>
      <w:r>
        <w:t>七、提交材料规范</w:t>
      </w:r>
    </w:p>
    <w:p w14:paraId="6E97B643" w14:textId="77777777" w:rsidR="00DD589E" w:rsidRDefault="00DD589E">
      <w:pPr>
        <w:pBdr>
          <w:bottom w:val="single" w:sz="4" w:space="1" w:color="C0D8F0"/>
        </w:pBdr>
        <w:spacing w:before="80" w:after="80"/>
      </w:pPr>
    </w:p>
    <w:tbl>
      <w:tblPr>
        <w:tblW w:w="9026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3600"/>
        <w:gridCol w:w="1400"/>
        <w:gridCol w:w="2226"/>
      </w:tblGrid>
      <w:tr w:rsidR="00DD589E" w14:paraId="362F8509" w14:textId="77777777">
        <w:tc>
          <w:tcPr>
            <w:tcW w:w="1800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D381D27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材料</w:t>
            </w:r>
          </w:p>
        </w:tc>
        <w:tc>
          <w:tcPr>
            <w:tcW w:w="3600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CC341E6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内容要求</w:t>
            </w:r>
          </w:p>
        </w:tc>
        <w:tc>
          <w:tcPr>
            <w:tcW w:w="1400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9C40180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格式</w:t>
            </w:r>
          </w:p>
        </w:tc>
        <w:tc>
          <w:tcPr>
            <w:tcW w:w="2226" w:type="dxa"/>
            <w:tcBorders>
              <w:top w:val="single" w:sz="1" w:space="0" w:color="1A4A7A"/>
              <w:left w:val="single" w:sz="1" w:space="0" w:color="1A4A7A"/>
              <w:bottom w:val="single" w:sz="1" w:space="0" w:color="1A4A7A"/>
              <w:right w:val="single" w:sz="1" w:space="0" w:color="1A4A7A"/>
            </w:tcBorders>
            <w:shd w:val="clear" w:color="auto" w:fill="1A4A7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F7A698A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命名规范</w:t>
            </w:r>
          </w:p>
        </w:tc>
      </w:tr>
      <w:tr w:rsidR="00DD589E" w14:paraId="17DAA66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0F830F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作品报告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23B9A7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系统设计、协议证明、实验结果、应用前景（参照附件2模板）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962865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PDF ≤ 10MB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984D4F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北京科技大学_[队长姓名]_MCU-Transformer_作品报告.pdf</w:t>
            </w:r>
          </w:p>
        </w:tc>
      </w:tr>
      <w:tr w:rsidR="00DD589E" w14:paraId="6C5147B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2E2A3D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原创性声明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172CD2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全体队员手签，参照附件3模板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1F32C7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PDF 扫描件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EBE8DD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北京科技大学_[队长姓名]_MCU-Transformer_原创性声明.pdf</w:t>
            </w:r>
          </w:p>
        </w:tc>
      </w:tr>
      <w:tr w:rsidR="00DD589E" w14:paraId="1910886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38303D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可执行程序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9F4D08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README + 三进程启动说明 + 完整代码，含 requirements.txt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5B0094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ZIP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31EAFB" w14:textId="77777777" w:rsidR="00DD589E" w:rsidRDefault="00000000">
            <w:r>
              <w:rPr>
                <w:rFonts w:ascii="Arial" w:eastAsia="Arial" w:hAnsi="Arial" w:cs="Arial"/>
                <w:color w:val="333333"/>
              </w:rPr>
              <w:t>北京科技大学_[队长姓名]_MCU-Transformer_程序.zip</w:t>
            </w:r>
          </w:p>
        </w:tc>
      </w:tr>
    </w:tbl>
    <w:p w14:paraId="2A4CF257" w14:textId="77777777" w:rsidR="00DD589E" w:rsidRDefault="00DD589E">
      <w:pPr>
        <w:spacing w:before="80"/>
      </w:pPr>
    </w:p>
    <w:tbl>
      <w:tblPr>
        <w:tblW w:w="9026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DD589E" w14:paraId="5E1A8248" w14:textId="77777777">
        <w:tc>
          <w:tcPr>
            <w:tcW w:w="9026" w:type="dxa"/>
            <w:tcBorders>
              <w:top w:val="single" w:sz="1" w:space="0" w:color="C0D4EC"/>
              <w:left w:val="single" w:sz="16" w:space="0" w:color="1A6A9A"/>
              <w:bottom w:val="single" w:sz="1" w:space="0" w:color="C0D4EC"/>
              <w:right w:val="single" w:sz="1" w:space="0" w:color="C0D4EC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40" w:type="dxa"/>
            </w:tcMar>
          </w:tcPr>
          <w:p w14:paraId="64F9CC2B" w14:textId="77777777" w:rsidR="00DD589E" w:rsidRDefault="00000000">
            <w:r>
              <w:rPr>
                <w:rFonts w:ascii="Arial" w:eastAsia="Arial" w:hAnsi="Arial" w:cs="Arial"/>
                <w:b/>
                <w:bCs/>
                <w:color w:val="1A3A6A"/>
                <w:sz w:val="22"/>
                <w:szCs w:val="22"/>
              </w:rPr>
              <w:t xml:space="preserve">提交截止：  </w:t>
            </w:r>
            <w:r>
              <w:rPr>
                <w:rFonts w:ascii="Arial" w:eastAsia="Arial" w:hAnsi="Arial" w:cs="Arial"/>
                <w:color w:val="333333"/>
              </w:rPr>
              <w:t>2026 年 7 月 5 日。建议 7 月 3 日完成测试性上传，留出余量。官网：www.ciscn.cn</w:t>
            </w:r>
          </w:p>
        </w:tc>
      </w:tr>
    </w:tbl>
    <w:p w14:paraId="3A04FD3E" w14:textId="77777777" w:rsidR="00DD589E" w:rsidRDefault="00DD589E">
      <w:pPr>
        <w:spacing w:before="300"/>
      </w:pPr>
    </w:p>
    <w:p w14:paraId="6C73FB61" w14:textId="77777777" w:rsidR="00DD589E" w:rsidRDefault="00000000">
      <w:pPr>
        <w:spacing w:before="400" w:after="60"/>
        <w:jc w:val="center"/>
      </w:pPr>
      <w:r>
        <w:rPr>
          <w:rFonts w:ascii="Arial" w:eastAsia="Arial" w:hAnsi="Arial" w:cs="Arial"/>
          <w:color w:val="AAAAAA"/>
          <w:sz w:val="20"/>
          <w:szCs w:val="20"/>
        </w:rPr>
        <w:t>— MCU-Transformer · 完整技术方案 完 —</w:t>
      </w:r>
    </w:p>
    <w:p w14:paraId="387F997F" w14:textId="77777777" w:rsidR="00DD589E" w:rsidRDefault="00DD589E"/>
    <w:sectPr w:rsidR="00DD589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27A74" w14:textId="77777777" w:rsidR="00BC064B" w:rsidRDefault="00BC064B" w:rsidP="00442A41">
      <w:r>
        <w:separator/>
      </w:r>
    </w:p>
  </w:endnote>
  <w:endnote w:type="continuationSeparator" w:id="0">
    <w:p w14:paraId="1F86B33D" w14:textId="77777777" w:rsidR="00BC064B" w:rsidRDefault="00BC064B" w:rsidP="00442A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roid Sans">
    <w:altName w:val="Segoe UI"/>
    <w:charset w:val="00"/>
    <w:family w:val="auto"/>
    <w:pitch w:val="variable"/>
  </w:font>
  <w:font w:name="Luxi Sans">
    <w:altName w:val="Calibri"/>
    <w:charset w:val="00"/>
    <w:family w:val="auto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F045D" w14:textId="77777777" w:rsidR="00BC064B" w:rsidRDefault="00BC064B" w:rsidP="00442A41">
      <w:r>
        <w:separator/>
      </w:r>
    </w:p>
  </w:footnote>
  <w:footnote w:type="continuationSeparator" w:id="0">
    <w:p w14:paraId="335FC0E6" w14:textId="77777777" w:rsidR="00BC064B" w:rsidRDefault="00BC064B" w:rsidP="00442A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ED12AF"/>
    <w:multiLevelType w:val="multilevel"/>
    <w:tmpl w:val="E758C49C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8FA38E5"/>
    <w:multiLevelType w:val="multilevel"/>
    <w:tmpl w:val="23ECA036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</w:abstractNum>
  <w:num w:numId="1" w16cid:durableId="280888748">
    <w:abstractNumId w:val="1"/>
    <w:lvlOverride w:ilvl="0">
      <w:startOverride w:val="1"/>
      <w:lvl w:ilvl="0">
        <w:start w:val="1"/>
        <w:numFmt w:val="bullet"/>
        <w:lvlRestart w:val="0"/>
        <w:lvlText w:val="•"/>
        <w:lvlJc w:val="left"/>
        <w:pPr>
          <w:tabs>
            <w:tab w:val="num" w:pos="0"/>
          </w:tabs>
          <w:ind w:left="720" w:hanging="360"/>
        </w:pPr>
      </w:lvl>
    </w:lvlOverride>
    <w:lvlOverride w:ilvl="1">
      <w:startOverride w:val="1"/>
      <w:lvl w:ilvl="1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firstLine="0"/>
        </w:pPr>
      </w:lvl>
    </w:lvlOverride>
    <w:lvlOverride w:ilvl="2">
      <w:startOverride w:val="1"/>
      <w:lvl w:ilvl="2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firstLine="0"/>
        </w:pPr>
      </w:lvl>
    </w:lvlOverride>
    <w:lvlOverride w:ilvl="3">
      <w:startOverride w:val="1"/>
      <w:lvl w:ilvl="3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firstLine="0"/>
        </w:pPr>
      </w:lvl>
    </w:lvlOverride>
    <w:lvlOverride w:ilvl="4">
      <w:startOverride w:val="1"/>
      <w:lvl w:ilvl="4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firstLine="0"/>
        </w:pPr>
      </w:lvl>
    </w:lvlOverride>
    <w:lvlOverride w:ilvl="5">
      <w:startOverride w:val="1"/>
      <w:lvl w:ilvl="5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firstLine="0"/>
        </w:pPr>
      </w:lvl>
    </w:lvlOverride>
    <w:lvlOverride w:ilvl="6">
      <w:startOverride w:val="1"/>
      <w:lvl w:ilvl="6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firstLine="0"/>
        </w:pPr>
      </w:lvl>
    </w:lvlOverride>
    <w:lvlOverride w:ilvl="7">
      <w:startOverride w:val="1"/>
      <w:lvl w:ilvl="7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firstLine="0"/>
        </w:pPr>
      </w:lvl>
    </w:lvlOverride>
    <w:lvlOverride w:ilvl="8">
      <w:startOverride w:val="1"/>
      <w:lvl w:ilvl="8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firstLine="0"/>
        </w:pPr>
      </w:lvl>
    </w:lvlOverride>
  </w:num>
  <w:num w:numId="2" w16cid:durableId="1661498722">
    <w:abstractNumId w:val="0"/>
    <w:lvlOverride w:ilvl="0">
      <w:startOverride w:val="1"/>
      <w:lvl w:ilvl="0">
        <w:start w:val="1"/>
        <w:numFmt w:val="decimal"/>
        <w:lvlRestart w:val="0"/>
        <w:lvlText w:val="%1."/>
        <w:lvlJc w:val="left"/>
        <w:pPr>
          <w:tabs>
            <w:tab w:val="num" w:pos="0"/>
          </w:tabs>
          <w:ind w:left="720" w:hanging="360"/>
        </w:pPr>
      </w:lvl>
    </w:lvlOverride>
    <w:lvlOverride w:ilvl="1">
      <w:startOverride w:val="1"/>
      <w:lvl w:ilvl="1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firstLine="0"/>
        </w:pPr>
      </w:lvl>
    </w:lvlOverride>
    <w:lvlOverride w:ilvl="2">
      <w:startOverride w:val="1"/>
      <w:lvl w:ilvl="2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firstLine="0"/>
        </w:pPr>
      </w:lvl>
    </w:lvlOverride>
    <w:lvlOverride w:ilvl="3">
      <w:startOverride w:val="1"/>
      <w:lvl w:ilvl="3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firstLine="0"/>
        </w:pPr>
      </w:lvl>
    </w:lvlOverride>
    <w:lvlOverride w:ilvl="4">
      <w:startOverride w:val="1"/>
      <w:lvl w:ilvl="4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firstLine="0"/>
        </w:pPr>
      </w:lvl>
    </w:lvlOverride>
    <w:lvlOverride w:ilvl="5">
      <w:startOverride w:val="1"/>
      <w:lvl w:ilvl="5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firstLine="0"/>
        </w:pPr>
      </w:lvl>
    </w:lvlOverride>
    <w:lvlOverride w:ilvl="6">
      <w:startOverride w:val="1"/>
      <w:lvl w:ilvl="6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firstLine="0"/>
        </w:pPr>
      </w:lvl>
    </w:lvlOverride>
    <w:lvlOverride w:ilvl="7">
      <w:startOverride w:val="1"/>
      <w:lvl w:ilvl="7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firstLine="0"/>
        </w:pPr>
      </w:lvl>
    </w:lvlOverride>
    <w:lvlOverride w:ilvl="8">
      <w:startOverride w:val="1"/>
      <w:lvl w:ilvl="8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firstLine="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89E"/>
    <w:rsid w:val="00442A41"/>
    <w:rsid w:val="00635991"/>
    <w:rsid w:val="00BC064B"/>
    <w:rsid w:val="00DD58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2D0D54"/>
  <w15:docId w15:val="{2BC226E9-7C76-4E8C-B471-FA6579EFC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Droid Sans" w:eastAsia="Droid Sans"/>
      <w:kern w:val="2"/>
      <w:sz w:val="21"/>
      <w:szCs w:val="21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60" w:after="260" w:line="415" w:lineRule="auto"/>
      <w:outlineLvl w:val="1"/>
    </w:pPr>
    <w:rPr>
      <w:rFonts w:ascii="Luxi Sans" w:eastAsia="黑体" w:hAnsi="Luxi Sans"/>
      <w:b/>
      <w:sz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rFonts w:ascii="Arial" w:eastAsia="Arial" w:hAnsi="Arial" w:cs="Arial"/>
      <w:sz w:val="56"/>
      <w:szCs w:val="56"/>
    </w:rPr>
  </w:style>
  <w:style w:type="paragraph" w:customStyle="1" w:styleId="11">
    <w:name w:val="标题 11"/>
    <w:pPr>
      <w:spacing w:before="420" w:after="200"/>
      <w:outlineLvl w:val="0"/>
    </w:pPr>
    <w:rPr>
      <w:rFonts w:ascii="Arial" w:eastAsia="Arial" w:hAnsi="Arial" w:cs="Arial"/>
      <w:b/>
      <w:bCs/>
      <w:color w:val="1A3A6A"/>
      <w:sz w:val="34"/>
      <w:szCs w:val="34"/>
    </w:rPr>
  </w:style>
  <w:style w:type="paragraph" w:customStyle="1" w:styleId="21">
    <w:name w:val="标题 21"/>
    <w:pPr>
      <w:spacing w:before="280" w:after="140"/>
      <w:outlineLvl w:val="1"/>
    </w:pPr>
    <w:rPr>
      <w:rFonts w:ascii="Arial" w:eastAsia="Arial" w:hAnsi="Arial" w:cs="Arial"/>
      <w:b/>
      <w:bCs/>
      <w:color w:val="1A6A9A"/>
      <w:sz w:val="26"/>
      <w:szCs w:val="26"/>
    </w:rPr>
  </w:style>
  <w:style w:type="paragraph" w:customStyle="1" w:styleId="31">
    <w:name w:val="标题 31"/>
    <w:pPr>
      <w:spacing w:before="200" w:after="100"/>
      <w:outlineLvl w:val="2"/>
    </w:pPr>
    <w:rPr>
      <w:rFonts w:ascii="Arial" w:eastAsia="Arial" w:hAnsi="Arial" w:cs="Arial"/>
      <w:b/>
      <w:bCs/>
      <w:color w:val="333333"/>
      <w:sz w:val="24"/>
      <w:szCs w:val="24"/>
    </w:rPr>
  </w:style>
  <w:style w:type="paragraph" w:customStyle="1" w:styleId="41">
    <w:name w:val="标题 41"/>
    <w:rPr>
      <w:rFonts w:ascii="Arial" w:eastAsia="Arial" w:hAnsi="Arial" w:cs="Arial"/>
      <w:i/>
      <w:iCs/>
      <w:color w:val="2E74B5"/>
      <w:sz w:val="22"/>
      <w:szCs w:val="22"/>
    </w:rPr>
  </w:style>
  <w:style w:type="paragraph" w:customStyle="1" w:styleId="51">
    <w:name w:val="标题 51"/>
    <w:rPr>
      <w:rFonts w:ascii="Arial" w:eastAsia="Arial" w:hAnsi="Arial" w:cs="Arial"/>
      <w:color w:val="2E74B5"/>
      <w:sz w:val="22"/>
      <w:szCs w:val="22"/>
    </w:rPr>
  </w:style>
  <w:style w:type="paragraph" w:customStyle="1" w:styleId="61">
    <w:name w:val="标题 61"/>
    <w:rPr>
      <w:rFonts w:ascii="Arial" w:eastAsia="Arial" w:hAnsi="Arial" w:cs="Arial"/>
      <w:color w:val="1F4D78"/>
      <w:sz w:val="22"/>
      <w:szCs w:val="22"/>
    </w:rPr>
  </w:style>
  <w:style w:type="paragraph" w:customStyle="1" w:styleId="10">
    <w:name w:val="要点1"/>
    <w:rPr>
      <w:rFonts w:ascii="Arial" w:eastAsia="Arial" w:hAnsi="Arial" w:cs="Arial"/>
      <w:b/>
      <w:bCs/>
      <w:sz w:val="22"/>
      <w:szCs w:val="22"/>
    </w:rPr>
  </w:style>
  <w:style w:type="paragraph" w:customStyle="1" w:styleId="12">
    <w:name w:val="列表段落1"/>
    <w:rPr>
      <w:rFonts w:ascii="Arial" w:eastAsia="Arial" w:hAnsi="Arial" w:cs="Arial"/>
      <w:sz w:val="22"/>
      <w:szCs w:val="22"/>
    </w:rPr>
  </w:style>
  <w:style w:type="character" w:styleId="a4">
    <w:name w:val="Hyperlink"/>
    <w:rPr>
      <w:color w:val="0563C1"/>
      <w:u w:val="single"/>
    </w:rPr>
  </w:style>
  <w:style w:type="character" w:styleId="a5">
    <w:name w:val="footnote reference"/>
    <w:rPr>
      <w:vertAlign w:val="superscript"/>
    </w:rPr>
  </w:style>
  <w:style w:type="paragraph" w:styleId="a6">
    <w:name w:val="footnote text"/>
    <w:rPr>
      <w:rFonts w:ascii="Arial" w:eastAsia="Arial" w:hAnsi="Arial" w:cs="Arial"/>
    </w:rPr>
  </w:style>
  <w:style w:type="character" w:styleId="a7">
    <w:name w:val="endnote reference"/>
    <w:rPr>
      <w:vertAlign w:val="superscript"/>
    </w:rPr>
  </w:style>
  <w:style w:type="paragraph" w:styleId="a8">
    <w:name w:val="endnote text"/>
    <w:rPr>
      <w:rFonts w:ascii="Arial" w:eastAsia="Arial" w:hAnsi="Arial" w:cs="Arial"/>
    </w:rPr>
  </w:style>
  <w:style w:type="paragraph" w:styleId="a9">
    <w:name w:val="header"/>
    <w:basedOn w:val="a"/>
    <w:link w:val="aa"/>
    <w:uiPriority w:val="99"/>
    <w:unhideWhenUsed/>
    <w:rsid w:val="00442A4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442A41"/>
    <w:rPr>
      <w:rFonts w:ascii="Droid Sans" w:eastAsia="Droid Sans"/>
      <w:kern w:val="2"/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442A4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442A41"/>
    <w:rPr>
      <w:rFonts w:ascii="Droid Sans" w:eastAsia="Droid Sans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4644</Words>
  <Characters>7851</Characters>
  <Application>Microsoft Office Word</Application>
  <DocSecurity>0</DocSecurity>
  <Lines>603</Lines>
  <Paragraphs>624</Paragraphs>
  <ScaleCrop>false</ScaleCrop>
  <Company/>
  <LinksUpToDate>false</LinksUpToDate>
  <CharactersWithSpaces>11871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nah nap</cp:lastModifiedBy>
  <cp:revision>2</cp:revision>
  <dcterms:created xsi:type="dcterms:W3CDTF">2026-06-06T04:15:00Z</dcterms:created>
  <dcterms:modified xsi:type="dcterms:W3CDTF">2026-06-06T04:15:00Z</dcterms:modified>
</cp:coreProperties>
</file>