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t xml:space="preserve">Project Skywalker --- Preface and Introduction</w:t>
      </w:r>
    </w:p>
    <w:p>
      <w:pPr>
        <w:spacing w:after="120" w:before="120"/>
      </w:pPr>
      <w:r>
        <w:rPr>
          <w:b/>
          <w:bCs/>
        </w:rPr>
        <w:t xml:space="preserve">Program:</w:t>
      </w:r>
      <w:r>
        <w:t xml:space="preserve"> Skywalker WS1 --- Travel &amp; Events Policy RAG System </w:t>
      </w:r>
      <w:r>
        <w:rPr>
          <w:b/>
          <w:bCs/>
        </w:rPr>
        <w:t xml:space="preserve">Build System:</w:t>
      </w:r>
      <w:r>
        <w:t xml:space="preserve"> Brazil </w:t>
      </w:r>
      <w:r>
        <w:rPr>
          <w:b/>
          <w:bCs/>
        </w:rPr>
        <w:t xml:space="preserve">Implementation Language:</w:t>
      </w:r>
      <w:r>
        <w:t xml:space="preserve"> Java </w:t>
      </w:r>
      <w:r>
        <w:rPr>
          <w:b/>
          <w:bCs/>
        </w:rPr>
        <w:t xml:space="preserve">Primary Retrieval Stack:</w:t>
      </w:r>
      <w:r>
        <w:t xml:space="preserve"> OpenSearch Serverless + Cohere Embed v4 + Cohere Rerank 3.5 </w:t>
      </w:r>
      <w:r>
        <w:rPr>
          <w:b/>
          <w:bCs/>
        </w:rPr>
        <w:t xml:space="preserve">Generation Boundary:</w:t>
      </w:r>
      <w:r>
        <w:t xml:space="preserve"> Bedrock Inline Agent </w:t>
      </w:r>
      <w:r>
        <w:rPr>
          <w:b/>
          <w:bCs/>
        </w:rPr>
        <w:t xml:space="preserve">Scope of this document:</w:t>
      </w:r>
      <w:r>
        <w:t xml:space="preserve"> Governing front matter for the Skywalker subsystem specification set</w:t>
      </w:r>
    </w:p>
    <w:p>
      <w:pPr>
        <w:pStyle w:val="Heading2"/>
        <w:spacing w:after="120" w:before="240"/>
      </w:pPr>
      <w:r>
        <w:t xml:space="preserve">Preface</w:t>
      </w:r>
    </w:p>
    <w:p>
      <w:pPr>
        <w:spacing w:after="120" w:before="120"/>
      </w:pPr>
      <w:r>
        <w:t xml:space="preserve">Skywalker is a domain-specific RAG system built to provide primarily accurate, secondarily fast responses to Amazon Travel &amp; Expense questions. The top \~50 highest-frequency questions are answered through a pre-authored FAQ cache system. The entirety of the tail is answered through a hybrid-retrieval RAG pipeline augmented with document-content-aware chunking, metadata-constrained filtering, and cross-encoder reranking. In this domain, correctness depends on who is asking, what country or region context applies, and which source documents ground the answer. An answer that is broad but plausible is not acceptable --- it can send an employee down the wrong operational path or give them a interpretation that does not apply to their situation, and worst case leads to a worst case leads them to make a decision harming themselves, Amazon, or others, all because they got a bad answer.</w:t>
      </w:r>
    </w:p>
    <w:p>
      <w:pPr>
        <w:spacing w:after="120" w:before="120"/>
      </w:pPr>
      <w:r>
        <w:t xml:space="preserve">The fixed design constraints are:</w:t>
      </w:r>
    </w:p>
    <w:p>
      <w:pPr>
        <w:pStyle w:val="ListParagraph"/>
        <w:numPr>
          <w:ilvl w:val="0"/>
          <w:numId w:val="2"/>
        </w:numPr>
        <w:spacing w:after="60" w:before="60"/>
      </w:pPr>
      <w:r>
        <w:t xml:space="preserve">Skywalker answers T&amp;E questions through a constrained RAG path, not through open-ended agentic behavior.</w:t>
      </w:r>
    </w:p>
    <w:p>
      <w:pPr>
        <w:pStyle w:val="ListParagraph"/>
        <w:numPr>
          <w:ilvl w:val="0"/>
          <w:numId w:val="2"/>
        </w:numPr>
        <w:spacing w:after="60" w:before="60"/>
      </w:pPr>
      <w:r>
        <w:t xml:space="preserve">We prefer directness over ornament, deterministic control flow over cleverness, and explicit metadata contracts over implicit inference.</w:t>
      </w:r>
    </w:p>
    <w:p>
      <w:pPr>
        <w:pStyle w:val="ListParagraph"/>
        <w:numPr>
          <w:ilvl w:val="0"/>
          <w:numId w:val="2"/>
        </w:numPr>
        <w:spacing w:after="60" w:before="60"/>
      </w:pPr>
      <w:r>
        <w:t xml:space="preserve">The retrieval path is single-pass. The FAQ cache is a deliberate fast path layered in front of RAG, not a substitute for retrieval quality. Policy material is represented through link metadata attached to operational content, not as a second runtime reasoning system.</w:t>
      </w:r>
    </w:p>
    <w:p>
      <w:pPr>
        <w:pStyle w:val="ListParagraph"/>
        <w:numPr>
          <w:ilvl w:val="0"/>
          <w:numId w:val="2"/>
        </w:numPr>
        <w:spacing w:after="60" w:before="60"/>
      </w:pPr>
      <w:r>
        <w:t xml:space="preserve">The subsystem specifications are cooperating pieces of one architecture and must be consistent at the seams. Where a decision is already fixed, the specification treats it as fixed. Where calibration is still required, the specification names the open variable honestly. Where two subsystems depend on one shared contract, the contract is made visible.</w:t>
      </w:r>
    </w:p>
    <w:p>
      <w:pPr>
        <w:pStyle w:val="Heading2"/>
        <w:spacing w:after="120" w:before="240"/>
      </w:pPr>
      <w:r>
        <w:t xml:space="preserve">What Skywalker Is</w:t>
      </w:r>
    </w:p>
    <w:p>
      <w:pPr>
        <w:spacing w:after="120" w:before="120"/>
      </w:pPr>
      <w:r>
        <w:t xml:space="preserve">Skywalker is an internal Amazon RAG system for Travel &amp; Expense questions. A caller submits a user question together with identity and applicability context, and the system retrieves relevant operational content from a SharePoint-backed corpus, applies metadata-aware filtering, reranks the candidate set, and produces a grounded answer with relevant policy links. The answer path is intentionally narrow --- this is a fast, bounded answering system for a specific policy and process domain, not a multi-hop retrieval engine, a planning agent, or a freeform enterprise assistant.</w:t>
      </w:r>
    </w:p>
    <w:p>
      <w:pPr>
        <w:spacing w:after="120" w:before="120"/>
      </w:pPr>
      <w:r>
        <w:t xml:space="preserve">In this domain, who is asking determines what the correct answer is. Job level, home country, access-control tier, and role or position scope (where policy is role-differentiated) all affect which content applies. Retrieval is therefore metadata-aware by design, and that requirement shapes both the ingest and query paths.</w:t>
      </w:r>
    </w:p>
    <w:p>
      <w:pPr>
        <w:spacing w:after="120" w:before="120"/>
      </w:pPr>
      <w:r>
        <w:t xml:space="preserve">The corpus itself is also not homogeneous. Some content is operational and should be retrieved directly: SOPs, process guides, how-to material, and FAQ-like operational content. Some content exists primarily as policy authority and should be represented to the user as policy links rather than treated as the core text-generation substrate. This distinction matters because it lets us keep the generation path grounded in operational content while still surfacing the policy materials that govern the answer. We are not asking the model to impersonate the full policy network, but rather to answer operational questions from retrieved evidence and then surface the relevant governing links. This narrows the scope of what the model is expected to do, reduces the risk of overconfident policy paraphrase, and keeps the answer envelope tied to actual retrieved source material.</w:t>
      </w:r>
    </w:p>
    <w:p>
      <w:pPr>
        <w:pStyle w:val="Heading2"/>
        <w:spacing w:after="120" w:before="240"/>
      </w:pPr>
      <w:r>
        <w:t xml:space="preserve">Milestone Shape and Runtime Paths</w:t>
      </w:r>
    </w:p>
    <w:p>
      <w:pPr>
        <w:spacing w:after="120" w:before="120"/>
      </w:pPr>
      <w:r>
        <w:t xml:space="preserve">Skywalker has two operating milestones and three runtime answer outcomes. The Phase 1 June milestone is the baseline RAG system. In this phase, the ingestion pipeline pulls changed SharePoint content, the chunker transforms that content into indexed retrieval units with inherited metadata, the OpenSearch corpus supports hybrid retrieval, the query path embeds once and retrieves once, the reranker improves answerability over the candidate set, and the generation layer produces the final grounded answer. There is no FAQ cache in front of RAG at this stage, because the baseline retrieval path needs to be observable and tunable before a cache begins intercepting the most frequent traffic.</w:t>
      </w:r>
    </w:p>
    <w:p>
      <w:pPr>
        <w:spacing w:after="120" w:before="120"/>
      </w:pPr>
      <w:r>
        <w:t xml:space="preserve">The Phase 2 August milestone adds the FAQ cache as a first-stage interception layer. High-frequency questions with pre-authored, policy-reviewed answers can be resolved before the main RAG path when classification confidence is high and an authored answer exists for the user's applicability context. Some questions are well-known, high-volume, and better served by reviewed content than by on-the-fly generation.</w:t>
      </w:r>
    </w:p>
    <w:p>
      <w:pPr>
        <w:spacing w:after="120" w:before="120"/>
      </w:pPr>
      <w:r>
        <w:t xml:space="preserve">At runtime, then, the user can receive one of three outcomes: a direct cache hit, a cache attempt that falls through to RAG because classification or answer resolution did not complete cleanly, or a pure RAG path when the cache branch is disabled. Those distinctions matter operationally because they affect latency, explainability, and how we interpret system performance.</w:t>
      </w:r>
    </w:p>
    <w:p>
      <w:pPr>
        <w:spacing w:after="120" w:before="120"/>
      </w:pPr>
      <w:r>
        <w:t xml:space="preserve">By December, the system is expected to support the full distribution target with the 95% accuracy requirement active, and the June and August architectures are iterative steps toward that target.</w:t>
      </w:r>
    </w:p>
    <w:p>
      <w:pPr>
        <w:pStyle w:val="Heading2"/>
        <w:spacing w:after="120" w:before="240"/>
      </w:pPr>
      <w:r>
        <w:t xml:space="preserve">Why the Work Is Phased This Way</w:t>
      </w:r>
    </w:p>
    <w:p>
      <w:pPr>
        <w:spacing w:after="120" w:before="120"/>
      </w:pPr>
      <w:r>
        <w:t xml:space="preserve">The phasing is not arbitrary. It reflects a deliberate ordering of risk and dependency.</w:t>
      </w:r>
    </w:p>
    <w:p>
      <w:pPr>
        <w:spacing w:after="120" w:before="120"/>
      </w:pPr>
      <w:r>
        <w:t xml:space="preserve">The June baseline builds the RAG system end to end: ingestion pipeline, chunking, OpenSearch indexing, hybrid retrieval, reranking, and generation with a chatbot interface sufficient for business leaders to evaluate progress. Every version of this product --- including the FAQ cache, the accuracy target, and any future experimentation --- depends on the RAG system working. It is the foundation. The FAQ cache falls back to it when classification misses or authored answers are absent. The accuracy target is achieved by tuning it. The chunking experiments are evaluated against it. Building the RAG system first means that if anything else slips, we have still produced the core deliverable: a working, grounded, metadata-aware question-answering system for the T&amp;E domain.</w:t>
      </w:r>
    </w:p>
    <w:p>
      <w:pPr>
        <w:spacing w:after="120" w:before="120"/>
      </w:pPr>
      <w:r>
        <w:t xml:space="preserve">The August milestone adds the FAQ cache as a first-stage interception layer for high-frequency questions. The cache is deferred to August for two reasons. First, it depends on pre-authored, policy-reviewed answer content that is produced by other teams and is not yet available. Building the cache before that content exists would mean building infrastructure with nothing to serve. Second, the RAG baseline needs to be observable and tunable before the cache begins intercepting the most frequent traffic. If the cache goes live before we understand the RAG system's retrieval behavior, we lose visibility into exactly the queries that matter most --- the high-frequency ones --- because the cache silently handles them before they reach the retrieval path. June gives us that visibility. August adds the optimization.</w:t>
      </w:r>
    </w:p>
    <w:p>
      <w:pPr>
        <w:spacing w:after="120" w:before="120"/>
      </w:pPr>
      <w:r>
        <w:t xml:space="preserve">Between June and August, the system also enters its first real evaluation window. With a working RAG pipeline and actual queries flowing through it, we can measure where retrieval quality is weakest and make evidence-driven decisions about the chunking strategy. The semantic chunking infrastructure is already built (it is the primary path for documents without recoverable hierarchy), so testing whether semantic chunking adds value on structured documents requires only a routing change, not a capability build. The specific experiments --- comparing parent-child retrieval against semantic retrieval, evaluating whether a dual-index approach improves answer quality, measuring boundary chunk overlap frequency --- are small in scope because the material infrastructure is already in place. This is the period where we validate or revise the chunking decisions documented in §3.5 and §3.9, using real corpus behavior rather than theoretical analysis.</w:t>
      </w:r>
    </w:p>
    <w:p>
      <w:pPr>
        <w:spacing w:after="120" w:before="120"/>
      </w:pPr>
      <w:r>
        <w:t xml:space="preserve">By August 31st, the target is a system that can present a 95% accurate solution across the operational corpus, with the correct chunking algorithm validated against real retrieval data, the FAQ cache serving high-frequency questions from reviewed content, and the full RAG pipeline handling the long tail.</w:t>
      </w:r>
    </w:p>
    <w:p>
      <w:pPr>
        <w:pStyle w:val="Heading2"/>
        <w:spacing w:after="120" w:before="240"/>
      </w:pPr>
      <w:r>
        <w:t xml:space="preserve">FAQ Cache Risks and Contingency Approaches</w:t>
      </w:r>
    </w:p>
    <w:p>
      <w:pPr>
        <w:spacing w:after="120" w:before="120"/>
      </w:pPr>
      <w:r>
        <w:t xml:space="preserve">The FAQ cache is the system's primary path to the 95% accuracy target, and its effectiveness depends on content that the engineering team does not control. The authored FAQ questions, paraphrase variations, and reviewed answers are all provided by the business team's subject matter experts. The engineering team builds the classification, resolution, and serving infrastructure. That dependency boundary creates several foreseeable risk scenarios that the architecture must be prepared to handle.</w:t>
      </w:r>
    </w:p>
    <w:p>
      <w:pPr>
        <w:pStyle w:val="Heading3"/>
        <w:spacing w:after="120" w:before="240"/>
      </w:pPr>
      <w:r>
        <w:t xml:space="preserve">Coverage and Specificity Sparsity</w:t>
      </w:r>
    </w:p>
    <w:p>
      <w:pPr>
        <w:spacing w:after="120" w:before="120"/>
      </w:pPr>
      <w:r>
        <w:t xml:space="preserve">The FAQ cache resolves answers through a specificity matrix of </w:t>
      </w:r>
      <w:r>
        <w:rPr>
          <w:rFonts w:ascii="Consolas" w:cs="Consolas" w:eastAsia="Consolas" w:hAnsi="Consolas"/>
          <w:sz w:val="20"/>
          <w:szCs w:val="20"/>
          <w:shd w:fill="F0F0F0" w:val="clear"/>
        </w:rPr>
        <w:t xml:space="preserve">(faq_id, level, country)</w:t>
      </w:r>
      <w:r>
        <w:t xml:space="preserve"> combinations. With 50 FAQs across multiple levels and countries, the total number of possible combinations is large. We do not expect the SME team to author answers for every combination --- that would require thousands of discrete answers. The realistic scenario is that most FAQs will have a universal answer, some will have a small number of level-specific or country-specific variants, and the rest of the matrix will be empty.</w:t>
      </w:r>
    </w:p>
    <w:p>
      <w:pPr>
        <w:spacing w:after="120" w:before="120"/>
      </w:pPr>
      <w:r>
        <w:t xml:space="preserve">The specificity fallback logic handles this directly. The system tries the exact </w:t>
      </w:r>
      <w:r>
        <w:rPr>
          <w:rFonts w:ascii="Consolas" w:cs="Consolas" w:eastAsia="Consolas" w:hAnsi="Consolas"/>
          <w:sz w:val="20"/>
          <w:szCs w:val="20"/>
          <w:shd w:fill="F0F0F0" w:val="clear"/>
        </w:rPr>
        <w:t xml:space="preserve">(faq_id, level, country)</w:t>
      </w:r>
      <w:r>
        <w:t xml:space="preserve"> combination first, then degrades through country-specific, level-specific, and universal answers. The user receives the most specific available answer rather than no answer. This is the baseline mitigation and it is already part of the current design.</w:t>
      </w:r>
    </w:p>
    <w:p>
      <w:pPr>
        <w:spacing w:after="120" w:before="120"/>
      </w:pPr>
      <w:r>
        <w:t xml:space="preserve">If the authored content is sparser than expected --- for example, if we receive 50 universal answers with few or no specificity variants --- the fallback logic still works, but the answers may miss context-specific details that matter to the user. A Level 5 employee in Brazil gets the same answer as a Level 10 in the United States. The answer is not wrong, but it may be incomplete for the user's situation.</w:t>
      </w:r>
    </w:p>
    <w:p>
      <w:pPr>
        <w:pStyle w:val="Heading3"/>
        <w:spacing w:after="120" w:before="240"/>
      </w:pPr>
      <w:r>
        <w:t xml:space="preserve">Template-Based Answer Scaling</w:t>
      </w:r>
    </w:p>
    <w:p>
      <w:pPr>
        <w:spacing w:after="120" w:before="120"/>
      </w:pPr>
      <w:r>
        <w:t xml:space="preserve">For FAQs where the answer structure is consistent across contexts but specific values change --- hotel rates, approval thresholds, booking tools --- a template-based approach can scale coverage without requiring the SMEs to author thousands of discrete answers. The SME authors one answer template per FAQ with variable slots, and a separate lookup table maps the variables to their values by level and country. The cache system resolves the template, fills the slots, and serves the composed answer.</w:t>
      </w:r>
    </w:p>
    <w:p>
      <w:pPr>
        <w:spacing w:after="120" w:before="120"/>
      </w:pPr>
      <w:r>
        <w:t xml:space="preserve">This approach is dramatically more scalable than discrete authoring. New countries or levels require adding rows to the variable table, not rewriting answers. The SMEs can review the template once and the variable table separately. The fallback logic still applies --- if a specific variable row is missing, the system degrades through the specificity hierarchy.</w:t>
      </w:r>
    </w:p>
    <w:p>
      <w:pPr>
        <w:spacing w:after="120" w:before="120"/>
      </w:pPr>
      <w:r>
        <w:t xml:space="preserve">Templates do not work for every FAQ. Some answers are structurally different depending on context --- the process for a manager may involve genuinely different steps than the process for a regular employee, not just different dollar amounts. For those FAQs, discrete authored answers per context are required. The realistic system is hybrid: templates for FAQs where only values change, discrete answers for FAQs where the answer structure itself diverges.</w:t>
      </w:r>
    </w:p>
    <w:p>
      <w:pPr>
        <w:spacing w:after="120" w:before="120"/>
      </w:pPr>
      <w:r>
        <w:t xml:space="preserve">Template support is not a June or August build commitment. It is documented here as a known scalability option that can be added when the authored content landscape becomes clearer.</w:t>
      </w:r>
    </w:p>
    <w:p>
      <w:pPr>
        <w:pStyle w:val="Heading3"/>
        <w:spacing w:after="120" w:before="240"/>
      </w:pPr>
      <w:r>
        <w:t xml:space="preserve">Cache-Plus-RAG Hybrid for Contextual Augmentation</w:t>
      </w:r>
    </w:p>
    <w:p>
      <w:pPr>
        <w:spacing w:after="120" w:before="120"/>
      </w:pPr>
      <w:r>
        <w:t xml:space="preserve">The most likely near-term scenario is that we receive a modest set of authored answers --- perhaps 50 universal answers with limited specificity variants --- and need to serve contextually appropriate responses across the full user base. In that scenario, the universal answer is structurally correct but may be missing the specific details that matter for a given user's level, country, or role.</w:t>
      </w:r>
    </w:p>
    <w:p>
      <w:pPr>
        <w:spacing w:after="120" w:before="120"/>
      </w:pPr>
      <w:r>
        <w:t xml:space="preserve">The cache-plus-RAG hybrid approach addresses this directly. When the classifier identifies a question as a known FAQ and the cache resolves an authored answer, the system also runs a targeted RAG retrieval scoped to the user's applicability context. The generation model receives both the pre-authored answer and the retrieved contextual chunks, with clear instructions: augment the reviewed answer with relevant specifics from the retrieved context without contradicting or replacing the reviewed content. The result is a response that preserves the reviewed, trustworthy structure of the authored answer while filling in the contextual details that the SMEs did not author a specific variant for.</w:t>
      </w:r>
    </w:p>
    <w:p>
      <w:pPr>
        <w:spacing w:after="120" w:before="120"/>
      </w:pPr>
      <w:r>
        <w:t xml:space="preserve">This approach has real trade-offs. It runs both the cache and the RAG path on the same query, which means the latency benefit of the cache is reduced. It requires the generation model to merge two information sources, which is a harder prompt engineering problem than either path alone. And it introduces a new response category --- cache-augmented --- that the response envelope needs to distinguish from pure cache hits and pure RAG responses.</w:t>
      </w:r>
    </w:p>
    <w:p>
      <w:pPr>
        <w:spacing w:after="120" w:before="120"/>
      </w:pPr>
      <w:r>
        <w:t xml:space="preserve">Despite those trade-offs, this is likely the most serviceable approach for the reality we expect to face. The alternative --- falling through to pure RAG whenever the cached answer is incomplete --- discards the reviewed answer entirely and relies on the RAG system to reconstruct it from retrieved chunks, which is both slower and less reliable than starting from reviewed content. The cache-plus-RAG hybrid preserves the value of the authored answer while compensating for sparsity in the specificity matrix.</w:t>
      </w:r>
    </w:p>
    <w:p>
      <w:pPr>
        <w:spacing w:after="120" w:before="120"/>
      </w:pPr>
      <w:r>
        <w:t xml:space="preserve">This approach verges on required if the authored content set is small. The architecture supports it without structural changes --- the classifier, the RAG path, the generation boundary, and the response envelope are all already in place. The primary new work is the prompt structure for the hybrid case and the routing logic that decides when to augment rather than serve the cached answer directly.</w:t>
      </w:r>
    </w:p>
    <w:p>
      <w:pPr>
        <w:pStyle w:val="Heading3"/>
        <w:spacing w:after="120" w:before="240"/>
      </w:pPr>
      <w:r>
        <w:t xml:space="preserve">Classification Accuracy</w:t>
      </w:r>
    </w:p>
    <w:p>
      <w:pPr>
        <w:spacing w:after="120" w:before="120"/>
      </w:pPr>
      <w:r>
        <w:t xml:space="preserve">The classifier must be accurate in both directions. A false positive routes the user to a pre-authored answer for the wrong question --- that is a direct accuracy failure. A false negative sends a FAQ question to the RAG path instead of the cache --- that wastes the cache and may produce a different answer than the reviewed one, which could also count as an accuracy failure if the RAG answer diverges from the reviewed content.</w:t>
      </w:r>
    </w:p>
    <w:p>
      <w:pPr>
        <w:spacing w:after="120" w:before="120"/>
      </w:pPr>
      <w:r>
        <w:t xml:space="preserve">Both must be rare. The 95% accuracy target across 50 FAQs means at most 2-3 misses. The threshold calibration must be tight, and the paraphrase bank must be comprehensive enough that the classifier recognizes the FAQ questions users actually ask, not just the canonical phrasings the SMEs authored.</w:t>
      </w:r>
    </w:p>
    <w:p>
      <w:pPr>
        <w:spacing w:after="120" w:before="120"/>
      </w:pPr>
      <w:r>
        <w:t xml:space="preserve">The existing design biases toward false negatives over false positives because a false positive is the more dangerous error --- the user receives a confident, reviewed answer to the wrong question. But false negatives are not free. They need to be rare enough that the cache actually intercepts the traffic it was designed to intercept.</w:t>
      </w:r>
    </w:p>
    <w:p>
      <w:pPr>
        <w:pStyle w:val="Heading3"/>
        <w:spacing w:after="120" w:before="240"/>
      </w:pPr>
      <w:r>
        <w:t xml:space="preserve">Structural Divergence</w:t>
      </w:r>
    </w:p>
    <w:p>
      <w:pPr>
        <w:spacing w:after="120" w:before="120"/>
      </w:pPr>
      <w:r>
        <w:t xml:space="preserve">Some FAQs have answers that are structurally different depending on context. The expense reimbursement process for a manager may involve genuinely different steps than for a regular employee --- not different values in the same template, but a different process entirely. For these FAQs, neither a universal answer nor a template can represent both paths correctly.</w:t>
      </w:r>
    </w:p>
    <w:p>
      <w:pPr>
        <w:spacing w:after="120" w:before="120"/>
      </w:pPr>
      <w:r>
        <w:t xml:space="preserve">The only solution for structural divergence is discrete authored answers per context variant. The system already supports this through the specificity fallback --- if a </w:t>
      </w:r>
      <w:r>
        <w:rPr>
          <w:rFonts w:ascii="Consolas" w:cs="Consolas" w:eastAsia="Consolas" w:hAnsi="Consolas"/>
          <w:sz w:val="20"/>
          <w:szCs w:val="20"/>
          <w:shd w:fill="F0F0F0" w:val="clear"/>
        </w:rPr>
        <w:t xml:space="preserve">(faq_id, level, country)</w:t>
      </w:r>
      <w:r>
        <w:t xml:space="preserve"> combination has a discrete answer, it is served directly. The risk is that the SME team does not author enough discrete variants to cover the structurally divergent cases. When that happens, the cache-plus-RAG hybrid approach described above provides the best available mitigation: serve the universal answer and augment it with context-specific details from the RAG path.</w:t>
      </w:r>
    </w:p>
    <w:p>
      <w:pPr>
        <w:pStyle w:val="Heading2"/>
        <w:spacing w:after="120" w:before="240"/>
      </w:pPr>
      <w:r>
        <w:t xml:space="preserve">Integration Shape and the Slack Delivery Path</w:t>
      </w:r>
    </w:p>
    <w:p>
      <w:pPr>
        <w:spacing w:after="120" w:before="120"/>
      </w:pPr>
      <w:r>
        <w:t xml:space="preserve">Between June and August, the system needs to support two integration paths in addition to the baseline chatbot used for June UAT evaluation.</w:t>
      </w:r>
    </w:p>
    <w:p>
      <w:pPr>
        <w:spacing w:after="120" w:before="120"/>
      </w:pPr>
      <w:r>
        <w:t xml:space="preserve">The first integration is with AZA, the agent system served to all Amazonians through the AtoZ home page. In this integration, Skywalker becomes a tool call within AZA's agent framework --- one of many plugins that AZA routes queries to based on its own classification. The details of this integration --- what data AZA will pass us per request, what contract they expect from our responses, and what user identity metadata they can provide --- are not yet known. This is an open dependency that will be resolved in the first sprint of the project. Because AZA serves authenticated Amazonians through the AtoZ session, it is plausible that AZA already has the user's identity context (level, country, role) and could pass it to us as part of the tool call, which would eliminate the metadata gap problem that the Slack integration faces. But that is an assumption, not a confirmed contract. Our responsibility ends at the API boundary --- we meet their contract, provide the content they request, and the quality of the end-user experience depends on their agent system's implementation. This integration is lower risk for us because we do not control the delivery surface, but the exact shape of the contract remains to be defined.</w:t>
      </w:r>
    </w:p>
    <w:p>
      <w:pPr>
        <w:spacing w:after="120" w:before="120"/>
      </w:pPr>
      <w:r>
        <w:t xml:space="preserve">The second integration is a Slack bot, and this is the integration we advocated for. The reasoning is straightforward: every Amazon employee is in Slack all day. A Slack bot meets users where they already are rather than requiring them to open a browser, navigate to a website, and find a chatbot. The customer experience benefit of that proximity is worth the engineering cost.</w:t>
      </w:r>
    </w:p>
    <w:p>
      <w:pPr>
        <w:pStyle w:val="Heading3"/>
        <w:spacing w:after="120" w:before="240"/>
      </w:pPr>
      <w:r>
        <w:t xml:space="preserve">The Metadata Gap in Slack</w:t>
      </w:r>
    </w:p>
    <w:p>
      <w:pPr>
        <w:spacing w:after="120" w:before="120"/>
      </w:pPr>
      <w:r>
        <w:t xml:space="preserve">The Slack integration introduces a metadata challenge that the web-based chatbot does not have. Inside Amazon's internal systems, every interaction carries identity metadata --- level, country, role, access tier --- implicitly through the authenticated session. Slack will not provide all of that. The exact metadata available through Slack is an open question being resolved in the first sprint --- we may get country or team information, but we know we will not get job level or managerial role through Slack's data model. Whatever is missing must be collected from the user.</w:t>
      </w:r>
    </w:p>
    <w:p>
      <w:pPr>
        <w:spacing w:after="120" w:before="120"/>
      </w:pPr>
      <w:r>
        <w:t xml:space="preserve">The approach is to collect the required context at the start of every interaction. When a user messages the Slack bot, the bot explains that it needs a few pieces of information to provide accurate answers --- job level, home country, and role where relevant --- and collects them through a structured Slack interaction (interactive message with dropdowns rather than free-text parsing, which eliminates the normalization problem of users typing "L7" vs "Level 7" vs "seven").</w:t>
      </w:r>
    </w:p>
    <w:p>
      <w:pPr>
        <w:spacing w:after="120" w:before="120"/>
      </w:pPr>
      <w:r>
        <w:t xml:space="preserve">The obvious alternative would be to collect this once and cache it in DynamoDB keyed by Slack user ID. That would be a better user experience --- ask once, remember forever. However, the information involved (job level, home country, managerial status) falls squarely into PII territory, and storing it in a persistent data store would place the system in a higher security review category. The security review process for red-category PII is time-consuming and would consume timeline we do not have. Asking every time is a less optimal user interaction, but it avoids the PII storage problem entirely and keeps the security posture clean. If the security review landscape changes or the team later decides the UX cost is worth the review investment, caching can be added --- the architecture supports it trivially.</w:t>
      </w:r>
    </w:p>
    <w:p>
      <w:pPr>
        <w:spacing w:after="120" w:before="120"/>
      </w:pPr>
      <w:r>
        <w:t xml:space="preserve">This changes the metadata delivery model from implicit and deterministic (enterprise session provides it automatically) to explicit and user-provided (the bot asks every time). That introduces friction and a This changes the metadata delivery model from implicit and deterministic (enterprise session provides it automatically) to explicit and user-prov trade-off. The alternative is to not have the Slack integration at all, which is a worse outcome for the user experience.</w:t>
      </w:r>
    </w:p>
    <w:p>
      <w:pPr>
        <w:spacing w:after="120" w:before="120"/>
      </w:pPr>
      <w:r>
        <w:t xml:space="preserve">The query pipeline's request contract does not need to change for this. The Slack bot is a client of the same API that the web chatbot uses. It just populates the request fields from the user's responses rather than from an authenticated session. The Orchestrator does not know or care where the metadata came from.</w:t>
      </w:r>
    </w:p>
    <w:p>
      <w:pPr>
        <w:pStyle w:val="Heading2"/>
        <w:spacing w:after="120" w:before="240"/>
      </w:pPr>
      <w:r>
        <w:t xml:space="preserve">The Conversational Layer</w:t>
      </w:r>
    </w:p>
    <w:p>
      <w:pPr>
        <w:spacing w:after="120" w:before="120"/>
      </w:pPr>
      <w:r>
        <w:t xml:space="preserve">The Slack integration requires a conversational layer between the user and the query pipeline. This is a separate service from the query pipeline itself --- it handles the Slack interaction, collects the metadata the pipeline needs, manages the conversational framing, and passes the actual T&amp;E question through to the existing RAG system. The AZA plugin integration does not touch this layer. It calls the query pipeline directly.</w:t>
      </w:r>
    </w:p>
    <w:p>
      <w:pPr>
        <w:spacing w:after="120" w:before="120"/>
      </w:pPr>
      <w:r>
        <w:t xml:space="preserve">The generation model for the conversational layer is Claude Sonnet 4.6 through Bedrock. Sonnet 4.6 is the right choice here because its performance characteristics are exceptional --- in both internal testing and published benchmarks, it matches or exceeds the speed of Haiku (the model half its size) while maintaining the full intelligence of the Sonnet class. There is no failover model. Any outage that takes Sonnet 4.6 offline on Bedrock would almost certainly affect other models on the same infrastructure --- there is no reason to believe a failover target would be available when the primary is not. Previous discussions considered routing by query complexity (Sonnet for hard queries, Haiku for simple ones), but Sonnet 4.6 matches or exceeds Haiku's speed while maintaining full Sonnet-class intelligence, so complexity-based routing offers no benefit. Given the 95% accuracy requirement, there is no viable argument for introducing a second model that would require its own prompt-tuning cycle and would not guarantee equivalent answer quality.</w:t>
      </w:r>
    </w:p>
    <w:p>
      <w:pPr>
        <w:spacing w:after="120" w:before="120"/>
      </w:pPr>
      <w:r>
        <w:t xml:space="preserve">The conversational layer is architecturally separate from the query pipeline for a deliberate reason. The system has three infrastructure components with different availability and scaling profiles. The ingestion pipeline runs on demand --- it fires when content changes or when we trigger a corpus rebuild, not continuously. The query pipeline is always on, serving retrieval and answer requests from all integration surfaces. The conversational layer is always on but serves only the Slack integration. Packaging them separately keeps each component's deployment, scaling, and failure characteristics independent. The query pipeline does not need to know or care whether the request came from the Slack chatbot or from AZA's plugin call --- it receives the same request contract either way.</w:t>
      </w:r>
    </w:p>
    <w:p>
      <w:pPr>
        <w:spacing w:after="120" w:before="120"/>
      </w:pPr>
      <w:r>
        <w:t xml:space="preserve">The real engineering challenge in the conversational layer is not the infrastructure or the code that calls the model. It is prompt tuning. The chatbot needs to collect metadata naturally without feeling like a form, frame answers in a way that is conversational without being verbose, handle follow-up questions gracefully within a stateless-per-request architecture, and present policy links and source citations in a way that is useful in a Slack message rather than overwhelming. Each of those behaviors is shaped by the system prompt and the way context is assembled for the model, and getting them right requires iterative testing against real conversational patterns. The prompt is the product in a chatbot, and tuning it is where the time goes.</w:t>
      </w:r>
    </w:p>
    <w:p>
      <w:pPr>
        <w:spacing w:after="120" w:before="120"/>
      </w:pPr>
      <w:r>
        <w:t xml:space="preserve">The conversational layer should also handle the metadata collection interaction described in the Slack integration section --- presenting the structured dropdowns for level, country, and role at the start of each conversation, and assembling the query pipeline request from the user's responses plus their actual question. That metadata collection is part of the conversational experience, not part of the query pipeline.</w:t>
      </w:r>
    </w:p>
    <w:p>
      <w:pPr>
        <w:pStyle w:val="Heading2"/>
        <w:spacing w:after="120" w:before="240"/>
      </w:pPr>
      <w:r>
        <w:t xml:space="preserve">Evaluation Pipeline</w:t>
      </w:r>
    </w:p>
    <w:p>
      <w:pPr>
        <w:spacing w:after="120" w:before="120"/>
      </w:pPr>
      <w:r>
        <w:t xml:space="preserve">A production-quality RAG system needs a systematic evaluation pipeline that measures retrieval quality, reranking effectiveness, generation accuracy, and end-to-end answer correctness --- both per-component and as a whole. Without it, calibration decisions (hybrid weighting, reranker shortlist size, classification thresholds, prompt tuning) are made on intuition rather than evidence, and regressions are discovered by users rather than by the team.</w:t>
      </w:r>
    </w:p>
    <w:p>
      <w:pPr>
        <w:spacing w:after="120" w:before="120"/>
      </w:pPr>
      <w:r>
        <w:t xml:space="preserve">By industry standards, a systematic evaluation pipeline is considered the single most important factor in any AI system's long-term success. A good system can degrade without one --- model drift, corpus changes, and new failure modes go undetected until users surface them. A bad system can be made great with one --- problems are visible, fixes are measurable, and every release's impact on the total system is quantifiable. Without evaluation, calibration is guesswork and quality is anecdotal.</w:t>
      </w:r>
    </w:p>
    <w:p>
      <w:pPr>
        <w:spacing w:after="120" w:before="120"/>
      </w:pPr>
      <w:r>
        <w:t xml:space="preserve">The evaluation pipeline is not currently scoped into the June or August deliverables. The current engineering team does not have the capacity to build it alongside the core system within the existing timeline. It is documented here because it is not optional long-term --- it is the mechanism by which the system's accuracy claims become verifiable and by which post-launch tuning becomes disciplined rather than ad hoc. If additional AI engineering resources become available, the evaluation pipeline should be among the first things scoped in.</w:t>
      </w:r>
    </w:p>
    <w:p>
      <w:pPr>
        <w:pStyle w:val="Heading2"/>
        <w:spacing w:after="120" w:before="240"/>
      </w:pPr>
      <w:r>
        <w:t xml:space="preserve">Fixed Constraints</w:t>
      </w:r>
    </w:p>
    <w:p>
      <w:pPr>
        <w:spacing w:after="120" w:before="120"/>
      </w:pPr>
      <w:r>
        <w:t xml:space="preserve">Some parts of the architecture are fixed. The build system is Brazil, which constrains how dependencies are packaged, how runtime code is built, and what tooling patterns are acceptable. Java is the center of the architecture, and individual edges may justify another language where there is a strong practical reason, but the default is Java at the core of the query-serving and orchestration path.</w:t>
      </w:r>
    </w:p>
    <w:p>
      <w:pPr>
        <w:spacing w:after="120" w:before="120"/>
      </w:pPr>
      <w:r>
        <w:t xml:space="preserve">The embedding model is fixed to Cohere Embed v4 through Bedrock at model ID </w:t>
      </w:r>
      <w:r>
        <w:rPr>
          <w:rFonts w:ascii="Consolas" w:cs="Consolas" w:eastAsia="Consolas" w:hAnsi="Consolas"/>
          <w:sz w:val="20"/>
          <w:szCs w:val="20"/>
          <w:shd w:fill="F0F0F0" w:val="clear"/>
        </w:rPr>
        <w:t xml:space="preserve">cohere.embed-v4:0</w:t>
      </w:r>
      <w:r>
        <w:t xml:space="preserve">, and the working embedding contract for this system is 1536-dimensional float vectors with strict input-type asymmetry: </w:t>
      </w:r>
      <w:r>
        <w:rPr>
          <w:rFonts w:ascii="Consolas" w:cs="Consolas" w:eastAsia="Consolas" w:hAnsi="Consolas"/>
          <w:sz w:val="20"/>
          <w:szCs w:val="20"/>
          <w:shd w:fill="F0F0F0" w:val="clear"/>
        </w:rPr>
        <w:t xml:space="preserve">search_document</w:t>
      </w:r>
      <w:r>
        <w:t xml:space="preserve"> at ingest time and </w:t>
      </w:r>
      <w:r>
        <w:rPr>
          <w:rFonts w:ascii="Consolas" w:cs="Consolas" w:eastAsia="Consolas" w:hAnsi="Consolas"/>
          <w:sz w:val="20"/>
          <w:szCs w:val="20"/>
          <w:shd w:fill="F0F0F0" w:val="clear"/>
        </w:rPr>
        <w:t xml:space="preserve">search_query</w:t>
      </w:r>
      <w:r>
        <w:t xml:space="preserve"> at request time. Using the wrong input type does not fail loudly; it simply degrades retrieval quality in a way that looks plausible until someone measures it. Input-type discipline is a correctness boundary.</w:t>
      </w:r>
    </w:p>
    <w:p>
      <w:pPr>
        <w:spacing w:after="120" w:before="120"/>
      </w:pPr>
      <w:r>
        <w:t xml:space="preserve">The reranker is Cohere Rerank 3.5 through the Bedrock Rerank API. The system is designed around the idea that initial retrieval surfaces a broad but filtered candidate set, and the cross-encoder reranker then decides which context units are actually best suited to answer the question asked.</w:t>
      </w:r>
    </w:p>
    <w:p>
      <w:pPr>
        <w:spacing w:after="120" w:before="120"/>
      </w:pPr>
      <w:r>
        <w:t xml:space="preserve">The vector store is OpenSearch Serverless, providing hybrid retrieval, HNSW graph traversal, metadata-aware filtering, and stable query-time score fusion. The generation layer uses Bedrock Inline Agent behind a narrow generation boundary, where the Orchestrator owns the answering workflow and the generation boundary owns provider-specific invocation details. The query architecture is single-pass, with a target latency envelope of 200--400 ms for the core path, and the problem domain does not justify multi-hop retrieval.</w:t>
      </w:r>
    </w:p>
    <w:p>
      <w:pPr>
        <w:pStyle w:val="Heading2"/>
        <w:spacing w:after="120" w:before="240"/>
      </w:pPr>
      <w:r>
        <w:t xml:space="preserve">Core Architectural Position</w:t>
      </w:r>
    </w:p>
    <w:p>
      <w:pPr>
        <w:spacing w:after="120" w:before="120"/>
      </w:pPr>
      <w:r>
        <w:t xml:space="preserve">Skywalker's center of gravity is the retrieval system, not the generation model, and that distinction affects every subsystem. Ingestion correctness matters because stale or incorrectly scoped content corrupts the answer path before the model ever sees a token. Chunking matters because the chunk taxonomy determines what the retriever can find, what the reranker can score, and how policy-link metadata propagates to the response. Index design matters because hybrid retrieval behavior, filter semantics, and candidate shaping all depend on the online schema and the shape of the retrieval surface, and the query path matters because request validation, single-call embedding reuse, FAQ interception, hybrid retrieval, parent promotion, policy-link union, and response confidence all determine answer precision.</w:t>
      </w:r>
    </w:p>
    <w:p>
      <w:pPr>
        <w:spacing w:after="120" w:before="120"/>
      </w:pPr>
      <w:r>
        <w:t xml:space="preserve">Metadata is retrieval infrastructure, not bookkeeping, and applicability fields such as level, country, access tier, destination context, role scope, effective dates, and policy links are part of the answering mechanism itself, represented explicitly at ingest and enforced consistently at query time.</w:t>
      </w:r>
    </w:p>
    <w:p>
      <w:pPr>
        <w:pStyle w:val="Heading2"/>
        <w:spacing w:after="120" w:before="240"/>
      </w:pPr>
      <w:r>
        <w:t xml:space="preserve">How the System Is Structured</w:t>
      </w:r>
    </w:p>
    <w:p>
      <w:pPr>
        <w:spacing w:after="120" w:before="120"/>
      </w:pPr>
      <w:r>
        <w:t xml:space="preserve">Skywalker has two major system paths that share one retrieval substrate. The first is the schedule-driven ingestion path, where EventBridge Scheduler invokes a Poller that reads a persisted Graph delta cursor, walks SharePoint list-item delta, coalesces changes, normalizes retrieval-critical metadata, downloads exact source bytes for items that matter, computes both content and retrieval-metadata hashes, compares them with the DynamoDB Document Manifest, stages changed raw files in S3, and dispatches them for downstream processing. The downstream processor transforms the staged content into indexed artifacts, deletes the old representation, and conditionally updates the manifest. A small reconciliation worker exists to repair divergence after partial side effects. This is a deterministic replay-friendly control loop.</w:t>
      </w:r>
    </w:p>
    <w:p>
      <w:pPr>
        <w:spacing w:after="120" w:before="120"/>
      </w:pPr>
      <w:r>
        <w:t xml:space="preserve">The second is the query path, where a caller submits a structured request and the Orchestrator validates it, applies rate limiting, embeds the query exactly once, optionally runs FAQ classification for the fast path, executes hybrid retrieval against the corpus index, shapes the candidate pool according to chunk type, reranks the shaped set, assembles source and policy links from chunk metadata, and invokes the generation boundary with a tightly scoped grounded context bundle. The result is a structured response envelope.</w:t>
      </w:r>
    </w:p>
    <w:p>
      <w:pPr>
        <w:spacing w:after="120" w:before="120"/>
      </w:pPr>
      <w:r>
        <w:t xml:space="preserve">These two paths meet in OpenSearch Serverless, where ingestion owns the transformation from source documents into retrievable indexed artifacts and the query path owns the transformation from scoped user intent into a grounded answer. The quality of the full system depends on both paths and on the contracts between them.</w:t>
      </w:r>
    </w:p>
    <w:p>
      <w:pPr>
        <w:pStyle w:val="Heading2"/>
        <w:spacing w:after="120" w:before="240"/>
      </w:pPr>
      <w:r>
        <w:t xml:space="preserve">The Ingestion Model</w:t>
      </w:r>
    </w:p>
    <w:p>
      <w:pPr>
        <w:spacing w:after="120" w:before="120"/>
      </w:pPr>
      <w:r>
        <w:t xml:space="preserve">The ingestion model is one of the most structurally important fixed decisions in the system, using scheduled delta ingestion rather than primary webhook-driven change handling. The control model determines whether replay semantics stay obvious or become smeared across queues, duplicate notifications, subscription renewal logic, and post hoc cleanup machinery. In this system, freshness measured in minutes is acceptable, but silent divergence between source and corpus is not. The scheduled delta Poller is therefore the correct control loop.</w:t>
      </w:r>
    </w:p>
    <w:p>
      <w:pPr>
        <w:spacing w:after="120" w:before="120"/>
      </w:pPr>
      <w:r>
        <w:t xml:space="preserve">The Poller's state should be externalized, and the logical synchronization primitive is the Graph delta cursor itself, which advances only after the full cycle succeeds, giving the system controlled replay. When a cycle fails partway through, the next run starts from the same cursor, and already completed documents compare equal against the manifest and are skipped while incomplete or failed documents are retried. This is cleaner than relying on queue retries to compensate for ambiguous ingestion boundaries.</w:t>
      </w:r>
    </w:p>
    <w:p>
      <w:pPr>
        <w:spacing w:after="120" w:before="120"/>
      </w:pPr>
      <w:r>
        <w:t xml:space="preserve">The Document Manifest, as the control record for the corpus, stores not only the byte-level content hash but also the retrieval-metadata hash and the authoritative set of current indexed chunk identifiers for each source document, which is how the system knows whether a metadata-only change should trigger reprocessing, how it deletes precisely, and how it avoids serving stale source links, policy links, or applicability metadata when the file body itself did not change.</w:t>
      </w:r>
    </w:p>
    <w:p>
      <w:pPr>
        <w:spacing w:after="120" w:before="120"/>
      </w:pPr>
      <w:r>
        <w:t xml:space="preserve">The Poller stages exact raw bytes in S3, the downstream processor writes the new indexed representation, deletes the old indexed representation, and conditionally updates the manifest, and a reconciliation worker exists as a repair loop for partial failures and deletion-pending cleanup rather than as a shadow primary path.</w:t>
      </w:r>
    </w:p>
    <w:p>
      <w:pPr>
        <w:pStyle w:val="Heading2"/>
        <w:spacing w:after="120" w:before="240"/>
      </w:pPr>
      <w:r>
        <w:t xml:space="preserve">The Chunking Model</w:t>
      </w:r>
    </w:p>
    <w:p>
      <w:pPr>
        <w:spacing w:after="120" w:before="120"/>
      </w:pPr>
      <w:r>
        <w:t xml:space="preserve">Chunking is one of the most consequential architectural surfaces in Skywalker because it decides what retrieval units exist and what evidence structures the reranker and generator can even see. The system uses a structure-confidence-routed chunking model rather than a single universal chunking strategy --- documents with recoverable heading hierarchy are not treated the same way as documents without it, because those document classes do not carry meaning in the same structural pattern.</w:t>
      </w:r>
    </w:p>
    <w:p>
      <w:pPr>
        <w:spacing w:after="120" w:before="120"/>
      </w:pPr>
      <w:r>
        <w:t xml:space="preserve">For documents with recoverable hierarchy, the chunk taxonomy is three-type: parent, child, and boundary. Parents are section-level context surfaces. Children are the sharp structural retrieval surfaces within parents. Boundary chunks capture cross-section relationships that neither adjacent parent contains independently. That taxonomy exists because the query path needs retrieval surfaces and reranking surfaces that are not identical, and because cross-section meaning is otherwise easy to lose. For documents where the normalizer cannot recover usable hierarchy, the semantic-only path applies. For documents where neither path applies due to unsupported formats or invalid metadata, the chunker fails explicitly rather than producing low-quality retrieval objects.</w:t>
      </w:r>
    </w:p>
    <w:p>
      <w:pPr>
        <w:spacing w:after="120" w:before="120"/>
      </w:pPr>
      <w:r>
        <w:t xml:space="preserve">The chunker also owns metadata inheritance. Policy-link information, source attribution, applicability scope, effective dates, and related retrieval-critical metadata need to be written onto the chunk records that the query path will actually retrieve. The query pipeline should not have to reconstruct those relationships from scratch at request time.</w:t>
      </w:r>
    </w:p>
    <w:p>
      <w:pPr>
        <w:pStyle w:val="Heading2"/>
        <w:spacing w:after="120" w:before="240"/>
      </w:pPr>
      <w:r>
        <w:t xml:space="preserve">The Retrieval and Query Model</w:t>
      </w:r>
    </w:p>
    <w:p>
      <w:pPr>
        <w:spacing w:after="120" w:before="120"/>
      </w:pPr>
      <w:r>
        <w:t xml:space="preserve">The online query path is built around a progression of discrete steps. Requests missing country, level, access tier, or other required scope are rejected, because in a policy-sensitive domain answering without scope is not a degraded mode but an incorrect one. The query is embedded once, and the same vector drives both FAQ classification and corpus retrieval, which keeps the model coupling explicit and avoids duplicate work.</w:t>
      </w:r>
    </w:p>
    <w:p>
      <w:pPr>
        <w:spacing w:after="120" w:before="120"/>
      </w:pPr>
      <w:r>
        <w:t xml:space="preserve">The FAQ cache is used as an interception layer only when it is enabled and when classification confidence and authored answer availability justify it. A classifier miss or content gap falls through to RAG, because the cache is an optimization and quality accelerator rather than the only answer path. Hybrid retrieval runs in OpenSearch with metadata-aware post-filtering, combining lexical and vector retrieval because users alternate freely between exact vocabulary and paraphrased intent, with score fusion handled in the search layer rather than in application code.</w:t>
      </w:r>
    </w:p>
    <w:p>
      <w:pPr>
        <w:spacing w:after="120" w:before="120"/>
      </w:pPr>
      <w:r>
        <w:t xml:space="preserve">Candidates are then shaped according to chunk type: children are promoted to parents, parents stay as they are, and boundary chunks stay because they represent cross-section meaning that would otherwise vanish. The cross-encoder reranks the shaped set, scoring for answerability rather than just relatedness. Source links and policy links are assembled from chunk metadata, and generation is invoked with a narrow, grounded context bundle through a stable boundary where the model answers from evidence rather than from general knowledge.</w:t>
      </w:r>
    </w:p>
    <w:p>
      <w:pPr>
        <w:pStyle w:val="Heading2"/>
        <w:spacing w:after="120" w:before="240"/>
      </w:pPr>
      <w:r>
        <w:t xml:space="preserve">FAQ Cache</w:t>
      </w:r>
    </w:p>
    <w:p>
      <w:pPr>
        <w:spacing w:after="120" w:before="120"/>
      </w:pPr>
      <w:r>
        <w:t xml:space="preserve">The FAQ cache serves well-known, high-frequency questions with reviewed answer content when the system has strong evidence that the question belongs to that set and when a suitable authored answer exists for the user's applicability context. That is a quality decision first and a latency decision second.</w:t>
      </w:r>
    </w:p>
    <w:p>
      <w:pPr>
        <w:spacing w:after="120" w:before="120"/>
      </w:pPr>
      <w:r>
        <w:t xml:space="preserve">The cache classification path uses the same query embedding and a dedicated OpenSearch FAQ index to resolve a FAQ identity candidate. The answer layer then performs specificity-aware lookup over </w:t>
      </w:r>
      <w:r>
        <w:rPr>
          <w:rFonts w:ascii="Consolas" w:cs="Consolas" w:eastAsia="Consolas" w:hAnsi="Consolas"/>
          <w:sz w:val="20"/>
          <w:szCs w:val="20"/>
          <w:shd w:fill="F0F0F0" w:val="clear"/>
        </w:rPr>
        <w:t xml:space="preserve">(faq_id, level, country)</w:t>
      </w:r>
      <w:r>
        <w:t xml:space="preserve"> with fallback through less specific combinations, acknowledging that the authored-answer matrix is sparse.</w:t>
      </w:r>
    </w:p>
    <w:p>
      <w:pPr>
        <w:spacing w:after="120" w:before="120"/>
      </w:pPr>
      <w:r>
        <w:t xml:space="preserve">A classification hit without an authored answer is a content gap, not a terminal error, and the request continues to the main RAG path.</w:t>
      </w:r>
    </w:p>
    <w:p>
      <w:pPr>
        <w:pStyle w:val="Heading2"/>
        <w:spacing w:after="120" w:before="240"/>
      </w:pPr>
      <w:r>
        <w:t xml:space="preserve">Policy Link Handling</w:t>
      </w:r>
    </w:p>
    <w:p>
      <w:pPr>
        <w:spacing w:after="120" w:before="120"/>
      </w:pPr>
      <w:r>
        <w:t xml:space="preserve">The system does not ingest the full policy network as the primary text substrate for generation. Instead, policy links are attached to operational content through ingest-time metadata inheritance and then surfaced in the response envelope based on the retrieved context. This keeps policy materials available to the user without requiring the model to synthesize policy meaning at request time. Users get grounded operational answers and can inspect the governing policy links relevant to the retrieved context, and the answer path remains fast and bounded.</w:t>
      </w:r>
    </w:p>
    <w:p>
      <w:pPr>
        <w:pStyle w:val="Heading2"/>
        <w:spacing w:after="120" w:before="240"/>
      </w:pPr>
      <w:r>
        <w:t xml:space="preserve">Service Boundaries and Responsibility</w:t>
      </w:r>
    </w:p>
    <w:p>
      <w:pPr>
        <w:spacing w:after="120" w:before="120"/>
      </w:pPr>
      <w:r>
        <w:t xml:space="preserve">The architecture keeps service boundaries visible. The Poller owns change detection, source eligibility, staging, and manifest-aware dispatch. The downstream processing path owns document transformation, embedding at ingest, chunk production, index writes, replacement ordering, and manifest update. The index owns schema, HNSW configuration, analyzer choices, aliasing, and hybrid score fusion behavior. The Query Orchestrator owns request validation, rate limiting, one-call embedding reuse, FAQ routing orchestration, retrieval invocation, candidate shaping, link assembly, and response envelope assembly. The generation boundary owns prompt construction details, provider-specific invocation behavior, and streaming. These boundaries allow each part of the system to evolve independently.</w:t>
      </w:r>
    </w:p>
    <w:p>
      <w:pPr>
        <w:pStyle w:val="Heading2"/>
        <w:spacing w:after="120" w:before="240"/>
      </w:pPr>
      <w:r>
        <w:t xml:space="preserve">Open Calibration and Real Dependencies</w:t>
      </w:r>
    </w:p>
    <w:p>
      <w:pPr>
        <w:spacing w:after="120" w:before="120"/>
      </w:pPr>
      <w:r>
        <w:t xml:space="preserve">Some things are already contracts. The embedding model family, output dimensionality, chunk taxonomy, schedule-driven ingestion model, manifest-centered replacement logic, OpenSearch as the retrieval substrate, and the narrow generation boundary are all effectively fixed at this level.</w:t>
      </w:r>
    </w:p>
    <w:p>
      <w:pPr>
        <w:spacing w:after="120" w:before="120"/>
      </w:pPr>
      <w:r>
        <w:t xml:space="preserve">Other things are intentionally calibration surfaces. Hybrid weighting, reranker shortlist size, classification thresholds, confidence calibration, and some HNSW tuning choices should be driven by evaluation and runtime evidence.</w:t>
      </w:r>
    </w:p>
    <w:p>
      <w:pPr>
        <w:spacing w:after="120" w:before="120"/>
      </w:pPr>
      <w:r>
        <w:t xml:space="preserve">There are also real cross-document dependencies that remain important. The exact request-field representation for role or position scope needs to align with the metadata model. The region encoding contract and the distinction between destination-governed entitlement content and home-country process guidance need to be pinned consistently across chunking, indexing, and query filtering. The exact SharePoint field mapping for source metadata must be confirmed against the actual library schema.</w:t>
      </w:r>
    </w:p>
    <w:p>
      <w:pPr>
        <w:pStyle w:val="Heading2"/>
        <w:spacing w:after="120" w:before="240"/>
      </w:pPr>
      <w:r>
        <w:t xml:space="preserve">How to Read the Rest of This Document</w:t>
      </w:r>
    </w:p>
    <w:p>
      <w:pPr>
        <w:spacing w:after="120" w:before="120"/>
      </w:pPr>
      <w:r>
        <w:t xml:space="preserve">The sections that follow should be read as one coordinated specification set. The ingestion section (§2) explains how source truth becomes retrievable truth over time. The chunker section (§3) explains how source documents become the indexed evidence structures the query path depends on. The OpenSearch index design (§4) explains how those evidence structures are represented and retrieved. The query pipeline section (§5) explains how the online path turns user scope and retrieved evidence into a grounded answer.</w:t>
      </w:r>
    </w:p>
    <w:p>
      <w:pPr>
        <w:pStyle w:val="Heading2"/>
        <w:spacing w:after="120" w:before="240"/>
      </w:pPr>
      <w:r>
        <w:t xml:space="preserve">Introduction</w:t>
      </w:r>
    </w:p>
    <w:p>
      <w:pPr>
        <w:spacing w:after="120" w:before="120"/>
      </w:pPr>
      <w:r>
        <w:t xml:space="preserve">T&amp;E support is a complex domain for question answering. The questions often sound simple, but the answers often are not.</w:t>
      </w:r>
    </w:p>
    <w:p>
      <w:pPr>
        <w:spacing w:after="120" w:before="120"/>
      </w:pPr>
      <w:r>
        <w:t xml:space="preserve">A question about travel booking may depend on role, geography, process ownership, or tool-specific procedure. A question about lodging or reimbursement may depend on level, destination, policy applicability, and the current operational guide. Two users can ask nearly identical questions and require different correct answers. A single user can ask a question that sounds like policy but is actually process, or sounds like process but still requires a policy link to make the answer trustworthy.</w:t>
      </w:r>
    </w:p>
    <w:p>
      <w:pPr>
        <w:spacing w:after="120" w:before="120"/>
      </w:pPr>
      <w:r>
        <w:t xml:space="preserve">Answers need to be grounded in retrieved evidence, scoped to the user's context, and accompanied by the relevant governing materials. The system therefore combines a deterministic retrieval backbone with a constrained answering layer, where the retrieval backbone is where most of the real intelligence lives: ingest-time metadata normalization, document-type-aware chunking, hybrid retrieval, applicability filtering, and cross-encoder reranking. Generation is important, but it is downstream of the retrieval discipline rather than a substitute for it. The architecture supports phased delivery: June provides the RAG baseline, August adds the reviewed-answer fast path for recurring questions, and the later accuracy target is achieved by tuning the same architecture. The result is a system that gives users fast, grounded, appropriately scoped operational guidance with clear sources and relevant policy links.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4" w:sz="4" w:space="4"/>
      </w:pBdr>
      <w:spacing w:after="0"/>
      <w:jc w:val="right"/>
    </w:pPr>
    <w:r>
      <w:rPr>
        <w:rFonts w:ascii="Arial" w:cs="Arial" w:eastAsia="Arial" w:hAnsi="Arial"/>
        <w:i/>
        <w:iCs/>
        <w:color w:val="2E5984"/>
        <w:sz w:val="18"/>
        <w:szCs w:val="18"/>
      </w:rPr>
      <w:t xml:space="preserve">Project Skywalker — Preface and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6E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4A7FB0"/>
      <w:sz w:val="24"/>
      <w:szCs w:val="24"/>
    </w:rPr>
  </w:style>
  <w:style w:type="paragraph" w:styleId="Heading5">
    <w:name w:val="Heading 5"/>
    <w:basedOn w:val="Normal"/>
    <w:next w:val="Normal"/>
    <w:qFormat/>
    <w:pPr>
      <w:spacing w:after="80" w:before="180"/>
      <w:outlineLvl w:val="4"/>
    </w:pPr>
    <w:rPr>
      <w:rFonts w:ascii="Arial" w:cs="Arial" w:eastAsia="Arial" w:hAnsi="Arial"/>
      <w:b/>
      <w:bCs/>
      <w:i/>
      <w:iCs/>
      <w:color w:val="4A7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2026-03-19T05:14:11.224Z</dcterms:created>
  <dcterms:modified xsi:type="dcterms:W3CDTF">2026-03-19T05:14:11.226Z</dcterms:modified>
</cp:coreProperties>
</file>

<file path=docProps/custom.xml><?xml version="1.0" encoding="utf-8"?>
<Properties xmlns="http://schemas.openxmlformats.org/officeDocument/2006/custom-properties" xmlns:vt="http://schemas.openxmlformats.org/officeDocument/2006/docPropsVTypes"/>
</file>