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t xml:space="preserve">2. Ingestion Pipeline</w:t>
      </w:r>
    </w:p>
    <w:p>
      <w:pPr>
        <w:spacing w:after="120" w:before="120"/>
      </w:pPr>
      <w:r>
        <w:t xml:space="preserve">The ingestion pipeline keeps the SharePoint source corpus and the OpenSearch retrieval corpus aligned over time, and every downstream behavior depends on it --- retrieval quality, answer grounding, citation integrity, policy-link propagation, and even access-control correctness all rest on a simpler prerequisite: the indexed corpus has to reflect reality, and it has to reflect it in a way we can reason about under failure. RAG systems quietly rot when old chunks remain beside new ones, when metadata changes do not trigger re-indexing, when deletions strand vectors in the index, when a retry path clobbers a newer successful write, or when a poll cursor advances even though only part of a change window was actually processed. Those are ingestion failures, not retrieval failures, and they are just as capable of poisoning user trust. This section specifies the control loop and the state transitions that make ingestion correct: the schedule trigger, the Poller, Graph delta traversal, change detection, raw document staging, the DynamoDB Document Manifest, deletion handling, replay semantics, and the reconciliation loop that repairs partial failure after-effects.</w:t>
      </w:r>
    </w:p>
    <w:p>
      <w:pPr>
        <w:pStyle w:val="Heading3"/>
        <w:spacing w:after="120" w:before="240"/>
      </w:pPr>
      <w:r>
        <w:t xml:space="preserve">2.1 Optimization Goals</w:t>
      </w:r>
    </w:p>
    <w:p>
      <w:pPr>
        <w:spacing w:after="120" w:before="120"/>
      </w:pPr>
      <w:r>
        <w:t xml:space="preserve">The ingestion pipeline exists for a very specific retrieval system with a very specific failure budget and truth model. We are ingesting SharePoint-hosted T&amp;E content into a chunked, embedded, metadata-constrained retrieval corpus. That means the ingestion pipeline is responsible for more than noticing file edits. It is responsible for preserving the relationship between source documents and indexed artifacts across repeated updates, metadata edits, deletions, retries, and partial failures. It has to do that in a way that remains explainable to us months later, when some strange corpus inconsistency appears and we need to prove exactly how it could or could not have happened.</w:t>
      </w:r>
    </w:p>
    <w:p>
      <w:pPr>
        <w:spacing w:after="120" w:before="120"/>
      </w:pPr>
      <w:r>
        <w:t xml:space="preserve">The most important property of this subsystem is replayable correctness, not the lowest possible detection latency. A polling cycle must have a crisp ownership boundary. State advances only when the work represented by that state has genuinely completed. A failed cycle is naturally retried by replaying the same logical change window. Metadata-only edits are treated as real corpus mutations. Deletion is exact and manifest-guided. A stale retry cannot overwrite the manifest after a newer successful processing attempt has already committed. These requirements lead directly to a schedule-driven delta poller as the control loop.</w:t>
      </w:r>
    </w:p>
    <w:p>
      <w:pPr>
        <w:pStyle w:val="Heading3"/>
        <w:spacing w:after="120" w:before="240"/>
      </w:pPr>
      <w:r>
        <w:t xml:space="preserve">2.2 System Boundary</w:t>
      </w:r>
    </w:p>
    <w:p>
      <w:pPr>
        <w:spacing w:after="120" w:before="120"/>
      </w:pPr>
      <w:r>
        <w:t xml:space="preserve">The ingestion subsystem has four primary moving parts. We run an EventBridge Scheduler schedule on a configurable interval. That schedule invokes a Poller Lambda directly. The Poller reads the persisted synchronization state, traverses Microsoft Graph delta for the relevant SharePoint surface, coalesces the final state of the changed items in the current logical window, and classifies each changed item into one of three outcomes: deletion, irrelevance, or candidate for processing.</w:t>
      </w:r>
    </w:p>
    <w:p>
      <w:pPr>
        <w:spacing w:after="120" w:before="120"/>
      </w:pPr>
      <w:r>
        <w:t xml:space="preserve">When an item is a candidate for processing, we resolve the authoritative source bytes and the normalized retrieval metadata that downstream indexing depends on. We compute two change signals, compare them with the control record in DynamoDB, stage exact raw bytes in S3 when processing is required, and invoke the downstream processor with a deliberately narrow contract.</w:t>
      </w:r>
    </w:p>
    <w:p>
      <w:pPr>
        <w:spacing w:after="120" w:before="120"/>
      </w:pPr>
      <w:r>
        <w:t xml:space="preserve">The DynamoDB Document Manifest, as the corpus control record, tells us for each source document which representation of that document the corpus currently believes is authoritative: the last successful content hash, the last successful retrieval metadata hash, the currently indexed chunk IDs, the ingest version, and the timestamps and diagnostics needed to explain or repair divergence.</w:t>
      </w:r>
    </w:p>
    <w:p>
      <w:pPr>
        <w:spacing w:after="120" w:before="120"/>
      </w:pPr>
      <w:r>
        <w:t xml:space="preserve">Finally, we run a small reconciliation worker on its own schedule, not as a second primary ingestion path but to repair the residual class of inconsistencies that can still arise when external side effects succeed partway through a document update and the final control-record write does not.</w:t>
      </w:r>
    </w:p>
    <w:p>
      <w:pPr>
        <w:pStyle w:val="Heading3"/>
        <w:spacing w:after="120" w:before="240"/>
      </w:pPr>
      <w:r>
        <w:t xml:space="preserve">2.3 End-to-End Shape of the Control Loop</w:t>
      </w:r>
    </w:p>
    <w:p>
      <w:pPr>
        <w:spacing w:after="120" w:before="120"/>
      </w:pPr>
      <w:r>
        <w:t xml:space="preserve">The end-to-end shape of the ingestion control loop is straightforward enough to summarize in a single sequence, and it is worth doing so because the entire rest of the section is just the rigorous form of this same story.</w:t>
      </w:r>
    </w:p>
    <w:p>
      <w:pPr>
        <w:pBdr>
          <w:left w:val="single" w:color="CCCCCC" w:sz="2" w:space="4"/>
        </w:pBdr>
        <w:spacing w:after="120" w:before="120"/>
        <w:ind w:left="360"/>
      </w:pPr>
      <w:r>
        <w:rPr>
          <w:rFonts w:ascii="Consolas" w:cs="Consolas" w:eastAsia="Consolas" w:hAnsi="Consolas"/>
          <w:color w:val="333333"/>
          <w:sz w:val="18"/>
          <w:szCs w:val="18"/>
        </w:rPr>
        <w:t xml:space="preserve">sequenceDiagram
 autonumber
 participant Scheduler as EventBridge Scheduler
 participant Poller as Poller Lambda
 participant SSM as SSM Parameter Store
 participant Graph as Microsoft Graph
 participant S3 as S3 Raw Staging
 participant Processor as Downstream Processor
 participant OS as OpenSearch
 participant Manifest as DynamoDB Document Manifest
 Scheduler-&gt;&gt;Poller: Invoke on schedule
 Poller-&gt;&gt;SSM: Read current delta cursor and cycle state
 Poller-&gt;&gt;Graph: Traverse delta window
 Graph--&gt;&gt;Poller: Changed items, nextLink pages, final deltaLink
 Poller-&gt;&gt;Poller: Coalesce final state per item
 Poller-&gt;&gt;Manifest: Read current manifest record
 Poller-&gt;&gt;Graph: Resolve drive item and download bytes when needed
 Poller-&gt;&gt;S3: Stage exact raw bytes
 Poller-&gt;&gt;Processor: Invoke with staged object reference, metadata, hashes, prior manifest state
 Processor-&gt;&gt;OS: Write new indexed representation
 Processor-&gt;&gt;OS: Delete old indexed representation
 Processor-&gt;&gt;Manifest: Conditionally advance manifest
 Poller-&gt;&gt;SSM: Persist new delta cursor only after full-cycle success</w:t>
      </w:r>
    </w:p>
    <w:p>
      <w:pPr>
        <w:spacing w:after="120" w:before="120"/>
      </w:pPr>
      <w:r>
        <w:t xml:space="preserve">This simplicity is what keeps the system intelligible under failure. Either the cycle reached a point where we are willing to say, "the corpus now reflects everything represented by this delta window," or it did not. If it did, we persist the new cursor. If it did not, we leave the cursor where it was. The next scheduled run begins from the same prior synchronization boundary and re-evaluates the same logical window against manifest state that may already reflect some of the work, which is the mechanism that provides controlled replay.</w:t>
      </w:r>
    </w:p>
    <w:p>
      <w:pPr>
        <w:pStyle w:val="Heading3"/>
        <w:spacing w:after="120" w:before="240"/>
      </w:pPr>
      <w:r>
        <w:t xml:space="preserve">2.4 Trigger Model: EventBridge Scheduler</w:t>
      </w:r>
    </w:p>
    <w:p>
      <w:pPr>
        <w:spacing w:after="120" w:before="120"/>
      </w:pPr>
      <w:r>
        <w:t xml:space="preserve">EventBridge Scheduler invokes the Poller on a configurable interval, serving as the primary clock for the entire ingestion subsystem. A schedule-driven poller starts from a known trigger condition, reads a single authoritative synchronization state object, performs a finite traversal of the delta window represented by that state, and then either commits the next cursor or declines to. The whole cycle is easy to reason about because its ownership and completion boundary are explicit.</w:t>
      </w:r>
    </w:p>
    <w:p>
      <w:pPr>
        <w:spacing w:after="120" w:before="120"/>
      </w:pPr>
      <w:r>
        <w:t xml:space="preserve">A webhook-first design optimizes for a different property. It reduces notification latency, but it also introduces subscription lifecycle management, endpoint validation handshakes, duplicate deliveries, out-of-order notification handling, inbound queueing semantics, and a permanent separation between the moment the notification arrives and the later moment when we actually read the resource state that we can commit to. In other words, it creates more machinery without changing the core truth that correctness still depends on reading current state and reconciling it against our corpus. The corpus does not need sub-minute mutation visibility, but it does need state transitions that are replayable and auditable.</w:t>
      </w:r>
    </w:p>
    <w:p>
      <w:pPr>
        <w:spacing w:after="120" w:before="120"/>
      </w:pPr>
      <w:r>
        <w:t xml:space="preserve">The Scheduler configuration should be environment-scoped and interval-configurable: one recurring schedule, one Poller target, one persisted synchronization state object per environment, and one clear ownership rule per cycle.</w:t>
      </w:r>
    </w:p>
    <w:p>
      <w:pPr>
        <w:pStyle w:val="Heading3"/>
        <w:spacing w:after="120" w:before="240"/>
      </w:pPr>
      <w:r>
        <w:t xml:space="preserve">2.5 Poll State and Cursor Management</w:t>
      </w:r>
    </w:p>
    <w:p>
      <w:pPr>
        <w:spacing w:after="120" w:before="120"/>
      </w:pPr>
      <w:r>
        <w:t xml:space="preserve">The cursor advances only after a successful cycle --- if a cycle processes only part of its change window and then advances anyway, the system skips unprocessed changes. Microsoft Graph delta is a token protocol rather than a timestamp protocol, so a delta traversal begins without a cursor. Graph returns one or more </w:t>
      </w:r>
      <w:r>
        <w:rPr>
          <w:rFonts w:ascii="Consolas" w:cs="Consolas" w:eastAsia="Consolas" w:hAnsi="Consolas"/>
          <w:sz w:val="20"/>
          <w:szCs w:val="20"/>
          <w:shd w:fill="F0F0F0" w:val="clear"/>
        </w:rPr>
        <w:t xml:space="preserve">@odata.nextLink</w:t>
      </w:r>
      <w:r>
        <w:t xml:space="preserve"> pages while there is more data to enumerate, and then eventually returns an </w:t>
      </w:r>
      <w:r>
        <w:rPr>
          <w:rFonts w:ascii="Consolas" w:cs="Consolas" w:eastAsia="Consolas" w:hAnsi="Consolas"/>
          <w:sz w:val="20"/>
          <w:szCs w:val="20"/>
          <w:shd w:fill="F0F0F0" w:val="clear"/>
        </w:rPr>
        <w:t xml:space="preserve">@odata.deltaLink</w:t>
      </w:r>
      <w:r>
        <w:t xml:space="preserve">. That </w:t>
      </w:r>
      <w:r>
        <w:rPr>
          <w:rFonts w:ascii="Consolas" w:cs="Consolas" w:eastAsia="Consolas" w:hAnsi="Consolas"/>
          <w:sz w:val="20"/>
          <w:szCs w:val="20"/>
          <w:shd w:fill="F0F0F0" w:val="clear"/>
        </w:rPr>
        <w:t xml:space="preserve">@odata.deltaLink</w:t>
      </w:r>
      <w:r>
        <w:t xml:space="preserve"> is the opaque token we use to ask for the next incremental window. Future cycles do not ask, "what changed since timestamp T?" They ask, "what changed since this delta token?"</w:t>
      </w:r>
    </w:p>
    <w:p>
      <w:pPr>
        <w:spacing w:after="120" w:before="120"/>
      </w:pPr>
      <w:r>
        <w:t xml:space="preserve">That means our persisted synchronization state should be a small JSON document in SSM Parameter Store rather than a lone timestamp. At minimum it should contain the current delta cursor, the last successful cycle start time, the last successful cycle completion time, and a monotonically increasing cycle generation or equivalent audit field. The cursor is the synchronization primitive, while the timestamps and generation are observability and repair aids.</w:t>
      </w:r>
    </w:p>
    <w:p>
      <w:pPr>
        <w:spacing w:after="120" w:before="120"/>
      </w:pPr>
      <w:r>
        <w:t xml:space="preserve">On first run, when no cursor exists, we perform a bootstrap delta traversal with no prior token. We exhaust the </w:t>
      </w:r>
      <w:r>
        <w:rPr>
          <w:rFonts w:ascii="Consolas" w:cs="Consolas" w:eastAsia="Consolas" w:hAnsi="Consolas"/>
          <w:sz w:val="20"/>
          <w:szCs w:val="20"/>
          <w:shd w:fill="F0F0F0" w:val="clear"/>
        </w:rPr>
        <w:t xml:space="preserve">@odata.nextLink</w:t>
      </w:r>
      <w:r>
        <w:t xml:space="preserve"> pages until Graph finally returns an </w:t>
      </w:r>
      <w:r>
        <w:rPr>
          <w:rFonts w:ascii="Consolas" w:cs="Consolas" w:eastAsia="Consolas" w:hAnsi="Consolas"/>
          <w:sz w:val="20"/>
          <w:szCs w:val="20"/>
          <w:shd w:fill="F0F0F0" w:val="clear"/>
        </w:rPr>
        <w:t xml:space="preserve">@odata.deltaLink</w:t>
      </w:r>
      <w:r>
        <w:t xml:space="preserve">, and that returned cursor becomes the baseline for the next incremental cycle. Bootstrap is simply delta traversal beginning from empty synchronization state.</w:t>
      </w:r>
    </w:p>
    <w:p>
      <w:pPr>
        <w:pStyle w:val="Heading3"/>
        <w:spacing w:after="120" w:before="240"/>
      </w:pPr>
      <w:r>
        <w:t xml:space="preserve">2.6 Cycle Ownership and Lease Acquisition</w:t>
      </w:r>
    </w:p>
    <w:p>
      <w:pPr>
        <w:spacing w:after="120" w:before="120"/>
      </w:pPr>
      <w:r>
        <w:t xml:space="preserve">Overlapping Pollers must not both act as owners of the same synchronization boundary, so we need explicit cycle ownership. When the Poller starts, it acquires a lease before reading or acting on the current cursor. It can live in DynamoDB or another external store capable of conditional write semantics. What matters is that only one Poller instance is allowed to become the active owner of the current cycle for a given environment.</w:t>
      </w:r>
    </w:p>
    <w:p>
      <w:pPr>
        <w:spacing w:after="120" w:before="120"/>
      </w:pPr>
      <w:r>
        <w:t xml:space="preserve">This protects us against the obvious overlap case, where a long-running cycle is still in flight when the next scheduled invocation arrives. Without a lease, both invocations can read the same cursor, traverse the same delta window, stage the same source files, and race to dispatch the same downstream work. Some of that duplicated effort might be harmless because later idempotency rules will catch it, but the primary control loop should not depend on cleanup by accident.</w:t>
      </w:r>
    </w:p>
    <w:p>
      <w:pPr>
        <w:spacing w:after="120" w:before="120"/>
      </w:pPr>
      <w:r>
        <w:t xml:space="preserve">The right behavior is simpler. The first Poller that acquires the lease owns the cycle. A later overlapping invocation fails to acquire it and exits without touching state. When the owner either completes and advances the cursor or fails and leaves the cursor unchanged, the lease expires or is released. The next scheduled run can then begin cleanly.</w:t>
      </w:r>
    </w:p>
    <w:p>
      <w:pPr>
        <w:spacing w:after="120" w:before="120"/>
      </w:pPr>
      <w:r>
        <w:t xml:space="preserve">Lease duration should be long enough to cover a normal cycle plus a safety margin, and the lease record should contain cycle identity information so we can tell the difference between a healthy active owner and abandoned stale state --- one Poller owns one cycle.</w:t>
      </w:r>
    </w:p>
    <w:p>
      <w:pPr>
        <w:pStyle w:val="Heading3"/>
        <w:spacing w:after="120" w:before="240"/>
      </w:pPr>
      <w:r>
        <w:t xml:space="preserve">2.7 Graph Delta Traversal and Coalescing</w:t>
      </w:r>
    </w:p>
    <w:p>
      <w:pPr>
        <w:spacing w:after="120" w:before="120"/>
      </w:pPr>
      <w:r>
        <w:t xml:space="preserve">Once the Poller owns the cycle, it traverses the Graph delta window represented by the current cursor, which needs to be handled with more care than "call delta and loop until done." The delta feed is not a transaction log in the database sense. It is a feed of latest known states for items that changed in the represented window. That distinction matters because the same logical item may appear more than once within one delta traversal, and we should treat the last occurrence we see as authoritative for that cycle. The traversal is therefore not complete until we have consumed every </w:t>
      </w:r>
      <w:r>
        <w:rPr>
          <w:rFonts w:ascii="Consolas" w:cs="Consolas" w:eastAsia="Consolas" w:hAnsi="Consolas"/>
          <w:sz w:val="20"/>
          <w:szCs w:val="20"/>
          <w:shd w:fill="F0F0F0" w:val="clear"/>
        </w:rPr>
        <w:t xml:space="preserve">@odata.nextLink</w:t>
      </w:r>
      <w:r>
        <w:t xml:space="preserve"> page and reached the final </w:t>
      </w:r>
      <w:r>
        <w:rPr>
          <w:rFonts w:ascii="Consolas" w:cs="Consolas" w:eastAsia="Consolas" w:hAnsi="Consolas"/>
          <w:sz w:val="20"/>
          <w:szCs w:val="20"/>
          <w:shd w:fill="F0F0F0" w:val="clear"/>
        </w:rPr>
        <w:t xml:space="preserve">@odata.deltaLink</w:t>
      </w:r>
      <w:r>
        <w:t xml:space="preserve">.</w:t>
      </w:r>
    </w:p>
    <w:p>
      <w:pPr>
        <w:spacing w:after="120" w:before="120"/>
      </w:pPr>
      <w:r>
        <w:t xml:space="preserve">That requirement pushes us toward an in-memory or staged coalescing step keyed by stable item identifier. As we read each delta page, we overwrite the prior provisional state for that item with the later occurrence. By the time we reach the final page, we have the final per-item view for the entire logical window and can classify each changed item once.</w:t>
      </w:r>
    </w:p>
    <w:p>
      <w:pPr>
        <w:spacing w:after="120" w:before="120"/>
      </w:pPr>
      <w:r>
        <w:t xml:space="preserve">The Poller should not react to an early occurrence of an item and then later discover, in the same cycle, that the final state should have been deletion or a different metadata payload. We want one coalesced final item state per changed source item per cycle.</w:t>
      </w:r>
    </w:p>
    <w:p>
      <w:pPr>
        <w:spacing w:after="120" w:before="120"/>
      </w:pPr>
      <w:r>
        <w:t xml:space="preserve">Where Graph supports it, we should also use explicit </w:t>
      </w:r>
      <w:r>
        <w:rPr>
          <w:rFonts w:ascii="Consolas" w:cs="Consolas" w:eastAsia="Consolas" w:hAnsi="Consolas"/>
          <w:sz w:val="20"/>
          <w:szCs w:val="20"/>
          <w:shd w:fill="F0F0F0" w:val="clear"/>
        </w:rPr>
        <w:t xml:space="preserve">$select</w:t>
      </w:r>
      <w:r>
        <w:t xml:space="preserve"> and </w:t>
      </w:r>
      <w:r>
        <w:rPr>
          <w:rFonts w:ascii="Consolas" w:cs="Consolas" w:eastAsia="Consolas" w:hAnsi="Consolas"/>
          <w:sz w:val="20"/>
          <w:szCs w:val="20"/>
          <w:shd w:fill="F0F0F0" w:val="clear"/>
        </w:rPr>
        <w:t xml:space="preserve">$expand</w:t>
      </w:r>
      <w:r>
        <w:t xml:space="preserve"> shaping on the delta request so the traversal returns the fields we actually need for classification and metadata normalization. That reduces ambiguity and keeps the Poller from depending on accidentally present fields. The goal is to retrieve enough structured state to decide, deterministically, what ingestion should do next.</w:t>
      </w:r>
    </w:p>
    <w:p>
      <w:pPr>
        <w:pStyle w:val="Heading3"/>
        <w:spacing w:after="120" w:before="240"/>
      </w:pPr>
      <w:r>
        <w:t xml:space="preserve">2.8 Item Classification</w:t>
      </w:r>
    </w:p>
    <w:p>
      <w:pPr>
        <w:spacing w:after="120" w:before="120"/>
      </w:pPr>
      <w:r>
        <w:t xml:space="preserve">After coalescing the delta window, the Poller classifies each changed item into one of three states. The first state is deletion. Graph has told us the item has been removed, and we now need to delete its indexed representation if one exists.</w:t>
      </w:r>
    </w:p>
    <w:p>
      <w:pPr>
        <w:spacing w:after="120" w:before="120"/>
      </w:pPr>
      <w:r>
        <w:t xml:space="preserve">The second state is irrelevance. This covers changed items that are not ingestible content for our corpus, items whose required source metadata contract is irreparably absent, and any item we intentionally exclude from day-one processing based on supported format or library rules. Irrelevance is an explicit classification result, logged with the reason for exclusion.</w:t>
      </w:r>
    </w:p>
    <w:p>
      <w:pPr>
        <w:spacing w:after="120" w:before="120"/>
      </w:pPr>
      <w:r>
        <w:t xml:space="preserve">The third state is candidate for processing. This is the path for items that are ingestible content and whose current state in SharePoint may require the retrieval corpus to change.</w:t>
      </w:r>
    </w:p>
    <w:p>
      <w:pPr>
        <w:spacing w:after="120" w:before="120"/>
      </w:pPr>
      <w:r>
        <w:t xml:space="preserve">A disciplined classifier at this stage pays off later because it keeps deletion logic crisp, keeps source-contract issues visible, and means the expensive steps --- drive item resolution, file download, hashing, staging, downstream invocation --- are only entered for items that genuinely survive the earlier gates.</w:t>
      </w:r>
    </w:p>
    <w:p>
      <w:pPr>
        <w:pStyle w:val="Heading3"/>
        <w:spacing w:after="120" w:before="240"/>
      </w:pPr>
      <w:r>
        <w:t xml:space="preserve">2.9 Stable Document Identity</w:t>
      </w:r>
    </w:p>
    <w:p>
      <w:pPr>
        <w:spacing w:after="120" w:before="120"/>
      </w:pPr>
      <w:r>
        <w:t xml:space="preserve">The Poller should track source items by stable identifier, not by path, title, or any other user-facing label, because users rename things, content owners move folders, and SharePoint and Graph can expose different surfaces for list items and drive items. The right anchor for the manifest is the stable SharePoint item identity that lets us tie together delta events, metadata reads, and downstream corpus ownership, and when we need the associated drive item to fetch bytes we resolve it from that stable content record rather than using user-visible location as the primary key.</w:t>
      </w:r>
    </w:p>
    <w:p>
      <w:pPr>
        <w:spacing w:after="120" w:before="120"/>
      </w:pPr>
      <w:r>
        <w:t xml:space="preserve">Friendly names, source URLs, and paths still matter. They belong in normalized retrieval metadata, they belong in citations, and they belong in diagnostics. They just do not belong in the place where we decide whether two observations refer to the same underlying source document.</w:t>
      </w:r>
    </w:p>
    <w:p>
      <w:pPr>
        <w:pStyle w:val="Heading3"/>
        <w:spacing w:after="120" w:before="240"/>
      </w:pPr>
      <w:r>
        <w:t xml:space="preserve">2.10 Metadata Normalization</w:t>
      </w:r>
    </w:p>
    <w:p>
      <w:pPr>
        <w:spacing w:after="120" w:before="120"/>
      </w:pPr>
      <w:r>
        <w:t xml:space="preserve">The retrieval corpus depends heavily on metadata correctness, which makes metadata normalization load-bearing ingestion logic. For each candidate item, the Poller needs to resolve the source metadata fields that downstream processing and query-time retrieval actually depend on. At minimum, that includes document type, level applicability, region applicability, access-control tier, effective date, expiry date where present, source title, source URL, content owner, and policy-link metadata. Depending on the final schema, we may also include role applicability, process classification, language markers, or other metadata that meaningfully affects retrieval filtering or answer envelope construction.</w:t>
      </w:r>
    </w:p>
    <w:p>
      <w:pPr>
        <w:spacing w:after="120" w:before="120"/>
      </w:pPr>
      <w:r>
        <w:t xml:space="preserve">Normalization here means more than renaming fields. It means converting the source representation into a canonical, ingestion-stable contract. Arrays that are semantically unordered need a stable sort order. Empty and missing values need a single consistent representation. Enumerated values that appear under multiple source spellings need to collapse into one canonical vocabulary. Dates need a stable serialized form. Optional fields cannot oscillate between omission, null, and empty string just because different API surfaces or serialization layers happen to emit them differently.</w:t>
      </w:r>
    </w:p>
    <w:p>
      <w:pPr>
        <w:spacing w:after="120" w:before="120"/>
      </w:pPr>
      <w:r>
        <w:t xml:space="preserve">Normalized metadata becomes part of change detection and part of retrieval behavior. Inconsistent normalization turns harmless representation noise into false reprocessing and, worse, can let semantically meaningful changes hide behind inconsistent transport formatting. If we want the manifest and the index to describe a stable reality, we need metadata normalization to be deterministic.</w:t>
      </w:r>
    </w:p>
    <w:p>
      <w:pPr>
        <w:pStyle w:val="Heading3"/>
        <w:spacing w:after="120" w:before="240"/>
      </w:pPr>
      <w:r>
        <w:t xml:space="preserve">2.11 Change Detection Has Two Independent Axes</w:t>
      </w:r>
    </w:p>
    <w:p>
      <w:pPr>
        <w:spacing w:after="120" w:before="120"/>
      </w:pPr>
      <w:r>
        <w:t xml:space="preserve">For this subsystem, a document changes when either its bytes change or its retrieval-significant metadata changes. If a file's text is identical but its region applicability changes, the retrieval surface has changed. If its access tier changes, the retrieval surface has changed. If the source title changes, the citation surface has changed. If the policy-link metadata changes, the answer envelope surface has changed. A metadata-only edit is still a corpus mutation. The change detector therefore has two independent components: </w:t>
      </w:r>
      <w:r>
        <w:rPr>
          <w:rFonts w:ascii="Consolas" w:cs="Consolas" w:eastAsia="Consolas" w:hAnsi="Consolas"/>
          <w:sz w:val="20"/>
          <w:szCs w:val="20"/>
          <w:shd w:fill="F0F0F0" w:val="clear"/>
        </w:rPr>
        <w:t xml:space="preserve">content_hash</w:t>
      </w:r>
      <w:r>
        <w:t xml:space="preserve">, computed over the exact raw bytes downloaded from the source file as the most faithful available signal for content mutation, and </w:t>
      </w:r>
      <w:r>
        <w:rPr>
          <w:rFonts w:ascii="Consolas" w:cs="Consolas" w:eastAsia="Consolas" w:hAnsi="Consolas"/>
          <w:sz w:val="20"/>
          <w:szCs w:val="20"/>
          <w:shd w:fill="F0F0F0" w:val="clear"/>
        </w:rPr>
        <w:t xml:space="preserve">retrieval_metadata_hash</w:t>
      </w:r>
      <w:r>
        <w:t xml:space="preserve">, computed over the canonicalized representation of every metadata field that either reaches the index directly or materially affects downstream processing and answer behavior.</w:t>
      </w:r>
    </w:p>
    <w:p>
      <w:pPr>
        <w:spacing w:after="120" w:before="120"/>
      </w:pPr>
      <w:r>
        <w:t xml:space="preserve">The Poller dispatches processing when either hash differs from the current manifest record or when no manifest record exists. We skip only when both hashes match, meaning processing is triggered when the corpus needs to change, not only when file contents change.</w:t>
      </w:r>
    </w:p>
    <w:p>
      <w:pPr>
        <w:pStyle w:val="Heading3"/>
        <w:spacing w:after="120" w:before="240"/>
      </w:pPr>
      <w:r>
        <w:t xml:space="preserve">2.12 Source Byte Download Before Change Detection</w:t>
      </w:r>
    </w:p>
    <w:p>
      <w:pPr>
        <w:spacing w:after="120" w:before="120"/>
      </w:pPr>
      <w:r>
        <w:t xml:space="preserve">When an item survives classification and is a candidate for processing, the Poller resolves the associated drive item and downloads the exact source bytes that correspond to the current state we are evaluating. We do this before final change determination because we want the hash we compare against the manifest to describe the actual payload that downstream processing would consume, not some proxy representation of it. The exact bytes are the durable statement of content identity, and they allow the Poller to make a clean handoff to downstream processing without forcing later steps to re-read the source of truth at a different moment in time. We fetch once per candidate item, compute our own control signals against those bytes, and when processing is required pass downstream an immutable reference to that exact staged payload, which is a much better foundation for retries and reconciliation than a design where every attempt re-downloads the source at an arbitrary later moment.</w:t>
      </w:r>
    </w:p>
    <w:p>
      <w:pPr>
        <w:pStyle w:val="Heading3"/>
        <w:spacing w:after="120" w:before="240"/>
      </w:pPr>
      <w:r>
        <w:t xml:space="preserve">2.13 Raw Byte Staging in S3</w:t>
      </w:r>
    </w:p>
    <w:p>
      <w:pPr>
        <w:spacing w:after="120" w:before="120"/>
      </w:pPr>
      <w:r>
        <w:t xml:space="preserve">Once the Poller has determined that processing is required, we stage the exact raw bytes in S3 and pass a reference to that staged object to the downstream processor rather than passing source documents directly in Lambda invocation payloads, because that approach creates a silent size ceiling where a document can be successfully detected, downloaded, and hashed, then fail during handoff because the transport envelope is smaller than the payload.</w:t>
      </w:r>
    </w:p>
    <w:p>
      <w:pPr>
        <w:spacing w:after="120" w:before="120"/>
      </w:pPr>
      <w:r>
        <w:t xml:space="preserve">Staging the raw bytes in S3 solves several problems at once. It gives us an immutable representation of the exact source payload for the current attempted ingest. It removes invocation payload size as a primary document-size constraint. It makes retries deterministic because repeated downstream attempts can consume the same staged object rather than racing the source system again. It also gives reconciliation and debugging a concrete artifact to inspect when we need to understand how a particular processing attempt behaved.</w:t>
      </w:r>
    </w:p>
    <w:p>
      <w:pPr>
        <w:spacing w:after="120" w:before="120"/>
      </w:pPr>
      <w:r>
        <w:t xml:space="preserve">The staging key should incorporate the stable source identifier and the content hash, optionally with an ingest version or cycle generation suffix if we want even clearer auditability. The key property is immutability. We should treat staged raw objects as write-once artifacts for a specific content observation, not as mutable scratch files that happen to live in S3 for a while. Retention policy is a separate decision, but staging exact bytes is required.</w:t>
      </w:r>
    </w:p>
    <w:p>
      <w:pPr>
        <w:pStyle w:val="Heading3"/>
        <w:spacing w:after="120" w:before="240"/>
      </w:pPr>
      <w:r>
        <w:t xml:space="preserve">2.14 Poller-to-Processor Contract</w:t>
      </w:r>
    </w:p>
    <w:p>
      <w:pPr>
        <w:spacing w:after="120" w:before="120"/>
      </w:pPr>
      <w:r>
        <w:t xml:space="preserve">The handoff from the Poller to downstream processing requires a clean boundary, and the contract should stay narrow. The Poller passes the staged raw object reference, the normalized retrieval metadata, the stable source document identifier, the two hashes it computed, and enough prior manifest state for the downstream processor to perform replacement correctly. That prior manifest state minimally includes the currently authoritative chunk IDs and the observed ingest version.</w:t>
      </w:r>
    </w:p>
    <w:p>
      <w:pPr>
        <w:spacing w:after="120" w:before="120"/>
      </w:pPr>
      <w:r>
        <w:t xml:space="preserve">The Poller does not extract plain text itself. It does not normalize document content into chunkable text. It does not make chunking decisions. It does not try to perform retrieval-oriented transformations that belong to the downstream content processor. Its job ends at correct source-state observation, change detection, staging, and manifest-aware dispatch.</w:t>
      </w:r>
    </w:p>
    <w:p>
      <w:pPr>
        <w:spacing w:after="120" w:before="120"/>
      </w:pPr>
      <w:r>
        <w:t xml:space="preserve">One baseline choice is worth making explicit. A metadata-only change should still travel through the normal processing path. We can imagine a future optimization where some metadata-only changes update indexed documents in place without fully regenerating all content artifacts, but that is an optimization, not a foundation. The first version we build should prefer one well-understood mutation path over a clever split-brain between "full reprocess" and "metadata refresh only." The system will be easier to reason about, and the manifest semantics will stay simpler.</w:t>
      </w:r>
    </w:p>
    <w:p>
      <w:pPr>
        <w:pStyle w:val="Heading3"/>
        <w:spacing w:after="120" w:before="240"/>
      </w:pPr>
      <w:r>
        <w:t xml:space="preserve">2.15 Document Manifest</w:t>
      </w:r>
    </w:p>
    <w:p>
      <w:pPr>
        <w:spacing w:after="120" w:before="120"/>
      </w:pPr>
      <w:r>
        <w:t xml:space="preserve">The DynamoDB Document Manifest is the control record that tells us what representation of each source document the corpus currently believes is authoritative. Each manifest record is keyed by stable source document identity. It stores the last successful </w:t>
      </w:r>
      <w:r>
        <w:rPr>
          <w:rFonts w:ascii="Consolas" w:cs="Consolas" w:eastAsia="Consolas" w:hAnsi="Consolas"/>
          <w:sz w:val="20"/>
          <w:szCs w:val="20"/>
          <w:shd w:fill="F0F0F0" w:val="clear"/>
        </w:rPr>
        <w:t xml:space="preserve">content_hash</w:t>
      </w:r>
      <w:r>
        <w:t xml:space="preserve">, the last successful </w:t>
      </w:r>
      <w:r>
        <w:rPr>
          <w:rFonts w:ascii="Consolas" w:cs="Consolas" w:eastAsia="Consolas" w:hAnsi="Consolas"/>
          <w:sz w:val="20"/>
          <w:szCs w:val="20"/>
          <w:shd w:fill="F0F0F0" w:val="clear"/>
        </w:rPr>
        <w:t xml:space="preserve">retrieval_metadata_hash</w:t>
      </w:r>
      <w:r>
        <w:t xml:space="preserve">, the authoritative set of currently indexed chunk IDs, the current ingest version, and the timestamps tied to the last successful ingest. It should also retain useful diagnostics such as the last observed SharePoint modified time and any relevant version or eTag markers exposed by the source APIs, not because we rely on them for correctness, but because they support investigation and reconciliation.</w:t>
      </w:r>
    </w:p>
    <w:p>
      <w:pPr>
        <w:spacing w:after="120" w:before="120"/>
      </w:pPr>
      <w:r>
        <w:t xml:space="preserve">The most operationally important field is </w:t>
      </w:r>
      <w:r>
        <w:rPr>
          <w:rFonts w:ascii="Consolas" w:cs="Consolas" w:eastAsia="Consolas" w:hAnsi="Consolas"/>
          <w:sz w:val="20"/>
          <w:szCs w:val="20"/>
          <w:shd w:fill="F0F0F0" w:val="clear"/>
        </w:rPr>
        <w:t xml:space="preserve">chunk_ids</w:t>
      </w:r>
      <w:r>
        <w:t xml:space="preserve">, which is what allows us to perform precise replacement and precise deletion --- without it, we drift toward query-based approximations for cleanup or broad reprocessing patterns that are both more expensive and more fragile. The manifest is also what makes change detection deterministic at the document level: "did something about this document probably change?" We are asking, "does the current source observation match the last source observation that successfully became corpus reality?" The manifest is the stored answer to the second half of that question.</w:t>
      </w:r>
    </w:p>
    <w:p>
      <w:pPr>
        <w:pStyle w:val="Heading3"/>
        <w:spacing w:after="120" w:before="240"/>
      </w:pPr>
      <w:r>
        <w:t xml:space="preserve">2.16 Manifest Write Protection</w:t>
      </w:r>
    </w:p>
    <w:p>
      <w:pPr>
        <w:spacing w:after="120" w:before="120"/>
      </w:pPr>
      <w:r>
        <w:t xml:space="preserve">Because the manifest is the corpus control record, we have to guard it against stale writes. Imagine a document changes, the Poller dispatches processing, and that processing takes long enough that another cycle later sees the same document again under a newer state and successfully ingests it first. If the older processing attempt later wakes up and blindly writes its manifest update, we have just let stale success overwrite newer truth. That is a subtle and catastrophic class of corruption because everything looks "successful" in isolation while the control record quietly moves backward.</w:t>
      </w:r>
    </w:p>
    <w:p>
      <w:pPr>
        <w:spacing w:after="120" w:before="120"/>
      </w:pPr>
      <w:r>
        <w:t xml:space="preserve">We prevent that with optimistic concurrency. When the Poller dispatches work, it includes the </w:t>
      </w:r>
      <w:r>
        <w:rPr>
          <w:rFonts w:ascii="Consolas" w:cs="Consolas" w:eastAsia="Consolas" w:hAnsi="Consolas"/>
          <w:sz w:val="20"/>
          <w:szCs w:val="20"/>
          <w:shd w:fill="F0F0F0" w:val="clear"/>
        </w:rPr>
        <w:t xml:space="preserve">ingest_version</w:t>
      </w:r>
      <w:r>
        <w:t xml:space="preserve"> it observed in the manifest. When the downstream processor finishes writing the new indexed representation and deleting the old one, it attempts to update the manifest with a conditional expression that succeeds only if the current manifest record still matches the expected observed ingest version, or still does not exist in the new-document case. If the condition fails, the processor has proven that its view of prior reality is stale and it must not clobber the record.</w:t>
      </w:r>
    </w:p>
    <w:p>
      <w:pPr>
        <w:spacing w:after="120" w:before="120"/>
      </w:pPr>
      <w:r>
        <w:t xml:space="preserve">This means retries, overlap, and skew cannot silently rewrite the control record out of order. Stale work can still waste compute, but it cannot silently corrupt the control record.</w:t>
      </w:r>
    </w:p>
    <w:p>
      <w:pPr>
        <w:pStyle w:val="Heading3"/>
        <w:spacing w:after="120" w:before="240"/>
      </w:pPr>
      <w:r>
        <w:t xml:space="preserve">2.17 Replacement Order Is Strict</w:t>
      </w:r>
    </w:p>
    <w:p>
      <w:pPr>
        <w:spacing w:after="120" w:before="120"/>
      </w:pPr>
      <w:r>
        <w:t xml:space="preserve">Whenever processing is required for an existing document, the mutation order is strict: first, we write the new indexed representation; second, we delete the old indexed representation identified by the manifest; third, we conditionally advance the manifest. Every other ordering produces a worse failure mode.</w:t>
      </w:r>
    </w:p>
    <w:p>
      <w:pPr>
        <w:spacing w:after="120" w:before="120"/>
      </w:pPr>
      <w:r>
        <w:t xml:space="preserve">If we write new before deleting old, then a failure in the middle leaves us with temporary duplication. That is annoying, but reconciliation can repair it and the document remains retrievable throughout.</w:t>
      </w:r>
    </w:p>
    <w:p>
      <w:pPr>
        <w:spacing w:after="120" w:before="120"/>
      </w:pPr>
      <w:r>
        <w:t xml:space="preserve">If we delete old before writing new, then a failure in the middle leaves us with temporary absence. The document disappears from the corpus even though the source still exists. That is a worse failure.</w:t>
      </w:r>
    </w:p>
    <w:p>
      <w:pPr>
        <w:spacing w:after="120" w:before="120"/>
      </w:pPr>
      <w:r>
        <w:t xml:space="preserve">If we advance the manifest before both write and delete complete, then a failure in the middle leaves the control record describing a world that the index does not yet implement. That is worse again because it sabotages our best direct handle for cleanup.</w:t>
      </w:r>
    </w:p>
    <w:p>
      <w:pPr>
        <w:pStyle w:val="Heading3"/>
        <w:spacing w:after="120" w:before="240"/>
      </w:pPr>
      <w:r>
        <w:t xml:space="preserve">2.18 Deletion Is Its Own State Transition</w:t>
      </w:r>
    </w:p>
    <w:p>
      <w:pPr>
        <w:spacing w:after="120" w:before="120"/>
      </w:pPr>
      <w:r>
        <w:t xml:space="preserve">Deletion is a first-class state transition. When the coalesced delta window tells us an item is deleted, the Poller should not attempt content download. Instead it reads the manifest for that source identifier.</w:t>
      </w:r>
    </w:p>
    <w:p>
      <w:pPr>
        <w:spacing w:after="120" w:before="120"/>
      </w:pPr>
      <w:r>
        <w:t xml:space="preserve">If no manifest record exists, then as far as the ingestion subsystem is concerned there is nothing to delete from the corpus. The document either never became corpus reality or was already fully cleaned up earlier.</w:t>
      </w:r>
    </w:p>
    <w:p>
      <w:pPr>
        <w:spacing w:after="120" w:before="120"/>
      </w:pPr>
      <w:r>
        <w:t xml:space="preserve">If a manifest record does exist, its </w:t>
      </w:r>
      <w:r>
        <w:rPr>
          <w:rFonts w:ascii="Consolas" w:cs="Consolas" w:eastAsia="Consolas" w:hAnsi="Consolas"/>
          <w:sz w:val="20"/>
          <w:szCs w:val="20"/>
          <w:shd w:fill="F0F0F0" w:val="clear"/>
        </w:rPr>
        <w:t xml:space="preserve">chunk_ids</w:t>
      </w:r>
      <w:r>
        <w:t xml:space="preserve"> are the authoritative indexed artifacts we need to remove. The Poller or downstream delete path issues exact deletions for those IDs. The important question is what happens to the manifest during that cleanup.</w:t>
      </w:r>
    </w:p>
    <w:p>
      <w:pPr>
        <w:spacing w:after="120" w:before="120"/>
      </w:pPr>
      <w:r>
        <w:t xml:space="preserve">The manifest record is not discarded before cleanup succeeds --- if some subset of the indexed artifacts fails to delete and we have already thrown away the authoritative mapping, we have made the repair problem dramatically worse. The safer pattern is two-phase: We delete the indexed artifacts first. Once that cleanup fully succeeds, we either remove the manifest record or convert it into a tombstone record, depending on how much post-delete audit trail we want. If cleanup only partially succeeds, the manifest remains and is marked deletion-pending so reconciliation can retry the exact same cleanup later using the same authoritative chunk ID set.</w:t>
      </w:r>
    </w:p>
    <w:p>
      <w:pPr>
        <w:pStyle w:val="Heading3"/>
        <w:spacing w:after="120" w:before="240"/>
      </w:pPr>
      <w:r>
        <w:t xml:space="preserve">2.19 Replay Semantics Are One of the Main Benefits of the Design</w:t>
      </w:r>
    </w:p>
    <w:p>
      <w:pPr>
        <w:spacing w:after="120" w:before="120"/>
      </w:pPr>
      <w:r>
        <w:t xml:space="preserve">The value of the schedule-driven model is clearest when a cycle fails partway through. Suppose the current delta window contains twelve relevant changed documents. Ten process successfully. The eleventh fails during downstream processing. The twelfth has not started yet. In our design, the cursor does not advance. The cycle is incomplete.</w:t>
      </w:r>
    </w:p>
    <w:p>
      <w:pPr>
        <w:spacing w:after="120" w:before="120"/>
      </w:pPr>
      <w:r>
        <w:t xml:space="preserve">On the next scheduled run, the Poller starts from the same prior cursor and traverses the same logical window again as controlled replay. The ten documents that already completed will now compare equal against the manifest on both change axes and will be skipped. The failed document will still differ and will be retried. The untouched twelfth document will still differ and will now be processed. The cycle eventually reaches a point where we are willing to say the entire represented window has been reconciled into corpus reality, and only then do we persist the next cursor.</w:t>
      </w:r>
    </w:p>
    <w:p>
      <w:pPr>
        <w:spacing w:after="120" w:before="120"/>
      </w:pPr>
      <w:r>
        <w:t xml:space="preserve">That means we get strong replay behavior from three interacting rules rather than from a separate orchestration subsystem. We advance the cursor only on full-cycle success. We base change detection on deterministic manifest state. And we make replacement idempotent at the document level. Together those rules mean replay is natural, understandable, and safe.</w:t>
      </w:r>
    </w:p>
    <w:p>
      <w:pPr>
        <w:pStyle w:val="Heading3"/>
        <w:spacing w:after="120" w:before="240"/>
      </w:pPr>
      <w:r>
        <w:t xml:space="preserve">2.20 Reconciliation Exists to Repair Divergence, Not to Replace the Main Path</w:t>
      </w:r>
    </w:p>
    <w:p>
      <w:pPr>
        <w:spacing w:after="120" w:before="120"/>
      </w:pPr>
      <w:r>
        <w:t xml:space="preserve">Even with strict replacement order and guarded manifest writes, there is still one class of failure to account for: external side effects can succeed partway through a document update and then stop.</w:t>
      </w:r>
    </w:p>
    <w:p>
      <w:pPr>
        <w:spacing w:after="120" w:before="120"/>
      </w:pPr>
      <w:r>
        <w:t xml:space="preserve">The classic example is that the processor writes the new indexed representation successfully, deletes the old representation successfully, and then fails before the manifest update commits. OpenSearch now reflects the new reality. The manifest still describes the old reality. If the source document does not change again soon, ordinary delta processing may not rescue that divergence by itself because there may be no new source-side event to drive another mutation.</w:t>
      </w:r>
    </w:p>
    <w:p>
      <w:pPr>
        <w:spacing w:after="120" w:before="120"/>
      </w:pPr>
      <w:r>
        <w:t xml:space="preserve">Reconciliation addresses this. It is a consistency repair loop, not a primary ingestion path. Its job is to compare the reality declared by the manifest with the reality present in the index and repair mismatches in favor of one coherent state. It also retries deletion-pending cleanup and can requeue a document for standard processing when the mismatch pattern suggests the cleanest repair is to regenerate that document's corpus representation from staged or source state, and its scope is limited to repairing the small residue of inconsistencies that remain possible even in a well-designed primary path.</w:t>
      </w:r>
    </w:p>
    <w:p>
      <w:pPr>
        <w:pStyle w:val="Heading3"/>
        <w:spacing w:after="120" w:before="240"/>
      </w:pPr>
      <w:r>
        <w:t xml:space="preserve">2.21 Reconciliation Should Be Manifest-Led and Targeted</w:t>
      </w:r>
    </w:p>
    <w:p>
      <w:pPr>
        <w:spacing w:after="120" w:before="120"/>
      </w:pPr>
      <w:r>
        <w:t xml:space="preserve">The reconciliation worker runs on its own schedule and operates from the manifest outward rather than from blind index sweeps alone. For each manifest record, reconciliation should be able to verify that the authoritative chunk IDs named by that record actually exist in the index and that they all agree on the expected ingest version and source identity metadata. If a record is marked deletion-pending, reconciliation should retry exact deletion against the authoritative </w:t>
      </w:r>
      <w:r>
        <w:rPr>
          <w:rFonts w:ascii="Consolas" w:cs="Consolas" w:eastAsia="Consolas" w:hAnsi="Consolas"/>
          <w:sz w:val="20"/>
          <w:szCs w:val="20"/>
          <w:shd w:fill="F0F0F0" w:val="clear"/>
        </w:rPr>
        <w:t xml:space="preserve">chunk_ids</w:t>
      </w:r>
      <w:r>
        <w:t xml:space="preserve">. If the manifest points to artifacts that do not exist, or the index contains a newer representation than the manifest acknowledges, reconciliation should repair the control record or trigger a standard reprocess depending on which direction of repair is safer and more explainable.</w:t>
      </w:r>
    </w:p>
    <w:p>
      <w:pPr>
        <w:spacing w:after="120" w:before="120"/>
      </w:pPr>
      <w:r>
        <w:t xml:space="preserve">There is also value in occasional reverse checks---finding indexed artifacts that claim source identities with no corresponding live manifest record or that belong to ingest versions no longer referenced anywhere. But even those reverse checks are best treated as evidence feeding a manifest-led repair strategy, not as permission to make ad hoc cleanup decisions from the index alone. Keeping reconciliation tied to authoritative document identity and manifest state prevents it from introducing new inconsistencies.</w:t>
      </w:r>
    </w:p>
    <w:p>
      <w:pPr>
        <w:pStyle w:val="Heading3"/>
        <w:spacing w:after="120" w:before="240"/>
      </w:pPr>
      <w:r>
        <w:t xml:space="preserve">2.22 Failure Handling</w:t>
      </w:r>
    </w:p>
    <w:p>
      <w:pPr>
        <w:spacing w:after="120" w:before="120"/>
      </w:pPr>
      <w:r>
        <w:t xml:space="preserve">When this subsystem encounters failure, the priority is preserving an accurate representation of corpus state. That principle drives several design choices already made: a failed cycle leaves the cursor unchanged, a stale success cannot overwrite the manifest, a deletion does not discard its manifest mapping until cleanup succeeds, a metadata-only change still counts as a real corpus mutation, and raw bytes are staged so retries see the same payload rather than a later, possibly different source state. The same principle should drive error handling detail as we implement --- if Graph rate limits us, we back off and fail the cycle rather than partially marching forward, if a document download fails transiently that document remains uncommitted for the current cycle, and if downstream processing fails after staging succeeds we do not mutate the manifest to make the failure look smaller than it is. The purpose of the subsystem is to maintain accurate correspondence between source state and retrieval state, and when failure forces a tradeoff, correctness takes priority over throughput.</w:t>
      </w:r>
    </w:p>
    <w:p>
      <w:pPr>
        <w:pStyle w:val="Heading3"/>
        <w:spacing w:after="120" w:before="240"/>
      </w:pPr>
      <w:r>
        <w:t xml:space="preserve">2.23 Idempotency Lives at the Document Level</w:t>
      </w:r>
    </w:p>
    <w:p>
      <w:pPr>
        <w:spacing w:after="120" w:before="120"/>
      </w:pPr>
      <w:r>
        <w:t xml:space="preserve">Idempotency should be thought about at the level of a source document, not at the level of arbitrary individual side effects. A document-level ingest attempt is idempotent when rerunning it from the same staged bytes and normalized metadata would either produce the same indexed representation and the same manifest update or harmlessly discover that a newer truth has already been committed and refuse to overwrite it, and that is the property we want because it matches how the control loop replays work. This is another reason the combination of staged raw bytes, two-axis change detection, authoritative manifest chunk IDs, and conditional manifest writes is so strong --- the most natural recovery behavior (retrying the same logical window from the same prior cursor) is also the safest one, because rather than relying on per-message deduplication keys or transport-level exactly-once guarantees, the system can look at a specific source document and determine whether any action is still required and whether the write it is about to perform is still current.</w:t>
      </w:r>
    </w:p>
    <w:p>
      <w:pPr>
        <w:pStyle w:val="Heading3"/>
        <w:spacing w:after="120" w:before="240"/>
      </w:pPr>
      <w:r>
        <w:t xml:space="preserve">2.24 Open Questions</w:t>
      </w:r>
    </w:p>
    <w:p>
      <w:pPr>
        <w:spacing w:after="120" w:before="120"/>
      </w:pPr>
      <w:r>
        <w:t xml:space="preserve">There are still real open dependencies in this design. We still need to confirm the exact SharePoint field mapping for the source metadata contract against the actual library schema. We still need to finalize the canonical vocabulary for normalized metadata values wherever the source corpus is inconsistent or underspecified. That includes fields like access tiers, document types, region and level scope markers, and any role-applicability values that should affect retrieval. We still need to pin down the day-one supported file-type set against the downstream processor's real capabilities. Not every file we can download from SharePoint is necessarily a file we should promise to process on day one. We still need to decide the exact membership of the retrieval metadata hash. The principle is clear---if a field changes retrieval filtering, citation fidelity, policy-link propagation, answer envelope shape, or downstream processing route, it belongs in the hash---but the final field list should be explicit. We still need an intentional retention policy for the raw staging bucket so that it supports retries and reconciliation without becoming permanent archival.</w:t>
      </w:r>
    </w:p>
    <w:p>
      <w:pPr>
        <w:pStyle w:val="Heading3"/>
        <w:spacing w:after="120" w:before="240"/>
      </w:pPr>
      <w:r>
        <w:t xml:space="preserve">2.25 The Baseline We Will Build</w:t>
      </w:r>
    </w:p>
    <w:p>
      <w:pPr>
        <w:spacing w:after="120" w:before="120"/>
      </w:pPr>
      <w:r>
        <w:t xml:space="preserve">Putting all of the above into one continuous statement, the ingestion pipeline we will build works as follows.</w:t>
      </w:r>
    </w:p>
    <w:p>
      <w:pPr>
        <w:spacing w:after="120" w:before="120"/>
      </w:pPr>
      <w:r>
        <w:t xml:space="preserve">EventBridge Scheduler invokes a single Poller Lambda on a configurable interval. The Poller acquires a lease so only one owner processes a given environment's current cycle. It reads the persisted Graph delta cursor and cycle metadata from SSM Parameter Store, traverses the full SharePoint delta window represented by that cursor, consumes every </w:t>
      </w:r>
      <w:r>
        <w:rPr>
          <w:rFonts w:ascii="Consolas" w:cs="Consolas" w:eastAsia="Consolas" w:hAnsi="Consolas"/>
          <w:sz w:val="20"/>
          <w:szCs w:val="20"/>
          <w:shd w:fill="F0F0F0" w:val="clear"/>
        </w:rPr>
        <w:t xml:space="preserve">@odata.nextLink</w:t>
      </w:r>
      <w:r>
        <w:t xml:space="preserve"> page, and coalesces the final observed state per changed source item. It classifies each changed item as deletion, irrelevance, or candidate for processing. For each candidate, it resolves the normalized retrieval metadata, resolves the corresponding drive item, downloads the exact source bytes, computes a byte-level </w:t>
      </w:r>
      <w:r>
        <w:rPr>
          <w:rFonts w:ascii="Consolas" w:cs="Consolas" w:eastAsia="Consolas" w:hAnsi="Consolas"/>
          <w:sz w:val="20"/>
          <w:szCs w:val="20"/>
          <w:shd w:fill="F0F0F0" w:val="clear"/>
        </w:rPr>
        <w:t xml:space="preserve">content_hash</w:t>
      </w:r>
      <w:r>
        <w:t xml:space="preserve"> and a canonical </w:t>
      </w:r>
      <w:r>
        <w:rPr>
          <w:rFonts w:ascii="Consolas" w:cs="Consolas" w:eastAsia="Consolas" w:hAnsi="Consolas"/>
          <w:sz w:val="20"/>
          <w:szCs w:val="20"/>
          <w:shd w:fill="F0F0F0" w:val="clear"/>
        </w:rPr>
        <w:t xml:space="preserve">retrieval_metadata_hash</w:t>
      </w:r>
      <w:r>
        <w:t xml:space="preserve">, and compares both values against the DynamoDB Document Manifest. We skip only when both hashes match the current manifest state. When either hash differs, we stage the exact raw bytes in S3 and invoke the downstream processor with the staged object reference, normalized metadata, stable source identifier, both hashes, and the prior manifest state including authoritative current chunk IDs and the observed ingest version. The downstream processor writes the new indexed representation, deletes the old indexed representation, and conditionally advances the manifest so stale work cannot overwrite newer truth. Deleted source items are cleaned up through exact manifest-guided deletion, with manifest removal or tombstoning occurring only after cleanup succeeds. The Poller persists the next delta cursor only after the entire cycle succeeds. A small reconciliation worker runs on its own schedule to repair manifest/index divergence after partial side effects and to retry deletion-pending cleanup.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984" w:sz="4" w:space="4"/>
      </w:pBdr>
      <w:spacing w:after="0"/>
      <w:jc w:val="right"/>
    </w:pPr>
    <w:r>
      <w:rPr>
        <w:rFonts w:ascii="Arial" w:cs="Arial" w:eastAsia="Arial" w:hAnsi="Arial"/>
        <w:i/>
        <w:iCs/>
        <w:color w:val="2E5984"/>
        <w:sz w:val="18"/>
        <w:szCs w:val="18"/>
      </w:rPr>
      <w:t xml:space="preserve">Project Skywalker — Ingestion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B6E9E"/>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4A7FB0"/>
      <w:sz w:val="24"/>
      <w:szCs w:val="24"/>
    </w:rPr>
  </w:style>
  <w:style w:type="paragraph" w:styleId="Heading5">
    <w:name w:val="Heading 5"/>
    <w:basedOn w:val="Normal"/>
    <w:next w:val="Normal"/>
    <w:qFormat/>
    <w:pPr>
      <w:spacing w:after="80" w:before="180"/>
      <w:outlineLvl w:val="4"/>
    </w:pPr>
    <w:rPr>
      <w:rFonts w:ascii="Arial" w:cs="Arial" w:eastAsia="Arial" w:hAnsi="Arial"/>
      <w:b/>
      <w:bCs/>
      <w:i/>
      <w:iCs/>
      <w:color w:val="4A7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2026-03-19T05:14:11.418Z</dcterms:created>
  <dcterms:modified xsi:type="dcterms:W3CDTF">2026-03-19T05:14:11.418Z</dcterms:modified>
</cp:coreProperties>
</file>

<file path=docProps/custom.xml><?xml version="1.0" encoding="utf-8"?>
<Properties xmlns="http://schemas.openxmlformats.org/officeDocument/2006/custom-properties" xmlns:vt="http://schemas.openxmlformats.org/officeDocument/2006/docPropsVTypes"/>
</file>