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 w:before="650"/>
        <w:jc w:val="center"/>
      </w:pPr>
      <w:r>
        <w:rPr>
          <w:b/>
          <w:bCs/>
          <w:color w:val="173B59"/>
          <w:sz w:val="28"/>
          <w:szCs w:val="28"/>
        </w:rPr>
        <w:t xml:space="preserve">BANGLADESH UNIVERSITY OF BUSINESS AND TECHNOLOGY</w:t>
      </w:r>
    </w:p>
    <w:p>
      <w:pPr>
        <w:spacing w:after="110" w:line="270"/>
        <w:jc w:val="center"/>
      </w:pPr>
      <w:r>
        <w:t xml:space="preserve">(BUBT)</w:t>
      </w:r>
    </w:p>
    <w:p>
      <w:pPr>
        <w:spacing w:after="110" w:line="270"/>
        <w:jc w:val="center"/>
      </w:pPr>
      <w:r>
        <w:t xml:space="preserve">Department of Computer Science and Engineering</w:t>
      </w:r>
    </w:p>
    <w:p>
      <w:pPr>
        <w:spacing w:after="180" w:before="650"/>
        <w:jc w:val="center"/>
      </w:pPr>
      <w:r>
        <w:rPr>
          <w:b/>
          <w:bCs/>
          <w:color w:val="526270"/>
          <w:sz w:val="26"/>
          <w:szCs w:val="26"/>
        </w:rPr>
        <w:t xml:space="preserve">PROJECT PROPOSAL (REVISED, VERSION 2)</w:t>
      </w:r>
    </w:p>
    <w:p>
      <w:pPr>
        <w:spacing w:after="180"/>
        <w:jc w:val="center"/>
      </w:pPr>
      <w:r>
        <w:rPr>
          <w:b/>
          <w:bCs/>
          <w:color w:val="173B59"/>
          <w:sz w:val="48"/>
          <w:szCs w:val="48"/>
        </w:rPr>
        <w:t xml:space="preserve">ShikkhaSetu</w:t>
      </w:r>
    </w:p>
    <w:p>
      <w:pPr>
        <w:spacing w:after="420" w:line="330"/>
        <w:jc w:val="center"/>
      </w:pPr>
      <w:r>
        <w:rPr>
          <w:sz w:val="27"/>
          <w:szCs w:val="27"/>
        </w:rPr>
        <w:t xml:space="preserve">A Community-Based Educational Resource Lending and Donation System (Android Mobile Application)</w:t>
      </w:r>
    </w:p>
    <w:p>
      <w:pPr>
        <w:spacing w:after="110" w:line="270"/>
        <w:jc w:val="center"/>
      </w:pPr>
      <w:r>
        <w:t xml:space="preserve">Course: Software Engineering (CSE 327)</w:t>
      </w:r>
    </w:p>
    <w:p>
      <w:pPr>
        <w:spacing w:after="110" w:line="270"/>
        <w:jc w:val="center"/>
      </w:pPr>
      <w:r>
        <w:t xml:space="preserve">Credits: 3.00  |  Prerequisite: CSE 317</w:t>
      </w:r>
    </w:p>
    <w:p>
      <w:pPr>
        <w:pStyle w:val="Heading2"/>
        <w:keepNext/>
        <w:spacing w:after="70" w:before="120"/>
      </w:pPr>
      <w:r>
        <w:t xml:space="preserve">Submitted To</w:t>
      </w:r>
    </w:p>
    <w:p>
      <w:pPr>
        <w:spacing w:after="110" w:line="270"/>
      </w:pPr>
      <w:r>
        <w:t xml:space="preserve">Teacher Name: ____________________________________</w:t>
      </w:r>
    </w:p>
    <w:p>
      <w:pPr>
        <w:spacing w:after="110" w:line="270"/>
      </w:pPr>
      <w:r>
        <w:t xml:space="preserve">Designation: ______________________________________</w:t>
      </w:r>
    </w:p>
    <w:p>
      <w:pPr>
        <w:pStyle w:val="Heading2"/>
        <w:keepNext/>
        <w:spacing w:after="70" w:before="120"/>
      </w:pPr>
      <w:r>
        <w:t xml:space="preserve">Submitted By</w:t>
      </w:r>
    </w:p>
    <w:p>
      <w:pPr>
        <w:spacing w:after="110" w:line="270"/>
      </w:pPr>
      <w:r>
        <w:t xml:space="preserve">Student Name(s): __________________________________</w:t>
      </w:r>
    </w:p>
    <w:p>
      <w:pPr>
        <w:spacing w:after="110" w:line="270"/>
      </w:pPr>
      <w:r>
        <w:t xml:space="preserve">Student ID(s): _____________________________________</w:t>
      </w:r>
    </w:p>
    <w:p>
      <w:pPr>
        <w:spacing w:after="110" w:line="270"/>
      </w:pPr>
      <w:r>
        <w:t xml:space="preserve">Intake / Section: ___________________________________</w:t>
      </w:r>
    </w:p>
    <w:p>
      <w:pPr>
        <w:spacing w:after="110" w:line="270"/>
      </w:pPr>
      <w:r>
        <w:t xml:space="preserve">Semester: _________________________________________</w:t>
      </w:r>
    </w:p>
    <w:p>
      <w:pPr>
        <w:spacing w:after="110" w:line="270"/>
      </w:pPr>
      <w:r>
        <w:t xml:space="preserve">Submission Date: ___________________________________</w:t>
      </w:r>
    </w:p>
    <w:p>
      <w:pPr>
        <w:sectPr>
          <w:headerReference w:type="default" r:id="rId7"/>
          <w:footerReference w:type="default" r:id="rId8"/>
          <w:pgSz w:w="11906" w:h="16838" w:orient="portrait"/>
          <w:pgMar w:top="1050" w:right="1273" w:bottom="1000" w:left="1273" w:header="708" w:footer="708" w:gutter="0"/>
          <w:pgNumType/>
          <w:docGrid w:linePitch="360"/>
        </w:sectPr>
      </w:pPr>
    </w:p>
    <w:p>
      <w:pPr>
        <w:pStyle w:val="Heading1"/>
        <w:keepNext/>
        <w:spacing w:after="100" w:before="170"/>
      </w:pPr>
      <w:r>
        <w:t xml:space="preserve">0. Summary of Changes from Version 1</w:t>
      </w:r>
    </w:p>
    <w:p>
      <w:pPr>
        <w:spacing w:after="110" w:line="270"/>
      </w:pPr>
      <w:r>
        <w:t xml:space="preserve">This document replaces the first proposal. The problem, objectives, users, functional requirements, design patterns and test strategy are unchanged. The delivery platform and some technical details were revised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900"/>
        <w:gridCol w:w="2760"/>
      </w:tblGrid>
      <w:tr>
        <w:trPr>
          <w:cantSplit/>
          <w:tblHeader/>
        </w:trPr>
        <w:tc>
          <w:tcPr>
            <w:tcW w:type="dxa" w:w="1500"/>
            <w:shd w:fill="173B59" w:val="clear"/>
            <w:tcMar>
              <w:top w:type="dxa" w:w="85"/>
              <w:left w:type="dxa" w:w="110"/>
              <w:bottom w:type="dxa" w:w="85"/>
              <w:right w:type="dxa" w:w="110"/>
            </w:tcMar>
          </w:tcPr>
          <w:p>
            <w:pPr>
              <w:spacing w:after="0" w:line="240"/>
            </w:pPr>
            <w:r>
              <w:rPr>
                <w:b/>
                <w:bCs/>
                <w:color w:val="FFFFFF"/>
                <w:sz w:val="20"/>
                <w:szCs w:val="20"/>
              </w:rPr>
              <w:t xml:space="preserve">Topic</w:t>
            </w:r>
          </w:p>
        </w:tc>
        <w:tc>
          <w:tcPr>
            <w:tcW w:type="dxa" w:w="2200"/>
            <w:shd w:fill="173B59" w:val="clear"/>
            <w:tcMar>
              <w:top w:type="dxa" w:w="85"/>
              <w:left w:type="dxa" w:w="110"/>
              <w:bottom w:type="dxa" w:w="85"/>
              <w:right w:type="dxa" w:w="110"/>
            </w:tcMar>
          </w:tcPr>
          <w:p>
            <w:pPr>
              <w:spacing w:after="0" w:line="240"/>
            </w:pPr>
            <w:r>
              <w:rPr>
                <w:b/>
                <w:bCs/>
                <w:color w:val="FFFFFF"/>
                <w:sz w:val="20"/>
                <w:szCs w:val="20"/>
              </w:rPr>
              <w:t xml:space="preserve">Version 1</w:t>
            </w:r>
          </w:p>
        </w:tc>
        <w:tc>
          <w:tcPr>
            <w:tcW w:type="dxa" w:w="2900"/>
            <w:shd w:fill="173B59" w:val="clear"/>
            <w:tcMar>
              <w:top w:type="dxa" w:w="85"/>
              <w:left w:type="dxa" w:w="110"/>
              <w:bottom w:type="dxa" w:w="85"/>
              <w:right w:type="dxa" w:w="110"/>
            </w:tcMar>
          </w:tcPr>
          <w:p>
            <w:pPr>
              <w:spacing w:after="0" w:line="240"/>
            </w:pPr>
            <w:r>
              <w:rPr>
                <w:b/>
                <w:bCs/>
                <w:color w:val="FFFFFF"/>
                <w:sz w:val="20"/>
                <w:szCs w:val="20"/>
              </w:rPr>
              <w:t xml:space="preserve">Version 2 (this document)</w:t>
            </w:r>
          </w:p>
        </w:tc>
        <w:tc>
          <w:tcPr>
            <w:tcW w:type="dxa" w:w="2760"/>
            <w:shd w:fill="173B59" w:val="clear"/>
            <w:tcMar>
              <w:top w:type="dxa" w:w="85"/>
              <w:left w:type="dxa" w:w="110"/>
              <w:bottom w:type="dxa" w:w="85"/>
              <w:right w:type="dxa" w:w="110"/>
            </w:tcMar>
          </w:tcPr>
          <w:p>
            <w:pPr>
              <w:spacing w:after="0" w:line="240"/>
            </w:pPr>
            <w:r>
              <w:rPr>
                <w:b/>
                <w:bCs/>
                <w:color w:val="FFFFFF"/>
                <w:sz w:val="20"/>
                <w:szCs w:val="20"/>
              </w:rPr>
              <w:t xml:space="preserve">Reason</w:t>
            </w:r>
          </w:p>
        </w:tc>
      </w:tr>
      <w:tr>
        <w:trPr>
          <w:cantSplit/>
          <w:tblHeader w:val="false"/>
        </w:trPr>
        <w:tc>
          <w:tcPr>
            <w:tcW w:type="dxa" w:w="1500"/>
            <w:tcMar>
              <w:top w:type="dxa" w:w="85"/>
              <w:left w:type="dxa" w:w="110"/>
              <w:bottom w:type="dxa" w:w="85"/>
              <w:right w:type="dxa" w:w="110"/>
            </w:tcMar>
          </w:tcPr>
          <w:p>
            <w:pPr>
              <w:spacing w:after="0" w:line="240"/>
            </w:pPr>
            <w:r>
              <w:rPr>
                <w:b w:val="false"/>
                <w:bCs w:val="false"/>
                <w:color w:val="24313C"/>
                <w:sz w:val="20"/>
                <w:szCs w:val="20"/>
              </w:rPr>
              <w:t xml:space="preserve">Client</w:t>
            </w:r>
          </w:p>
        </w:tc>
        <w:tc>
          <w:tcPr>
            <w:tcW w:type="dxa" w:w="2200"/>
            <w:tcMar>
              <w:top w:type="dxa" w:w="85"/>
              <w:left w:type="dxa" w:w="110"/>
              <w:bottom w:type="dxa" w:w="85"/>
              <w:right w:type="dxa" w:w="110"/>
            </w:tcMar>
          </w:tcPr>
          <w:p>
            <w:pPr>
              <w:spacing w:after="0" w:line="240"/>
            </w:pPr>
            <w:r>
              <w:rPr>
                <w:b w:val="false"/>
                <w:bCs w:val="false"/>
                <w:color w:val="24313C"/>
                <w:sz w:val="20"/>
                <w:szCs w:val="20"/>
              </w:rPr>
              <w:t xml:space="preserve">Responsive web application (React)</w:t>
            </w:r>
          </w:p>
        </w:tc>
        <w:tc>
          <w:tcPr>
            <w:tcW w:type="dxa" w:w="2900"/>
            <w:tcMar>
              <w:top w:type="dxa" w:w="85"/>
              <w:left w:type="dxa" w:w="110"/>
              <w:bottom w:type="dxa" w:w="85"/>
              <w:right w:type="dxa" w:w="110"/>
            </w:tcMar>
          </w:tcPr>
          <w:p>
            <w:pPr>
              <w:spacing w:after="0" w:line="240"/>
            </w:pPr>
            <w:r>
              <w:rPr>
                <w:b w:val="false"/>
                <w:bCs w:val="false"/>
                <w:color w:val="24313C"/>
                <w:sz w:val="20"/>
                <w:szCs w:val="20"/>
              </w:rPr>
              <w:t xml:space="preserve">Android mobile application (Flutter, Dart)</w:t>
            </w:r>
          </w:p>
        </w:tc>
        <w:tc>
          <w:tcPr>
            <w:tcW w:type="dxa" w:w="2760"/>
            <w:tcMar>
              <w:top w:type="dxa" w:w="85"/>
              <w:left w:type="dxa" w:w="110"/>
              <w:bottom w:type="dxa" w:w="85"/>
              <w:right w:type="dxa" w:w="110"/>
            </w:tcMar>
          </w:tcPr>
          <w:p>
            <w:pPr>
              <w:spacing w:after="0" w:line="240"/>
            </w:pPr>
            <w:r>
              <w:rPr>
                <w:b w:val="false"/>
                <w:bCs w:val="false"/>
                <w:color w:val="24313C"/>
                <w:sz w:val="20"/>
                <w:szCs w:val="20"/>
              </w:rPr>
              <w:t xml:space="preserve">New requirement: the product must be a mobile app.</w:t>
            </w:r>
          </w:p>
        </w:tc>
      </w:tr>
      <w:tr>
        <w:trPr>
          <w:cantSplit/>
          <w:tblHeader w:val="false"/>
        </w:trPr>
        <w:tc>
          <w:tcPr>
            <w:tcW w:type="dxa" w:w="1500"/>
            <w:tcMar>
              <w:top w:type="dxa" w:w="85"/>
              <w:left w:type="dxa" w:w="110"/>
              <w:bottom w:type="dxa" w:w="85"/>
              <w:right w:type="dxa" w:w="110"/>
            </w:tcMar>
          </w:tcPr>
          <w:p>
            <w:pPr>
              <w:spacing w:after="0" w:line="240"/>
            </w:pPr>
            <w:r>
              <w:rPr>
                <w:b w:val="false"/>
                <w:bCs w:val="false"/>
                <w:color w:val="24313C"/>
                <w:sz w:val="20"/>
                <w:szCs w:val="20"/>
              </w:rPr>
              <w:t xml:space="preserve">Backend</w:t>
            </w:r>
          </w:p>
        </w:tc>
        <w:tc>
          <w:tcPr>
            <w:tcW w:type="dxa" w:w="2200"/>
            <w:tcMar>
              <w:top w:type="dxa" w:w="85"/>
              <w:left w:type="dxa" w:w="110"/>
              <w:bottom w:type="dxa" w:w="85"/>
              <w:right w:type="dxa" w:w="110"/>
            </w:tcMar>
          </w:tcPr>
          <w:p>
            <w:pPr>
              <w:spacing w:after="0" w:line="240"/>
            </w:pPr>
            <w:r>
              <w:rPr>
                <w:b w:val="false"/>
                <w:bCs w:val="false"/>
                <w:color w:val="24313C"/>
                <w:sz w:val="20"/>
                <w:szCs w:val="20"/>
              </w:rPr>
              <w:t xml:space="preserve">Java, Spring Boot</w:t>
            </w:r>
          </w:p>
        </w:tc>
        <w:tc>
          <w:tcPr>
            <w:tcW w:type="dxa" w:w="2900"/>
            <w:tcMar>
              <w:top w:type="dxa" w:w="85"/>
              <w:left w:type="dxa" w:w="110"/>
              <w:bottom w:type="dxa" w:w="85"/>
              <w:right w:type="dxa" w:w="110"/>
            </w:tcMar>
          </w:tcPr>
          <w:p>
            <w:pPr>
              <w:spacing w:after="0" w:line="240"/>
            </w:pPr>
            <w:r>
              <w:rPr>
                <w:b w:val="false"/>
                <w:bCs w:val="false"/>
                <w:color w:val="24313C"/>
                <w:sz w:val="20"/>
                <w:szCs w:val="20"/>
              </w:rPr>
              <w:t xml:space="preserve">Java 17, Spring Boot 3 (unchanged)</w:t>
            </w:r>
          </w:p>
        </w:tc>
        <w:tc>
          <w:tcPr>
            <w:tcW w:type="dxa" w:w="2760"/>
            <w:tcMar>
              <w:top w:type="dxa" w:w="85"/>
              <w:left w:type="dxa" w:w="110"/>
              <w:bottom w:type="dxa" w:w="85"/>
              <w:right w:type="dxa" w:w="110"/>
            </w:tcMar>
          </w:tcPr>
          <w:p>
            <w:pPr>
              <w:spacing w:after="0" w:line="240"/>
            </w:pPr>
            <w:r>
              <w:rPr>
                <w:b w:val="false"/>
                <w:bCs w:val="false"/>
                <w:color w:val="24313C"/>
                <w:sz w:val="20"/>
                <w:szCs w:val="20"/>
              </w:rPr>
              <w:t xml:space="preserve">Supports transactions, row locking and JUnit testing needed for the allocation rule.</w:t>
            </w:r>
          </w:p>
        </w:tc>
      </w:tr>
      <w:tr>
        <w:trPr>
          <w:cantSplit/>
          <w:tblHeader w:val="false"/>
        </w:trPr>
        <w:tc>
          <w:tcPr>
            <w:tcW w:type="dxa" w:w="1500"/>
            <w:tcMar>
              <w:top w:type="dxa" w:w="85"/>
              <w:left w:type="dxa" w:w="110"/>
              <w:bottom w:type="dxa" w:w="85"/>
              <w:right w:type="dxa" w:w="110"/>
            </w:tcMar>
          </w:tcPr>
          <w:p>
            <w:pPr>
              <w:spacing w:after="0" w:line="240"/>
            </w:pPr>
            <w:r>
              <w:rPr>
                <w:b w:val="false"/>
                <w:bCs w:val="false"/>
                <w:color w:val="24313C"/>
                <w:sz w:val="20"/>
                <w:szCs w:val="20"/>
              </w:rPr>
              <w:t xml:space="preserve">Database</w:t>
            </w:r>
          </w:p>
        </w:tc>
        <w:tc>
          <w:tcPr>
            <w:tcW w:type="dxa" w:w="2200"/>
            <w:tcMar>
              <w:top w:type="dxa" w:w="85"/>
              <w:left w:type="dxa" w:w="110"/>
              <w:bottom w:type="dxa" w:w="85"/>
              <w:right w:type="dxa" w:w="110"/>
            </w:tcMar>
          </w:tcPr>
          <w:p>
            <w:pPr>
              <w:spacing w:after="0" w:line="240"/>
            </w:pPr>
            <w:r>
              <w:rPr>
                <w:b w:val="false"/>
                <w:bCs w:val="false"/>
                <w:color w:val="24313C"/>
                <w:sz w:val="20"/>
                <w:szCs w:val="20"/>
              </w:rPr>
              <w:t xml:space="preserve">MySQL</w:t>
            </w:r>
          </w:p>
        </w:tc>
        <w:tc>
          <w:tcPr>
            <w:tcW w:type="dxa" w:w="2900"/>
            <w:tcMar>
              <w:top w:type="dxa" w:w="85"/>
              <w:left w:type="dxa" w:w="110"/>
              <w:bottom w:type="dxa" w:w="85"/>
              <w:right w:type="dxa" w:w="110"/>
            </w:tcMar>
          </w:tcPr>
          <w:p>
            <w:pPr>
              <w:spacing w:after="0" w:line="240"/>
            </w:pPr>
            <w:r>
              <w:rPr>
                <w:b w:val="false"/>
                <w:bCs w:val="false"/>
                <w:color w:val="24313C"/>
                <w:sz w:val="20"/>
                <w:szCs w:val="20"/>
              </w:rPr>
              <w:t xml:space="preserve">Embedded H2 (file) by default; MySQL through a configuration profile</w:t>
            </w:r>
          </w:p>
        </w:tc>
        <w:tc>
          <w:tcPr>
            <w:tcW w:type="dxa" w:w="2760"/>
            <w:tcMar>
              <w:top w:type="dxa" w:w="85"/>
              <w:left w:type="dxa" w:w="110"/>
              <w:bottom w:type="dxa" w:w="85"/>
              <w:right w:type="dxa" w:w="110"/>
            </w:tcMar>
          </w:tcPr>
          <w:p>
            <w:pPr>
              <w:spacing w:after="0" w:line="240"/>
            </w:pPr>
            <w:r>
              <w:rPr>
                <w:b w:val="false"/>
                <w:bCs w:val="false"/>
                <w:color w:val="24313C"/>
                <w:sz w:val="20"/>
                <w:szCs w:val="20"/>
              </w:rPr>
              <w:t xml:space="preserve">No separate database server has to be installed for the demonstration. The same JPA code runs on both.</w:t>
            </w:r>
          </w:p>
        </w:tc>
      </w:tr>
      <w:tr>
        <w:trPr>
          <w:cantSplit/>
          <w:tblHeader w:val="false"/>
        </w:trPr>
        <w:tc>
          <w:tcPr>
            <w:tcW w:type="dxa" w:w="1500"/>
            <w:tcMar>
              <w:top w:type="dxa" w:w="85"/>
              <w:left w:type="dxa" w:w="110"/>
              <w:bottom w:type="dxa" w:w="85"/>
              <w:right w:type="dxa" w:w="110"/>
            </w:tcMar>
          </w:tcPr>
          <w:p>
            <w:pPr>
              <w:spacing w:after="0" w:line="240"/>
            </w:pPr>
            <w:r>
              <w:rPr>
                <w:b w:val="false"/>
                <w:bCs w:val="false"/>
                <w:color w:val="24313C"/>
                <w:sz w:val="20"/>
                <w:szCs w:val="20"/>
              </w:rPr>
              <w:t xml:space="preserve">Data model</w:t>
            </w:r>
          </w:p>
        </w:tc>
        <w:tc>
          <w:tcPr>
            <w:tcW w:type="dxa" w:w="2200"/>
            <w:tcMar>
              <w:top w:type="dxa" w:w="85"/>
              <w:left w:type="dxa" w:w="110"/>
              <w:bottom w:type="dxa" w:w="85"/>
              <w:right w:type="dxa" w:w="110"/>
            </w:tcMar>
          </w:tcPr>
          <w:p>
            <w:pPr>
              <w:spacing w:after="0" w:line="240"/>
            </w:pPr>
            <w:r>
              <w:rPr>
                <w:b w:val="false"/>
                <w:bCs w:val="false"/>
                <w:color w:val="24313C"/>
                <w:sz w:val="20"/>
                <w:szCs w:val="20"/>
              </w:rPr>
              <w:t xml:space="preserve">Separate Allocation and Loan entities</w:t>
            </w:r>
          </w:p>
        </w:tc>
        <w:tc>
          <w:tcPr>
            <w:tcW w:type="dxa" w:w="2900"/>
            <w:tcMar>
              <w:top w:type="dxa" w:w="85"/>
              <w:left w:type="dxa" w:w="110"/>
              <w:bottom w:type="dxa" w:w="85"/>
              <w:right w:type="dxa" w:w="110"/>
            </w:tcMar>
          </w:tcPr>
          <w:p>
            <w:pPr>
              <w:spacing w:after="0" w:line="240"/>
            </w:pPr>
            <w:r>
              <w:rPr>
                <w:b w:val="false"/>
                <w:bCs w:val="false"/>
                <w:color w:val="24313C"/>
                <w:sz w:val="20"/>
                <w:szCs w:val="20"/>
              </w:rPr>
              <w:t xml:space="preserve">Approval, pickup code, due date and return are stored on the Request entity</w:t>
            </w:r>
          </w:p>
        </w:tc>
        <w:tc>
          <w:tcPr>
            <w:tcW w:type="dxa" w:w="2760"/>
            <w:tcMar>
              <w:top w:type="dxa" w:w="85"/>
              <w:left w:type="dxa" w:w="110"/>
              <w:bottom w:type="dxa" w:w="85"/>
              <w:right w:type="dxa" w:w="110"/>
            </w:tcMar>
          </w:tcPr>
          <w:p>
            <w:pPr>
              <w:spacing w:after="0" w:line="240"/>
            </w:pPr>
            <w:r>
              <w:rPr>
                <w:b w:val="false"/>
                <w:bCs w:val="false"/>
                <w:color w:val="24313C"/>
                <w:sz w:val="20"/>
                <w:szCs w:val="20"/>
              </w:rPr>
              <w:t xml:space="preserve">Fewer tables and simpler code for a small team; no information is lost.</w:t>
            </w:r>
          </w:p>
        </w:tc>
      </w:tr>
      <w:tr>
        <w:trPr>
          <w:cantSplit/>
          <w:tblHeader w:val="false"/>
        </w:trPr>
        <w:tc>
          <w:tcPr>
            <w:tcW w:type="dxa" w:w="1500"/>
            <w:tcMar>
              <w:top w:type="dxa" w:w="85"/>
              <w:left w:type="dxa" w:w="110"/>
              <w:bottom w:type="dxa" w:w="85"/>
              <w:right w:type="dxa" w:w="110"/>
            </w:tcMar>
          </w:tcPr>
          <w:p>
            <w:pPr>
              <w:spacing w:after="0" w:line="240"/>
            </w:pPr>
            <w:r>
              <w:rPr>
                <w:b w:val="false"/>
                <w:bCs w:val="false"/>
                <w:color w:val="24313C"/>
                <w:sz w:val="20"/>
                <w:szCs w:val="20"/>
              </w:rPr>
              <w:t xml:space="preserve">Photo of an item</w:t>
            </w:r>
          </w:p>
        </w:tc>
        <w:tc>
          <w:tcPr>
            <w:tcW w:type="dxa" w:w="2200"/>
            <w:tcMar>
              <w:top w:type="dxa" w:w="85"/>
              <w:left w:type="dxa" w:w="110"/>
              <w:bottom w:type="dxa" w:w="85"/>
              <w:right w:type="dxa" w:w="110"/>
            </w:tcMar>
          </w:tcPr>
          <w:p>
            <w:pPr>
              <w:spacing w:after="0" w:line="240"/>
            </w:pPr>
            <w:r>
              <w:rPr>
                <w:b w:val="false"/>
                <w:bCs w:val="false"/>
                <w:color w:val="24313C"/>
                <w:sz w:val="20"/>
                <w:szCs w:val="20"/>
              </w:rPr>
              <w:t xml:space="preserve">Optional photo</w:t>
            </w:r>
          </w:p>
        </w:tc>
        <w:tc>
          <w:tcPr>
            <w:tcW w:type="dxa" w:w="2900"/>
            <w:tcMar>
              <w:top w:type="dxa" w:w="85"/>
              <w:left w:type="dxa" w:w="110"/>
              <w:bottom w:type="dxa" w:w="85"/>
              <w:right w:type="dxa" w:w="110"/>
            </w:tcMar>
          </w:tcPr>
          <w:p>
            <w:pPr>
              <w:spacing w:after="0" w:line="240"/>
            </w:pPr>
            <w:r>
              <w:rPr>
                <w:b w:val="false"/>
                <w:bCs w:val="false"/>
                <w:color w:val="24313C"/>
                <w:sz w:val="20"/>
                <w:szCs w:val="20"/>
              </w:rPr>
              <w:t xml:space="preserve">Not included in this version</w:t>
            </w:r>
          </w:p>
        </w:tc>
        <w:tc>
          <w:tcPr>
            <w:tcW w:type="dxa" w:w="2760"/>
            <w:tcMar>
              <w:top w:type="dxa" w:w="85"/>
              <w:left w:type="dxa" w:w="110"/>
              <w:bottom w:type="dxa" w:w="85"/>
              <w:right w:type="dxa" w:w="110"/>
            </w:tcMar>
          </w:tcPr>
          <w:p>
            <w:pPr>
              <w:spacing w:after="0" w:line="240"/>
            </w:pPr>
            <w:r>
              <w:rPr>
                <w:b w:val="false"/>
                <w:bCs w:val="false"/>
                <w:color w:val="24313C"/>
                <w:sz w:val="20"/>
                <w:szCs w:val="20"/>
              </w:rPr>
              <w:t xml:space="preserve">Deferred to keep the core workflow complete (see scope).</w:t>
            </w:r>
          </w:p>
        </w:tc>
      </w:tr>
      <w:tr>
        <w:trPr>
          <w:cantSplit/>
          <w:tblHeader w:val="false"/>
        </w:trPr>
        <w:tc>
          <w:tcPr>
            <w:tcW w:type="dxa" w:w="1500"/>
            <w:tcMar>
              <w:top w:type="dxa" w:w="85"/>
              <w:left w:type="dxa" w:w="110"/>
              <w:bottom w:type="dxa" w:w="85"/>
              <w:right w:type="dxa" w:w="110"/>
            </w:tcMar>
          </w:tcPr>
          <w:p>
            <w:pPr>
              <w:spacing w:after="0" w:line="240"/>
            </w:pPr>
            <w:r>
              <w:rPr>
                <w:b w:val="false"/>
                <w:bCs w:val="false"/>
                <w:color w:val="24313C"/>
                <w:sz w:val="20"/>
                <w:szCs w:val="20"/>
              </w:rPr>
              <w:t xml:space="preserve">Authentication</w:t>
            </w:r>
          </w:p>
        </w:tc>
        <w:tc>
          <w:tcPr>
            <w:tcW w:type="dxa" w:w="2200"/>
            <w:tcMar>
              <w:top w:type="dxa" w:w="85"/>
              <w:left w:type="dxa" w:w="110"/>
              <w:bottom w:type="dxa" w:w="85"/>
              <w:right w:type="dxa" w:w="110"/>
            </w:tcMar>
          </w:tcPr>
          <w:p>
            <w:pPr>
              <w:spacing w:after="0" w:line="240"/>
            </w:pPr>
            <w:r>
              <w:rPr>
                <w:b w:val="false"/>
                <w:bCs w:val="false"/>
                <w:color w:val="24313C"/>
                <w:sz w:val="20"/>
                <w:szCs w:val="20"/>
              </w:rPr>
              <w:t xml:space="preserve">Not specified</w:t>
            </w:r>
          </w:p>
        </w:tc>
        <w:tc>
          <w:tcPr>
            <w:tcW w:type="dxa" w:w="2900"/>
            <w:tcMar>
              <w:top w:type="dxa" w:w="85"/>
              <w:left w:type="dxa" w:w="110"/>
              <w:bottom w:type="dxa" w:w="85"/>
              <w:right w:type="dxa" w:w="110"/>
            </w:tcMar>
          </w:tcPr>
          <w:p>
            <w:pPr>
              <w:spacing w:after="0" w:line="240"/>
            </w:pPr>
            <w:r>
              <w:rPr>
                <w:b w:val="false"/>
                <w:bCs w:val="false"/>
                <w:color w:val="24313C"/>
                <w:sz w:val="20"/>
                <w:szCs w:val="20"/>
              </w:rPr>
              <w:t xml:space="preserve">Random session token, BCrypt password hash, role check in the service layer</w:t>
            </w:r>
          </w:p>
        </w:tc>
        <w:tc>
          <w:tcPr>
            <w:tcW w:type="dxa" w:w="2760"/>
            <w:tcMar>
              <w:top w:type="dxa" w:w="85"/>
              <w:left w:type="dxa" w:w="110"/>
              <w:bottom w:type="dxa" w:w="85"/>
              <w:right w:type="dxa" w:w="110"/>
            </w:tcMar>
          </w:tcPr>
          <w:p>
            <w:pPr>
              <w:spacing w:after="0" w:line="240"/>
            </w:pPr>
            <w:r>
              <w:rPr>
                <w:b w:val="false"/>
                <w:bCs w:val="false"/>
                <w:color w:val="24313C"/>
                <w:sz w:val="20"/>
                <w:szCs w:val="20"/>
              </w:rPr>
              <w:t xml:space="preserve">Simple to explain and to test.</w:t>
            </w:r>
          </w:p>
        </w:tc>
      </w:tr>
      <w:tr>
        <w:trPr>
          <w:cantSplit/>
          <w:tblHeader w:val="false"/>
        </w:trPr>
        <w:tc>
          <w:tcPr>
            <w:tcW w:type="dxa" w:w="1500"/>
            <w:tcMar>
              <w:top w:type="dxa" w:w="85"/>
              <w:left w:type="dxa" w:w="110"/>
              <w:bottom w:type="dxa" w:w="85"/>
              <w:right w:type="dxa" w:w="110"/>
            </w:tcMar>
          </w:tcPr>
          <w:p>
            <w:pPr>
              <w:spacing w:after="0" w:line="240"/>
            </w:pPr>
            <w:r>
              <w:rPr>
                <w:b w:val="false"/>
                <w:bCs w:val="false"/>
                <w:color w:val="24313C"/>
                <w:sz w:val="20"/>
                <w:szCs w:val="20"/>
              </w:rPr>
              <w:t xml:space="preserve">Environment testing</w:t>
            </w:r>
          </w:p>
        </w:tc>
        <w:tc>
          <w:tcPr>
            <w:tcW w:type="dxa" w:w="2200"/>
            <w:tcMar>
              <w:top w:type="dxa" w:w="85"/>
              <w:left w:type="dxa" w:w="110"/>
              <w:bottom w:type="dxa" w:w="85"/>
              <w:right w:type="dxa" w:w="110"/>
            </w:tcMar>
          </w:tcPr>
          <w:p>
            <w:pPr>
              <w:spacing w:after="0" w:line="240"/>
            </w:pPr>
            <w:r>
              <w:rPr>
                <w:b w:val="false"/>
                <w:bCs w:val="false"/>
                <w:color w:val="24313C"/>
                <w:sz w:val="20"/>
                <w:szCs w:val="20"/>
              </w:rPr>
              <w:t xml:space="preserve">Mobile layouts and major browsers</w:t>
            </w:r>
          </w:p>
        </w:tc>
        <w:tc>
          <w:tcPr>
            <w:tcW w:type="dxa" w:w="2900"/>
            <w:tcMar>
              <w:top w:type="dxa" w:w="85"/>
              <w:left w:type="dxa" w:w="110"/>
              <w:bottom w:type="dxa" w:w="85"/>
              <w:right w:type="dxa" w:w="110"/>
            </w:tcMar>
          </w:tcPr>
          <w:p>
            <w:pPr>
              <w:spacing w:after="0" w:line="240"/>
            </w:pPr>
            <w:r>
              <w:rPr>
                <w:b w:val="false"/>
                <w:bCs w:val="false"/>
                <w:color w:val="24313C"/>
                <w:sz w:val="20"/>
                <w:szCs w:val="20"/>
              </w:rPr>
              <w:t xml:space="preserve">Android phone on the same Wi-Fi network as the backend</w:t>
            </w:r>
          </w:p>
        </w:tc>
        <w:tc>
          <w:tcPr>
            <w:tcW w:type="dxa" w:w="2760"/>
            <w:tcMar>
              <w:top w:type="dxa" w:w="85"/>
              <w:left w:type="dxa" w:w="110"/>
              <w:bottom w:type="dxa" w:w="85"/>
              <w:right w:type="dxa" w:w="110"/>
            </w:tcMar>
          </w:tcPr>
          <w:p>
            <w:pPr>
              <w:spacing w:after="0" w:line="240"/>
            </w:pPr>
            <w:r>
              <w:rPr>
                <w:b w:val="false"/>
                <w:bCs w:val="false"/>
                <w:color w:val="24313C"/>
                <w:sz w:val="20"/>
                <w:szCs w:val="20"/>
              </w:rPr>
              <w:t xml:space="preserve">Follows from the platform change.</w:t>
            </w:r>
          </w:p>
        </w:tc>
      </w:tr>
    </w:tbl>
    <w:p>
      <w:pPr>
        <w:sectPr>
          <w:headerReference w:type="default" r:id="rId9"/>
          <w:footerReference w:type="default" r:id="rId10"/>
          <w:pgSz w:w="11906" w:h="16838" w:orient="portrait"/>
          <w:pgMar w:top="1050" w:right="1273" w:bottom="1000" w:left="1273" w:header="708" w:footer="708" w:gutter="0"/>
          <w:pgNumType/>
          <w:docGrid w:linePitch="360"/>
        </w:sectPr>
      </w:pPr>
    </w:p>
    <w:p>
      <w:pPr>
        <w:pStyle w:val="Heading1"/>
        <w:keepNext/>
        <w:spacing w:after="100" w:before="170"/>
      </w:pPr>
      <w:r>
        <w:t xml:space="preserve">1. Project Overview</w:t>
      </w:r>
    </w:p>
    <w:p>
      <w:pPr>
        <w:spacing w:after="110" w:line="270"/>
      </w:pPr>
      <w:r>
        <w:t xml:space="preserve">ShikkhaSetu is a proposed Android mobile application, supported by a server backend, for a university club to coordinate the donation and temporary lending of textbooks, scientific calculators and other educational resources. Students will offer items and submit requests, while a coordinator will verify availability, approve allocations and record handovers and returns. The project will apply software engineering methods to a bounded social problem and deliver a tested prototype with supporting documentation.</w:t>
      </w:r>
    </w:p>
    <w:p>
      <w:pPr>
        <w:pStyle w:val="Heading1"/>
        <w:keepNext/>
        <w:spacing w:after="100" w:before="170"/>
      </w:pPr>
      <w:r>
        <w:t xml:space="preserve">2. Problem Statement and Motivation</w:t>
      </w:r>
    </w:p>
    <w:p>
      <w:pPr>
        <w:spacing w:after="110" w:line="270"/>
      </w:pPr>
      <w:r>
        <w:t xml:space="preserve">Students may need learning materials for a limited period while other students have suitable items that are no longer in use. Informal exchanges can make it difficult to discover available resources, avoid conflicting commitments and track borrowed items. The project addresses this coordination problem through a shared inventory and a traceable request-to-return workflow. Initial interviews with students and a club coordinator will be used to validate these assumptions before the requirements are finalized.</w:t>
      </w:r>
    </w:p>
    <w:p>
      <w:pPr>
        <w:pStyle w:val="Heading1"/>
        <w:keepNext/>
        <w:spacing w:after="100" w:before="170"/>
      </w:pPr>
      <w:r>
        <w:t xml:space="preserve">3.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shd w:fill="173B59" w:val="clear"/>
            <w:tcMar>
              <w:top w:type="dxa" w:w="85"/>
              <w:left w:type="dxa" w:w="110"/>
              <w:bottom w:type="dxa" w:w="85"/>
              <w:right w:type="dxa" w:w="110"/>
            </w:tcMar>
          </w:tcPr>
          <w:p>
            <w:pPr>
              <w:spacing w:after="0" w:line="240"/>
            </w:pPr>
            <w:r>
              <w:rPr>
                <w:b/>
                <w:bCs/>
                <w:color w:val="FFFFFF"/>
                <w:sz w:val="20"/>
                <w:szCs w:val="20"/>
              </w:rPr>
              <w:t xml:space="preserve">Objective</w:t>
            </w:r>
          </w:p>
        </w:tc>
        <w:tc>
          <w:tcPr>
            <w:tcW w:type="dxa" w:w="6860"/>
            <w:shd w:fill="173B59" w:val="clear"/>
            <w:tcMar>
              <w:top w:type="dxa" w:w="85"/>
              <w:left w:type="dxa" w:w="110"/>
              <w:bottom w:type="dxa" w:w="85"/>
              <w:right w:type="dxa" w:w="110"/>
            </w:tcMar>
          </w:tcPr>
          <w:p>
            <w:pPr>
              <w:spacing w:after="0" w:line="240"/>
            </w:pPr>
            <w:r>
              <w:rPr>
                <w:b/>
                <w:bCs/>
                <w:color w:val="FFFFFF"/>
                <w:sz w:val="20"/>
                <w:szCs w:val="20"/>
              </w:rPr>
              <w:t xml:space="preserve">Expected outcome</w:t>
            </w:r>
          </w:p>
        </w:tc>
      </w:tr>
      <w:tr>
        <w:trPr>
          <w:cantSplit/>
          <w:tblHeader w:val="false"/>
        </w:trPr>
        <w:tc>
          <w:tcPr>
            <w:tcW w:type="dxa" w:w="2500"/>
            <w:tcMar>
              <w:top w:type="dxa" w:w="85"/>
              <w:left w:type="dxa" w:w="110"/>
              <w:bottom w:type="dxa" w:w="85"/>
              <w:right w:type="dxa" w:w="110"/>
            </w:tcMar>
          </w:tcPr>
          <w:p>
            <w:pPr>
              <w:spacing w:after="0" w:line="240"/>
            </w:pPr>
            <w:r>
              <w:rPr>
                <w:b w:val="false"/>
                <w:bCs w:val="false"/>
                <w:color w:val="24313C"/>
                <w:sz w:val="20"/>
                <w:szCs w:val="20"/>
              </w:rPr>
              <w:t xml:space="preserve">Improve access</w:t>
            </w:r>
          </w:p>
        </w:tc>
        <w:tc>
          <w:tcPr>
            <w:tcW w:type="dxa" w:w="6860"/>
            <w:tcMar>
              <w:top w:type="dxa" w:w="85"/>
              <w:left w:type="dxa" w:w="110"/>
              <w:bottom w:type="dxa" w:w="85"/>
              <w:right w:type="dxa" w:w="110"/>
            </w:tcMar>
          </w:tcPr>
          <w:p>
            <w:pPr>
              <w:spacing w:after="0" w:line="240"/>
            </w:pPr>
            <w:r>
              <w:rPr>
                <w:b w:val="false"/>
                <w:bCs w:val="false"/>
                <w:color w:val="24313C"/>
                <w:sz w:val="20"/>
                <w:szCs w:val="20"/>
              </w:rPr>
              <w:t xml:space="preserve">Allow students to find and request available learning resources through one searchable catalogue on their phone.</w:t>
            </w:r>
          </w:p>
        </w:tc>
      </w:tr>
      <w:tr>
        <w:trPr>
          <w:cantSplit/>
          <w:tblHeader w:val="false"/>
        </w:trPr>
        <w:tc>
          <w:tcPr>
            <w:tcW w:type="dxa" w:w="2500"/>
            <w:tcMar>
              <w:top w:type="dxa" w:w="85"/>
              <w:left w:type="dxa" w:w="110"/>
              <w:bottom w:type="dxa" w:w="85"/>
              <w:right w:type="dxa" w:w="110"/>
            </w:tcMar>
          </w:tcPr>
          <w:p>
            <w:pPr>
              <w:spacing w:after="0" w:line="240"/>
            </w:pPr>
            <w:r>
              <w:rPr>
                <w:b w:val="false"/>
                <w:bCs w:val="false"/>
                <w:color w:val="24313C"/>
                <w:sz w:val="20"/>
                <w:szCs w:val="20"/>
              </w:rPr>
              <w:t xml:space="preserve">Support responsible reuse</w:t>
            </w:r>
          </w:p>
        </w:tc>
        <w:tc>
          <w:tcPr>
            <w:tcW w:type="dxa" w:w="6860"/>
            <w:tcMar>
              <w:top w:type="dxa" w:w="85"/>
              <w:left w:type="dxa" w:w="110"/>
              <w:bottom w:type="dxa" w:w="85"/>
              <w:right w:type="dxa" w:w="110"/>
            </w:tcMar>
          </w:tcPr>
          <w:p>
            <w:pPr>
              <w:spacing w:after="0" w:line="240"/>
            </w:pPr>
            <w:r>
              <w:rPr>
                <w:b w:val="false"/>
                <w:bCs w:val="false"/>
                <w:color w:val="24313C"/>
                <w:sz w:val="20"/>
                <w:szCs w:val="20"/>
              </w:rPr>
              <w:t xml:space="preserve">Enable permanent donations and temporary loans with recorded handovers.</w:t>
            </w:r>
          </w:p>
        </w:tc>
      </w:tr>
      <w:tr>
        <w:trPr>
          <w:cantSplit/>
          <w:tblHeader w:val="false"/>
        </w:trPr>
        <w:tc>
          <w:tcPr>
            <w:tcW w:type="dxa" w:w="2500"/>
            <w:tcMar>
              <w:top w:type="dxa" w:w="85"/>
              <w:left w:type="dxa" w:w="110"/>
              <w:bottom w:type="dxa" w:w="85"/>
              <w:right w:type="dxa" w:w="110"/>
            </w:tcMar>
          </w:tcPr>
          <w:p>
            <w:pPr>
              <w:spacing w:after="0" w:line="240"/>
            </w:pPr>
            <w:r>
              <w:rPr>
                <w:b w:val="false"/>
                <w:bCs w:val="false"/>
                <w:color w:val="24313C"/>
                <w:sz w:val="20"/>
                <w:szCs w:val="20"/>
              </w:rPr>
              <w:t xml:space="preserve">Ensure reliable allocation</w:t>
            </w:r>
          </w:p>
        </w:tc>
        <w:tc>
          <w:tcPr>
            <w:tcW w:type="dxa" w:w="6860"/>
            <w:tcMar>
              <w:top w:type="dxa" w:w="85"/>
              <w:left w:type="dxa" w:w="110"/>
              <w:bottom w:type="dxa" w:w="85"/>
              <w:right w:type="dxa" w:w="110"/>
            </w:tcMar>
          </w:tcPr>
          <w:p>
            <w:pPr>
              <w:spacing w:after="0" w:line="240"/>
            </w:pPr>
            <w:r>
              <w:rPr>
                <w:b w:val="false"/>
                <w:bCs w:val="false"/>
                <w:color w:val="24313C"/>
                <w:sz w:val="20"/>
                <w:szCs w:val="20"/>
              </w:rPr>
              <w:t xml:space="preserve">Prevent multiple active allocations of the same physical item.</w:t>
            </w:r>
          </w:p>
        </w:tc>
      </w:tr>
      <w:tr>
        <w:trPr>
          <w:cantSplit/>
          <w:tblHeader w:val="false"/>
        </w:trPr>
        <w:tc>
          <w:tcPr>
            <w:tcW w:type="dxa" w:w="2500"/>
            <w:tcMar>
              <w:top w:type="dxa" w:w="85"/>
              <w:left w:type="dxa" w:w="110"/>
              <w:bottom w:type="dxa" w:w="85"/>
              <w:right w:type="dxa" w:w="110"/>
            </w:tcMar>
          </w:tcPr>
          <w:p>
            <w:pPr>
              <w:spacing w:after="0" w:line="240"/>
            </w:pPr>
            <w:r>
              <w:rPr>
                <w:b w:val="false"/>
                <w:bCs w:val="false"/>
                <w:color w:val="24313C"/>
                <w:sz w:val="20"/>
                <w:szCs w:val="20"/>
              </w:rPr>
              <w:t xml:space="preserve">Apply course concepts</w:t>
            </w:r>
          </w:p>
        </w:tc>
        <w:tc>
          <w:tcPr>
            <w:tcW w:type="dxa" w:w="6860"/>
            <w:tcMar>
              <w:top w:type="dxa" w:w="85"/>
              <w:left w:type="dxa" w:w="110"/>
              <w:bottom w:type="dxa" w:w="85"/>
              <w:right w:type="dxa" w:w="110"/>
            </w:tcMar>
          </w:tcPr>
          <w:p>
            <w:pPr>
              <w:spacing w:after="0" w:line="240"/>
            </w:pPr>
            <w:r>
              <w:rPr>
                <w:b w:val="false"/>
                <w:bCs w:val="false"/>
                <w:color w:val="24313C"/>
                <w:sz w:val="20"/>
                <w:szCs w:val="20"/>
              </w:rPr>
              <w:t xml:space="preserve">Demonstrate suitable GoF patterns, systematic testing, quality measurement and maintainable design.</w:t>
            </w:r>
          </w:p>
        </w:tc>
      </w:tr>
      <w:tr>
        <w:trPr>
          <w:cantSplit/>
          <w:tblHeader w:val="false"/>
        </w:trPr>
        <w:tc>
          <w:tcPr>
            <w:tcW w:type="dxa" w:w="2500"/>
            <w:tcMar>
              <w:top w:type="dxa" w:w="85"/>
              <w:left w:type="dxa" w:w="110"/>
              <w:bottom w:type="dxa" w:w="85"/>
              <w:right w:type="dxa" w:w="110"/>
            </w:tcMar>
          </w:tcPr>
          <w:p>
            <w:pPr>
              <w:spacing w:after="0" w:line="240"/>
            </w:pPr>
            <w:r>
              <w:rPr>
                <w:b w:val="false"/>
                <w:bCs w:val="false"/>
                <w:color w:val="24313C"/>
                <w:sz w:val="20"/>
                <w:szCs w:val="20"/>
              </w:rPr>
              <w:t xml:space="preserve">Evaluate social benefit</w:t>
            </w:r>
          </w:p>
        </w:tc>
        <w:tc>
          <w:tcPr>
            <w:tcW w:type="dxa" w:w="6860"/>
            <w:tcMar>
              <w:top w:type="dxa" w:w="85"/>
              <w:left w:type="dxa" w:w="110"/>
              <w:bottom w:type="dxa" w:w="85"/>
              <w:right w:type="dxa" w:w="110"/>
            </w:tcMar>
          </w:tcPr>
          <w:p>
            <w:pPr>
              <w:spacing w:after="0" w:line="240"/>
            </w:pPr>
            <w:r>
              <w:rPr>
                <w:b w:val="false"/>
                <w:bCs w:val="false"/>
                <w:color w:val="24313C"/>
                <w:sz w:val="20"/>
                <w:szCs w:val="20"/>
              </w:rPr>
              <w:t xml:space="preserve">Measure completed exchanges and unique recipients.</w:t>
            </w:r>
          </w:p>
        </w:tc>
      </w:tr>
    </w:tbl>
    <w:p>
      <w:pPr>
        <w:pStyle w:val="Heading1"/>
        <w:keepNext/>
        <w:spacing w:after="100" w:before="170"/>
      </w:pPr>
      <w:r>
        <w:t xml:space="preserve">4. Users and Project Scope</w:t>
      </w:r>
    </w:p>
    <w:p>
      <w:pPr>
        <w:spacing w:after="110" w:line="270"/>
      </w:pPr>
      <w:r>
        <w:t xml:space="preserve">Students may act as both resource providers and recipients. A club coordinator will moderate listings, approve requests, confirm handovers and manage returns. The initial deployment will serve one campus and one participating club through an Android application that talks to one shared backend.</w:t>
      </w:r>
    </w:p>
    <w:p>
      <w:pPr>
        <w:spacing w:after="110" w:line="270"/>
      </w:pPr>
      <w:r>
        <w:t xml:space="preserve">The core scope includes authentication, resource listings, search and filter, requests, allocation, loan tracking, in-app notifications and a basic impact dashboard. Online payments, commercial sales, courier integration, AI-based eligibility scoring, multi-campus operation, item photos, push notifications and an iOS release are outside the initial scope. E-mail notification is represented by an adapter with a stub provider; a real e-mail service is optional.</w:t>
      </w:r>
    </w:p>
    <w:p>
      <w:pPr>
        <w:sectPr>
          <w:headerReference w:type="default" r:id="rId11"/>
          <w:footerReference w:type="default" r:id="rId12"/>
          <w:pgSz w:w="11906" w:h="16838" w:orient="portrait"/>
          <w:pgMar w:top="1050" w:right="1273" w:bottom="1000" w:left="1273" w:header="708" w:footer="708" w:gutter="0"/>
          <w:pgNumType/>
          <w:docGrid w:linePitch="360"/>
        </w:sectPr>
      </w:pPr>
    </w:p>
    <w:p>
      <w:pPr>
        <w:pStyle w:val="Heading1"/>
        <w:keepNext/>
        <w:spacing w:after="100" w:before="170"/>
      </w:pPr>
      <w:r>
        <w:t xml:space="preserve">5. Functional Requirements and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shd w:fill="173B59" w:val="clear"/>
            <w:tcMar>
              <w:top w:type="dxa" w:w="85"/>
              <w:left w:type="dxa" w:w="110"/>
              <w:bottom w:type="dxa" w:w="85"/>
              <w:right w:type="dxa" w:w="110"/>
            </w:tcMar>
          </w:tcPr>
          <w:p>
            <w:pPr>
              <w:spacing w:after="0" w:line="240"/>
            </w:pPr>
            <w:r>
              <w:rPr>
                <w:b/>
                <w:bCs/>
                <w:color w:val="FFFFFF"/>
                <w:sz w:val="20"/>
                <w:szCs w:val="20"/>
              </w:rPr>
              <w:t xml:space="preserve">ID</w:t>
            </w:r>
          </w:p>
        </w:tc>
        <w:tc>
          <w:tcPr>
            <w:tcW w:type="dxa" w:w="8260"/>
            <w:shd w:fill="173B59" w:val="clear"/>
            <w:tcMar>
              <w:top w:type="dxa" w:w="85"/>
              <w:left w:type="dxa" w:w="110"/>
              <w:bottom w:type="dxa" w:w="85"/>
              <w:right w:type="dxa" w:w="110"/>
            </w:tcMar>
          </w:tcPr>
          <w:p>
            <w:pPr>
              <w:spacing w:after="0" w:line="240"/>
            </w:pPr>
            <w:r>
              <w:rPr>
                <w:b/>
                <w:bCs/>
                <w:color w:val="FFFFFF"/>
                <w:sz w:val="20"/>
                <w:szCs w:val="20"/>
              </w:rPr>
              <w:t xml:space="preserve">Proposed requirement</w:t>
            </w:r>
          </w:p>
        </w:tc>
      </w:tr>
      <w:tr>
        <w:trPr>
          <w:cantSplit/>
          <w:tblHeader w:val="false"/>
        </w:trPr>
        <w:tc>
          <w:tcPr>
            <w:tcW w:type="dxa" w:w="1100"/>
            <w:tcMar>
              <w:top w:type="dxa" w:w="85"/>
              <w:left w:type="dxa" w:w="110"/>
              <w:bottom w:type="dxa" w:w="85"/>
              <w:right w:type="dxa" w:w="110"/>
            </w:tcMar>
          </w:tcPr>
          <w:p>
            <w:pPr>
              <w:spacing w:after="0" w:line="240"/>
            </w:pPr>
            <w:r>
              <w:rPr>
                <w:b w:val="false"/>
                <w:bCs w:val="false"/>
                <w:color w:val="24313C"/>
                <w:sz w:val="20"/>
                <w:szCs w:val="20"/>
              </w:rPr>
              <w:t xml:space="preserve">FR-01</w:t>
            </w:r>
          </w:p>
        </w:tc>
        <w:tc>
          <w:tcPr>
            <w:tcW w:type="dxa" w:w="8260"/>
            <w:tcMar>
              <w:top w:type="dxa" w:w="85"/>
              <w:left w:type="dxa" w:w="110"/>
              <w:bottom w:type="dxa" w:w="85"/>
              <w:right w:type="dxa" w:w="110"/>
            </w:tcMar>
          </w:tcPr>
          <w:p>
            <w:pPr>
              <w:spacing w:after="0" w:line="240"/>
            </w:pPr>
            <w:r>
              <w:rPr>
                <w:b w:val="false"/>
                <w:bCs w:val="false"/>
                <w:color w:val="24313C"/>
                <w:sz w:val="20"/>
                <w:szCs w:val="20"/>
              </w:rPr>
              <w:t xml:space="preserve">Register and authenticate users; enforce student and coordinator permissions on the backend.</w:t>
            </w:r>
          </w:p>
        </w:tc>
      </w:tr>
      <w:tr>
        <w:trPr>
          <w:cantSplit/>
          <w:tblHeader w:val="false"/>
        </w:trPr>
        <w:tc>
          <w:tcPr>
            <w:tcW w:type="dxa" w:w="1100"/>
            <w:tcMar>
              <w:top w:type="dxa" w:w="85"/>
              <w:left w:type="dxa" w:w="110"/>
              <w:bottom w:type="dxa" w:w="85"/>
              <w:right w:type="dxa" w:w="110"/>
            </w:tcMar>
          </w:tcPr>
          <w:p>
            <w:pPr>
              <w:spacing w:after="0" w:line="240"/>
            </w:pPr>
            <w:r>
              <w:rPr>
                <w:b w:val="false"/>
                <w:bCs w:val="false"/>
                <w:color w:val="24313C"/>
                <w:sz w:val="20"/>
                <w:szCs w:val="20"/>
              </w:rPr>
              <w:t xml:space="preserve">FR-02</w:t>
            </w:r>
          </w:p>
        </w:tc>
        <w:tc>
          <w:tcPr>
            <w:tcW w:type="dxa" w:w="8260"/>
            <w:tcMar>
              <w:top w:type="dxa" w:w="85"/>
              <w:left w:type="dxa" w:w="110"/>
              <w:bottom w:type="dxa" w:w="85"/>
              <w:right w:type="dxa" w:w="110"/>
            </w:tcMar>
          </w:tcPr>
          <w:p>
            <w:pPr>
              <w:spacing w:after="0" w:line="240"/>
            </w:pPr>
            <w:r>
              <w:rPr>
                <w:b w:val="false"/>
                <w:bCs w:val="false"/>
                <w:color w:val="24313C"/>
                <w:sz w:val="20"/>
                <w:szCs w:val="20"/>
              </w:rPr>
              <w:t xml:space="preserve">Create and moderate listings with category, condition and donation or loan mode; give each physical item a unique identifier.</w:t>
            </w:r>
          </w:p>
        </w:tc>
      </w:tr>
      <w:tr>
        <w:trPr>
          <w:cantSplit/>
          <w:tblHeader w:val="false"/>
        </w:trPr>
        <w:tc>
          <w:tcPr>
            <w:tcW w:type="dxa" w:w="1100"/>
            <w:tcMar>
              <w:top w:type="dxa" w:w="85"/>
              <w:left w:type="dxa" w:w="110"/>
              <w:bottom w:type="dxa" w:w="85"/>
              <w:right w:type="dxa" w:w="110"/>
            </w:tcMar>
          </w:tcPr>
          <w:p>
            <w:pPr>
              <w:spacing w:after="0" w:line="240"/>
            </w:pPr>
            <w:r>
              <w:rPr>
                <w:b w:val="false"/>
                <w:bCs w:val="false"/>
                <w:color w:val="24313C"/>
                <w:sz w:val="20"/>
                <w:szCs w:val="20"/>
              </w:rPr>
              <w:t xml:space="preserve">FR-03</w:t>
            </w:r>
          </w:p>
        </w:tc>
        <w:tc>
          <w:tcPr>
            <w:tcW w:type="dxa" w:w="8260"/>
            <w:tcMar>
              <w:top w:type="dxa" w:w="85"/>
              <w:left w:type="dxa" w:w="110"/>
              <w:bottom w:type="dxa" w:w="85"/>
              <w:right w:type="dxa" w:w="110"/>
            </w:tcMar>
          </w:tcPr>
          <w:p>
            <w:pPr>
              <w:spacing w:after="0" w:line="240"/>
            </w:pPr>
            <w:r>
              <w:rPr>
                <w:b w:val="false"/>
                <w:bCs w:val="false"/>
                <w:color w:val="24313C"/>
                <w:sz w:val="20"/>
                <w:szCs w:val="20"/>
              </w:rPr>
              <w:t xml:space="preserve">Search and filter resources, then submit or cancel a request.</w:t>
            </w:r>
          </w:p>
        </w:tc>
      </w:tr>
      <w:tr>
        <w:trPr>
          <w:cantSplit/>
          <w:tblHeader w:val="false"/>
        </w:trPr>
        <w:tc>
          <w:tcPr>
            <w:tcW w:type="dxa" w:w="1100"/>
            <w:tcMar>
              <w:top w:type="dxa" w:w="85"/>
              <w:left w:type="dxa" w:w="110"/>
              <w:bottom w:type="dxa" w:w="85"/>
              <w:right w:type="dxa" w:w="110"/>
            </w:tcMar>
          </w:tcPr>
          <w:p>
            <w:pPr>
              <w:spacing w:after="0" w:line="240"/>
            </w:pPr>
            <w:r>
              <w:rPr>
                <w:b w:val="false"/>
                <w:bCs w:val="false"/>
                <w:color w:val="24313C"/>
                <w:sz w:val="20"/>
                <w:szCs w:val="20"/>
              </w:rPr>
              <w:t xml:space="preserve">FR-04</w:t>
            </w:r>
          </w:p>
        </w:tc>
        <w:tc>
          <w:tcPr>
            <w:tcW w:type="dxa" w:w="8260"/>
            <w:tcMar>
              <w:top w:type="dxa" w:w="85"/>
              <w:left w:type="dxa" w:w="110"/>
              <w:bottom w:type="dxa" w:w="85"/>
              <w:right w:type="dxa" w:w="110"/>
            </w:tcMar>
          </w:tcPr>
          <w:p>
            <w:pPr>
              <w:spacing w:after="0" w:line="240"/>
            </w:pPr>
            <w:r>
              <w:rPr>
                <w:b w:val="false"/>
                <w:bCs w:val="false"/>
                <w:color w:val="24313C"/>
                <w:sz w:val="20"/>
                <w:szCs w:val="20"/>
              </w:rPr>
              <w:t xml:space="preserve">Approve or reject requests and reserve items atomically to prevent conflicting allocations.</w:t>
            </w:r>
          </w:p>
        </w:tc>
      </w:tr>
      <w:tr>
        <w:trPr>
          <w:cantSplit/>
          <w:tblHeader w:val="false"/>
        </w:trPr>
        <w:tc>
          <w:tcPr>
            <w:tcW w:type="dxa" w:w="1100"/>
            <w:tcMar>
              <w:top w:type="dxa" w:w="85"/>
              <w:left w:type="dxa" w:w="110"/>
              <w:bottom w:type="dxa" w:w="85"/>
              <w:right w:type="dxa" w:w="110"/>
            </w:tcMar>
          </w:tcPr>
          <w:p>
            <w:pPr>
              <w:spacing w:after="0" w:line="240"/>
            </w:pPr>
            <w:r>
              <w:rPr>
                <w:b w:val="false"/>
                <w:bCs w:val="false"/>
                <w:color w:val="24313C"/>
                <w:sz w:val="20"/>
                <w:szCs w:val="20"/>
              </w:rPr>
              <w:t xml:space="preserve">FR-05</w:t>
            </w:r>
          </w:p>
        </w:tc>
        <w:tc>
          <w:tcPr>
            <w:tcW w:type="dxa" w:w="8260"/>
            <w:tcMar>
              <w:top w:type="dxa" w:w="85"/>
              <w:left w:type="dxa" w:w="110"/>
              <w:bottom w:type="dxa" w:w="85"/>
              <w:right w:type="dxa" w:w="110"/>
            </w:tcMar>
          </w:tcPr>
          <w:p>
            <w:pPr>
              <w:spacing w:after="0" w:line="240"/>
            </w:pPr>
            <w:r>
              <w:rPr>
                <w:b w:val="false"/>
                <w:bCs w:val="false"/>
                <w:color w:val="24313C"/>
                <w:sz w:val="20"/>
                <w:szCs w:val="20"/>
              </w:rPr>
              <w:t xml:space="preserve">Record handover with a single-use pickup code; record loan due dates, returns and item condition.</w:t>
            </w:r>
          </w:p>
        </w:tc>
      </w:tr>
      <w:tr>
        <w:trPr>
          <w:cantSplit/>
          <w:tblHeader w:val="false"/>
        </w:trPr>
        <w:tc>
          <w:tcPr>
            <w:tcW w:type="dxa" w:w="1100"/>
            <w:tcMar>
              <w:top w:type="dxa" w:w="85"/>
              <w:left w:type="dxa" w:w="110"/>
              <w:bottom w:type="dxa" w:w="85"/>
              <w:right w:type="dxa" w:w="110"/>
            </w:tcMar>
          </w:tcPr>
          <w:p>
            <w:pPr>
              <w:spacing w:after="0" w:line="240"/>
            </w:pPr>
            <w:r>
              <w:rPr>
                <w:b w:val="false"/>
                <w:bCs w:val="false"/>
                <w:color w:val="24313C"/>
                <w:sz w:val="20"/>
                <w:szCs w:val="20"/>
              </w:rPr>
              <w:t xml:space="preserve">FR-06</w:t>
            </w:r>
          </w:p>
        </w:tc>
        <w:tc>
          <w:tcPr>
            <w:tcW w:type="dxa" w:w="8260"/>
            <w:tcMar>
              <w:top w:type="dxa" w:w="85"/>
              <w:left w:type="dxa" w:w="110"/>
              <w:bottom w:type="dxa" w:w="85"/>
              <w:right w:type="dxa" w:w="110"/>
            </w:tcMar>
          </w:tcPr>
          <w:p>
            <w:pPr>
              <w:spacing w:after="0" w:line="240"/>
            </w:pPr>
            <w:r>
              <w:rPr>
                <w:b w:val="false"/>
                <w:bCs w:val="false"/>
                <w:color w:val="24313C"/>
                <w:sz w:val="20"/>
                <w:szCs w:val="20"/>
              </w:rPr>
              <w:t xml:space="preserve">Display status notifications and counts of completed donations, loans, overdue items and unique recipients.</w:t>
            </w:r>
          </w:p>
        </w:tc>
      </w:tr>
    </w:tbl>
    <w:p>
      <w:pPr>
        <w:spacing w:after="110" w:line="270"/>
      </w:pPr>
      <w:r>
        <w:t xml:space="preserve">Loan workflow: Available → Reserved → On Loan → Available after confirmed return. Donation workflow: Available → Reserved → Donated. Cancellation before handover releases a reservation. Overdue is derived from the due date of an unreturned loan. Actions will be recorded in an audit log.</w:t>
      </w:r>
    </w:p>
    <w:p>
      <w:pPr>
        <w:pStyle w:val="Heading1"/>
        <w:keepNext/>
        <w:spacing w:after="100" w:before="170"/>
      </w:pPr>
      <w:r>
        <w:t xml:space="preserve">6. Architecture and Proposed Technologies</w:t>
      </w:r>
    </w:p>
    <w:p>
      <w:pPr>
        <w:spacing w:after="110" w:line="270"/>
      </w:pPr>
      <w:r>
        <w:t xml:space="preserve">A three-layer architecture will separate the mobile user interface, the application/domain services and the relational database. The stack is Flutter (Dart) for the Android client, Java 17 with Spring Boot for the backend REST API, and a relational database accessed through JPA: embedded H2 for the local demonstration and MySQL through a configuration profile. Git will support version control; JUnit, API tests and Flutter tests will support verification.</w:t>
      </w:r>
    </w:p>
    <w:p>
      <w:pPr>
        <w:spacing w:after="110" w:line="270"/>
      </w:pPr>
      <w:r>
        <w:t xml:space="preserve">The mobile app contains no business rules. Every permission and allocation rule is enforced by the backend, so a modified or outdated app cannot bypass them. During the demonstration the backend runs on a laptop and phones connect over the same Wi-Fi network.</w:t>
      </w:r>
    </w:p>
    <w:p>
      <w:pPr>
        <w:spacing w:after="110" w:line="270"/>
      </w:pPr>
      <w:r>
        <w:t xml:space="preserve">Core entities are User, ResourceItem, Request (including approval, pickup code, due date and return), Notification, AuditLog and AuthToken. Request approval uses one database transaction with a row lock on the item, backed by a version column, to protect item availability.</w:t>
      </w:r>
    </w:p>
    <w:p>
      <w:pPr>
        <w:pStyle w:val="Heading1"/>
        <w:keepNext/>
        <w:spacing w:after="100" w:before="170"/>
      </w:pPr>
      <w:r>
        <w:t xml:space="preserve">7. Planned Application of Design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shd w:fill="173B59" w:val="clear"/>
            <w:tcMar>
              <w:top w:type="dxa" w:w="85"/>
              <w:left w:type="dxa" w:w="110"/>
              <w:bottom w:type="dxa" w:w="85"/>
              <w:right w:type="dxa" w:w="110"/>
            </w:tcMar>
          </w:tcPr>
          <w:p>
            <w:pPr>
              <w:spacing w:after="0" w:line="240"/>
            </w:pPr>
            <w:r>
              <w:rPr>
                <w:b/>
                <w:bCs/>
                <w:color w:val="FFFFFF"/>
                <w:sz w:val="20"/>
                <w:szCs w:val="20"/>
              </w:rPr>
              <w:t xml:space="preserve">Pattern</w:t>
            </w:r>
          </w:p>
        </w:tc>
        <w:tc>
          <w:tcPr>
            <w:tcW w:type="dxa" w:w="7060"/>
            <w:shd w:fill="173B59" w:val="clear"/>
            <w:tcMar>
              <w:top w:type="dxa" w:w="85"/>
              <w:left w:type="dxa" w:w="110"/>
              <w:bottom w:type="dxa" w:w="85"/>
              <w:right w:type="dxa" w:w="110"/>
            </w:tcMar>
          </w:tcPr>
          <w:p>
            <w:pPr>
              <w:spacing w:after="0" w:line="240"/>
            </w:pPr>
            <w:r>
              <w:rPr>
                <w:b/>
                <w:bCs/>
                <w:color w:val="FFFFFF"/>
                <w:sz w:val="20"/>
                <w:szCs w:val="20"/>
              </w:rPr>
              <w:t xml:space="preserve">Proposed application</w:t>
            </w:r>
          </w:p>
        </w:tc>
      </w:tr>
      <w:tr>
        <w:trPr>
          <w:cantSplit/>
          <w:tblHeader w:val="false"/>
        </w:trPr>
        <w:tc>
          <w:tcPr>
            <w:tcW w:type="dxa" w:w="2300"/>
            <w:tcMar>
              <w:top w:type="dxa" w:w="85"/>
              <w:left w:type="dxa" w:w="110"/>
              <w:bottom w:type="dxa" w:w="85"/>
              <w:right w:type="dxa" w:w="110"/>
            </w:tcMar>
          </w:tcPr>
          <w:p>
            <w:pPr>
              <w:spacing w:after="0" w:line="240"/>
            </w:pPr>
            <w:r>
              <w:rPr>
                <w:b w:val="false"/>
                <w:bCs w:val="false"/>
                <w:color w:val="24313C"/>
                <w:sz w:val="20"/>
                <w:szCs w:val="20"/>
              </w:rPr>
              <w:t xml:space="preserve">Factory Method</w:t>
            </w:r>
          </w:p>
        </w:tc>
        <w:tc>
          <w:tcPr>
            <w:tcW w:type="dxa" w:w="7060"/>
            <w:tcMar>
              <w:top w:type="dxa" w:w="85"/>
              <w:left w:type="dxa" w:w="110"/>
              <w:bottom w:type="dxa" w:w="85"/>
              <w:right w:type="dxa" w:w="110"/>
            </w:tcMar>
          </w:tcPr>
          <w:p>
            <w:pPr>
              <w:spacing w:after="0" w:line="240"/>
            </w:pPr>
            <w:r>
              <w:rPr>
                <w:b w:val="false"/>
                <w:bCs w:val="false"/>
                <w:color w:val="24313C"/>
                <w:sz w:val="20"/>
                <w:szCs w:val="20"/>
              </w:rPr>
              <w:t xml:space="preserve">Loan and donation workflow creators construct the appropriate request-processing implementation.</w:t>
            </w:r>
          </w:p>
        </w:tc>
      </w:tr>
      <w:tr>
        <w:trPr>
          <w:cantSplit/>
          <w:tblHeader w:val="false"/>
        </w:trPr>
        <w:tc>
          <w:tcPr>
            <w:tcW w:type="dxa" w:w="2300"/>
            <w:tcMar>
              <w:top w:type="dxa" w:w="85"/>
              <w:left w:type="dxa" w:w="110"/>
              <w:bottom w:type="dxa" w:w="85"/>
              <w:right w:type="dxa" w:w="110"/>
            </w:tcMar>
          </w:tcPr>
          <w:p>
            <w:pPr>
              <w:spacing w:after="0" w:line="240"/>
            </w:pPr>
            <w:r>
              <w:rPr>
                <w:b w:val="false"/>
                <w:bCs w:val="false"/>
                <w:color w:val="24313C"/>
                <w:sz w:val="20"/>
                <w:szCs w:val="20"/>
              </w:rPr>
              <w:t xml:space="preserve">Strategy</w:t>
            </w:r>
          </w:p>
        </w:tc>
        <w:tc>
          <w:tcPr>
            <w:tcW w:type="dxa" w:w="7060"/>
            <w:tcMar>
              <w:top w:type="dxa" w:w="85"/>
              <w:left w:type="dxa" w:w="110"/>
              <w:bottom w:type="dxa" w:w="85"/>
              <w:right w:type="dxa" w:w="110"/>
            </w:tcMar>
          </w:tcPr>
          <w:p>
            <w:pPr>
              <w:spacing w:after="0" w:line="240"/>
            </w:pPr>
            <w:r>
              <w:rPr>
                <w:b w:val="false"/>
                <w:bCs w:val="false"/>
                <w:color w:val="24313C"/>
                <w:sz w:val="20"/>
                <w:szCs w:val="20"/>
              </w:rPr>
              <w:t xml:space="preserve">Interchangeable allocation policies support first-come-first-served selection or coordinator selection.</w:t>
            </w:r>
          </w:p>
        </w:tc>
      </w:tr>
      <w:tr>
        <w:trPr>
          <w:cantSplit/>
          <w:tblHeader w:val="false"/>
        </w:trPr>
        <w:tc>
          <w:tcPr>
            <w:tcW w:type="dxa" w:w="2300"/>
            <w:tcMar>
              <w:top w:type="dxa" w:w="85"/>
              <w:left w:type="dxa" w:w="110"/>
              <w:bottom w:type="dxa" w:w="85"/>
              <w:right w:type="dxa" w:w="110"/>
            </w:tcMar>
          </w:tcPr>
          <w:p>
            <w:pPr>
              <w:spacing w:after="0" w:line="240"/>
            </w:pPr>
            <w:r>
              <w:rPr>
                <w:b w:val="false"/>
                <w:bCs w:val="false"/>
                <w:color w:val="24313C"/>
                <w:sz w:val="20"/>
                <w:szCs w:val="20"/>
              </w:rPr>
              <w:t xml:space="preserve">Observer</w:t>
            </w:r>
          </w:p>
        </w:tc>
        <w:tc>
          <w:tcPr>
            <w:tcW w:type="dxa" w:w="7060"/>
            <w:tcMar>
              <w:top w:type="dxa" w:w="85"/>
              <w:left w:type="dxa" w:w="110"/>
              <w:bottom w:type="dxa" w:w="85"/>
              <w:right w:type="dxa" w:w="110"/>
            </w:tcMar>
          </w:tcPr>
          <w:p>
            <w:pPr>
              <w:spacing w:after="0" w:line="240"/>
            </w:pPr>
            <w:r>
              <w:rPr>
                <w:b w:val="false"/>
                <w:bCs w:val="false"/>
                <w:color w:val="24313C"/>
                <w:sz w:val="20"/>
                <w:szCs w:val="20"/>
              </w:rPr>
              <w:t xml:space="preserve">Domain events such as approval and return trigger notification and audit-log handlers.</w:t>
            </w:r>
          </w:p>
        </w:tc>
      </w:tr>
      <w:tr>
        <w:trPr>
          <w:cantSplit/>
          <w:tblHeader w:val="false"/>
        </w:trPr>
        <w:tc>
          <w:tcPr>
            <w:tcW w:type="dxa" w:w="2300"/>
            <w:tcMar>
              <w:top w:type="dxa" w:w="85"/>
              <w:left w:type="dxa" w:w="110"/>
              <w:bottom w:type="dxa" w:w="85"/>
              <w:right w:type="dxa" w:w="110"/>
            </w:tcMar>
          </w:tcPr>
          <w:p>
            <w:pPr>
              <w:spacing w:after="0" w:line="240"/>
            </w:pPr>
            <w:r>
              <w:rPr>
                <w:b w:val="false"/>
                <w:bCs w:val="false"/>
                <w:color w:val="24313C"/>
                <w:sz w:val="20"/>
                <w:szCs w:val="20"/>
              </w:rPr>
              <w:t xml:space="preserve">Adapter</w:t>
            </w:r>
          </w:p>
        </w:tc>
        <w:tc>
          <w:tcPr>
            <w:tcW w:type="dxa" w:w="7060"/>
            <w:tcMar>
              <w:top w:type="dxa" w:w="85"/>
              <w:left w:type="dxa" w:w="110"/>
              <w:bottom w:type="dxa" w:w="85"/>
              <w:right w:type="dxa" w:w="110"/>
            </w:tcMar>
          </w:tcPr>
          <w:p>
            <w:pPr>
              <w:spacing w:after="0" w:line="240"/>
            </w:pPr>
            <w:r>
              <w:rPr>
                <w:b w:val="false"/>
                <w:bCs w:val="false"/>
                <w:color w:val="24313C"/>
                <w:sz w:val="20"/>
                <w:szCs w:val="20"/>
              </w:rPr>
              <w:t xml:space="preserve">A common notification interface isolates an optional external e-mail provider.</w:t>
            </w:r>
          </w:p>
        </w:tc>
      </w:tr>
    </w:tbl>
    <w:p>
      <w:pPr>
        <w:spacing w:after="110" w:line="270"/>
      </w:pPr>
      <w:r>
        <w:t xml:space="preserve">Composite, Singleton and State were considered and are not used; the reasons are documented with the design. Pattern selection and alternatives are documented rather than adding unnecessary complexity.</w:t>
      </w:r>
    </w:p>
    <w:p>
      <w:pPr>
        <w:sectPr>
          <w:headerReference w:type="default" r:id="rId13"/>
          <w:footerReference w:type="default" r:id="rId14"/>
          <w:pgSz w:w="11906" w:h="16838" w:orient="portrait"/>
          <w:pgMar w:top="1050" w:right="1273" w:bottom="1000" w:left="1273" w:header="708" w:footer="708" w:gutter="0"/>
          <w:pgNumType/>
          <w:docGrid w:linePitch="360"/>
        </w:sectPr>
      </w:pPr>
    </w:p>
    <w:p>
      <w:pPr>
        <w:pStyle w:val="Heading1"/>
        <w:keepNext/>
        <w:spacing w:after="100" w:before="170"/>
      </w:pPr>
      <w:r>
        <w:t xml:space="preserve">8. Development Methodology</w:t>
      </w:r>
    </w:p>
    <w:p>
      <w:pPr>
        <w:spacing w:after="110" w:line="270"/>
      </w:pPr>
      <w:r>
        <w:t xml:space="preserve">The project will follow a sequential waterfall structure: requirements analysis, system design, implementation, testing, delivery and maintenance planning. Each phase will produce a reviewable artifact. Necessary changes after a phase review will be logged with their scope, reason and impact on subsequent work. This revised proposal is itself such a logged change.</w:t>
      </w:r>
    </w:p>
    <w:p>
      <w:pPr>
        <w:pStyle w:val="Heading1"/>
        <w:keepNext/>
        <w:spacing w:after="100" w:before="170"/>
      </w:pPr>
      <w:r>
        <w:t xml:space="preserve">9. Testing and Quality Assurance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shd w:fill="173B59" w:val="clear"/>
            <w:tcMar>
              <w:top w:type="dxa" w:w="85"/>
              <w:left w:type="dxa" w:w="110"/>
              <w:bottom w:type="dxa" w:w="85"/>
              <w:right w:type="dxa" w:w="110"/>
            </w:tcMar>
          </w:tcPr>
          <w:p>
            <w:pPr>
              <w:spacing w:after="0" w:line="240"/>
            </w:pPr>
            <w:r>
              <w:rPr>
                <w:b/>
                <w:bCs/>
                <w:color w:val="FFFFFF"/>
                <w:sz w:val="20"/>
                <w:szCs w:val="20"/>
              </w:rPr>
              <w:t xml:space="preserve">Test activity</w:t>
            </w:r>
          </w:p>
        </w:tc>
        <w:tc>
          <w:tcPr>
            <w:tcW w:type="dxa" w:w="6660"/>
            <w:shd w:fill="173B59" w:val="clear"/>
            <w:tcMar>
              <w:top w:type="dxa" w:w="85"/>
              <w:left w:type="dxa" w:w="110"/>
              <w:bottom w:type="dxa" w:w="85"/>
              <w:right w:type="dxa" w:w="110"/>
            </w:tcMar>
          </w:tcPr>
          <w:p>
            <w:pPr>
              <w:spacing w:after="0" w:line="240"/>
            </w:pPr>
            <w:r>
              <w:rPr>
                <w:b/>
                <w:bCs/>
                <w:color w:val="FFFFFF"/>
                <w:sz w:val="20"/>
                <w:szCs w:val="20"/>
              </w:rPr>
              <w:t xml:space="preserve">Planned verification</w:t>
            </w:r>
          </w:p>
        </w:tc>
      </w:tr>
      <w:tr>
        <w:trPr>
          <w:cantSplit/>
          <w:tblHeader w:val="false"/>
        </w:trPr>
        <w:tc>
          <w:tcPr>
            <w:tcW w:type="dxa" w:w="2700"/>
            <w:tcMar>
              <w:top w:type="dxa" w:w="85"/>
              <w:left w:type="dxa" w:w="110"/>
              <w:bottom w:type="dxa" w:w="85"/>
              <w:right w:type="dxa" w:w="110"/>
            </w:tcMar>
          </w:tcPr>
          <w:p>
            <w:pPr>
              <w:spacing w:after="0" w:line="240"/>
            </w:pPr>
            <w:r>
              <w:rPr>
                <w:b w:val="false"/>
                <w:bCs w:val="false"/>
                <w:color w:val="24313C"/>
                <w:sz w:val="20"/>
                <w:szCs w:val="20"/>
              </w:rPr>
              <w:t xml:space="preserve">Unit testing</w:t>
            </w:r>
          </w:p>
        </w:tc>
        <w:tc>
          <w:tcPr>
            <w:tcW w:type="dxa" w:w="6660"/>
            <w:tcMar>
              <w:top w:type="dxa" w:w="85"/>
              <w:left w:type="dxa" w:w="110"/>
              <w:bottom w:type="dxa" w:w="85"/>
              <w:right w:type="dxa" w:w="110"/>
            </w:tcMar>
          </w:tcPr>
          <w:p>
            <w:pPr>
              <w:spacing w:after="0" w:line="240"/>
            </w:pPr>
            <w:r>
              <w:rPr>
                <w:b w:val="false"/>
                <w:bCs w:val="false"/>
                <w:color w:val="24313C"/>
                <w:sz w:val="20"/>
                <w:szCs w:val="20"/>
              </w:rPr>
              <w:t xml:space="preserve">Validate request rules, due-date logic, allocation policies and valid status transitions (JUnit); data parsing and API client (Flutter test).</w:t>
            </w:r>
          </w:p>
        </w:tc>
      </w:tr>
      <w:tr>
        <w:trPr>
          <w:cantSplit/>
          <w:tblHeader w:val="false"/>
        </w:trPr>
        <w:tc>
          <w:tcPr>
            <w:tcW w:type="dxa" w:w="2700"/>
            <w:tcMar>
              <w:top w:type="dxa" w:w="85"/>
              <w:left w:type="dxa" w:w="110"/>
              <w:bottom w:type="dxa" w:w="85"/>
              <w:right w:type="dxa" w:w="110"/>
            </w:tcMar>
          </w:tcPr>
          <w:p>
            <w:pPr>
              <w:spacing w:after="0" w:line="240"/>
            </w:pPr>
            <w:r>
              <w:rPr>
                <w:b w:val="false"/>
                <w:bCs w:val="false"/>
                <w:color w:val="24313C"/>
                <w:sz w:val="20"/>
                <w:szCs w:val="20"/>
              </w:rPr>
              <w:t xml:space="preserve">Integration testing</w:t>
            </w:r>
          </w:p>
        </w:tc>
        <w:tc>
          <w:tcPr>
            <w:tcW w:type="dxa" w:w="6660"/>
            <w:tcMar>
              <w:top w:type="dxa" w:w="85"/>
              <w:left w:type="dxa" w:w="110"/>
              <w:bottom w:type="dxa" w:w="85"/>
              <w:right w:type="dxa" w:w="110"/>
            </w:tcMar>
          </w:tcPr>
          <w:p>
            <w:pPr>
              <w:spacing w:after="0" w:line="240"/>
            </w:pPr>
            <w:r>
              <w:rPr>
                <w:b w:val="false"/>
                <w:bCs w:val="false"/>
                <w:color w:val="24313C"/>
                <w:sz w:val="20"/>
                <w:szCs w:val="20"/>
              </w:rPr>
              <w:t xml:space="preserve">Verify approval, database updates and notification creation; test transaction rollback on failure.</w:t>
            </w:r>
          </w:p>
        </w:tc>
      </w:tr>
      <w:tr>
        <w:trPr>
          <w:cantSplit/>
          <w:tblHeader w:val="false"/>
        </w:trPr>
        <w:tc>
          <w:tcPr>
            <w:tcW w:type="dxa" w:w="2700"/>
            <w:tcMar>
              <w:top w:type="dxa" w:w="85"/>
              <w:left w:type="dxa" w:w="110"/>
              <w:bottom w:type="dxa" w:w="85"/>
              <w:right w:type="dxa" w:w="110"/>
            </w:tcMar>
          </w:tcPr>
          <w:p>
            <w:pPr>
              <w:spacing w:after="0" w:line="240"/>
            </w:pPr>
            <w:r>
              <w:rPr>
                <w:b w:val="false"/>
                <w:bCs w:val="false"/>
                <w:color w:val="24313C"/>
                <w:sz w:val="20"/>
                <w:szCs w:val="20"/>
              </w:rPr>
              <w:t xml:space="preserve">Black-box testing</w:t>
            </w:r>
          </w:p>
        </w:tc>
        <w:tc>
          <w:tcPr>
            <w:tcW w:type="dxa" w:w="6660"/>
            <w:tcMar>
              <w:top w:type="dxa" w:w="85"/>
              <w:left w:type="dxa" w:w="110"/>
              <w:bottom w:type="dxa" w:w="85"/>
              <w:right w:type="dxa" w:w="110"/>
            </w:tcMar>
          </w:tcPr>
          <w:p>
            <w:pPr>
              <w:spacing w:after="0" w:line="240"/>
            </w:pPr>
            <w:r>
              <w:rPr>
                <w:b w:val="false"/>
                <w:bCs w:val="false"/>
                <w:color w:val="24313C"/>
                <w:sz w:val="20"/>
                <w:szCs w:val="20"/>
              </w:rPr>
              <w:t xml:space="preserve">Use equivalence classes and boundary values for loan periods, required fields and access permissions through the HTTP API.</w:t>
            </w:r>
          </w:p>
        </w:tc>
      </w:tr>
      <w:tr>
        <w:trPr>
          <w:cantSplit/>
          <w:tblHeader w:val="false"/>
        </w:trPr>
        <w:tc>
          <w:tcPr>
            <w:tcW w:type="dxa" w:w="2700"/>
            <w:tcMar>
              <w:top w:type="dxa" w:w="85"/>
              <w:left w:type="dxa" w:w="110"/>
              <w:bottom w:type="dxa" w:w="85"/>
              <w:right w:type="dxa" w:w="110"/>
            </w:tcMar>
          </w:tcPr>
          <w:p>
            <w:pPr>
              <w:spacing w:after="0" w:line="240"/>
            </w:pPr>
            <w:r>
              <w:rPr>
                <w:b w:val="false"/>
                <w:bCs w:val="false"/>
                <w:color w:val="24313C"/>
                <w:sz w:val="20"/>
                <w:szCs w:val="20"/>
              </w:rPr>
              <w:t xml:space="preserve">White-box / basis path</w:t>
            </w:r>
          </w:p>
        </w:tc>
        <w:tc>
          <w:tcPr>
            <w:tcW w:type="dxa" w:w="6660"/>
            <w:tcMar>
              <w:top w:type="dxa" w:w="85"/>
              <w:left w:type="dxa" w:w="110"/>
              <w:bottom w:type="dxa" w:w="85"/>
              <w:right w:type="dxa" w:w="110"/>
            </w:tcMar>
          </w:tcPr>
          <w:p>
            <w:pPr>
              <w:spacing w:after="0" w:line="240"/>
            </w:pPr>
            <w:r>
              <w:rPr>
                <w:b w:val="false"/>
                <w:bCs w:val="false"/>
                <w:color w:val="24313C"/>
                <w:sz w:val="20"/>
                <w:szCs w:val="20"/>
              </w:rPr>
              <w:t xml:space="preserve">Draw the approval control-flow graph, calculate cyclomatic complexity and test its independent paths.</w:t>
            </w:r>
          </w:p>
        </w:tc>
      </w:tr>
      <w:tr>
        <w:trPr>
          <w:cantSplit/>
          <w:tblHeader w:val="false"/>
        </w:trPr>
        <w:tc>
          <w:tcPr>
            <w:tcW w:type="dxa" w:w="2700"/>
            <w:tcMar>
              <w:top w:type="dxa" w:w="85"/>
              <w:left w:type="dxa" w:w="110"/>
              <w:bottom w:type="dxa" w:w="85"/>
              <w:right w:type="dxa" w:w="110"/>
            </w:tcMar>
          </w:tcPr>
          <w:p>
            <w:pPr>
              <w:spacing w:after="0" w:line="240"/>
            </w:pPr>
            <w:r>
              <w:rPr>
                <w:b w:val="false"/>
                <w:bCs w:val="false"/>
                <w:color w:val="24313C"/>
                <w:sz w:val="20"/>
                <w:szCs w:val="20"/>
              </w:rPr>
              <w:t xml:space="preserve">Validation / system testing</w:t>
            </w:r>
          </w:p>
        </w:tc>
        <w:tc>
          <w:tcPr>
            <w:tcW w:type="dxa" w:w="6660"/>
            <w:tcMar>
              <w:top w:type="dxa" w:w="85"/>
              <w:left w:type="dxa" w:w="110"/>
              <w:bottom w:type="dxa" w:w="85"/>
              <w:right w:type="dxa" w:w="110"/>
            </w:tcMar>
          </w:tcPr>
          <w:p>
            <w:pPr>
              <w:spacing w:after="0" w:line="240"/>
            </w:pPr>
            <w:r>
              <w:rPr>
                <w:b w:val="false"/>
                <w:bCs w:val="false"/>
                <w:color w:val="24313C"/>
                <w:sz w:val="20"/>
                <w:szCs w:val="20"/>
              </w:rPr>
              <w:t xml:space="preserve">Run complete donation and loan scenarios; test simultaneous approvals; restart the server and confirm that data is kept.</w:t>
            </w:r>
          </w:p>
        </w:tc>
      </w:tr>
      <w:tr>
        <w:trPr>
          <w:cantSplit/>
          <w:tblHeader w:val="false"/>
        </w:trPr>
        <w:tc>
          <w:tcPr>
            <w:tcW w:type="dxa" w:w="2700"/>
            <w:tcMar>
              <w:top w:type="dxa" w:w="85"/>
              <w:left w:type="dxa" w:w="110"/>
              <w:bottom w:type="dxa" w:w="85"/>
              <w:right w:type="dxa" w:w="110"/>
            </w:tcMar>
          </w:tcPr>
          <w:p>
            <w:pPr>
              <w:spacing w:after="0" w:line="240"/>
            </w:pPr>
            <w:r>
              <w:rPr>
                <w:b w:val="false"/>
                <w:bCs w:val="false"/>
                <w:color w:val="24313C"/>
                <w:sz w:val="20"/>
                <w:szCs w:val="20"/>
              </w:rPr>
              <w:t xml:space="preserve">Environment / debugging</w:t>
            </w:r>
          </w:p>
        </w:tc>
        <w:tc>
          <w:tcPr>
            <w:tcW w:type="dxa" w:w="6660"/>
            <w:tcMar>
              <w:top w:type="dxa" w:w="85"/>
              <w:left w:type="dxa" w:w="110"/>
              <w:bottom w:type="dxa" w:w="85"/>
              <w:right w:type="dxa" w:w="110"/>
            </w:tcMar>
          </w:tcPr>
          <w:p>
            <w:pPr>
              <w:spacing w:after="0" w:line="240"/>
            </w:pPr>
            <w:r>
              <w:rPr>
                <w:b w:val="false"/>
                <w:bCs w:val="false"/>
                <w:color w:val="24313C"/>
                <w:sz w:val="20"/>
                <w:szCs w:val="20"/>
              </w:rPr>
              <w:t xml:space="preserve">Install the APK on an Android phone, use it over Wi-Fi, simulate an unreachable server, and use logs plus regression tests to verify repairs.</w:t>
            </w:r>
          </w:p>
        </w:tc>
      </w:tr>
    </w:tbl>
    <w:p>
      <w:pPr>
        <w:pStyle w:val="Heading2"/>
        <w:keepNext/>
        <w:spacing w:after="70" w:before="120"/>
      </w:pPr>
      <w:r>
        <w:t xml:space="preserve">Proposed acceptance criteria</w:t>
      </w:r>
    </w:p>
    <w:p>
      <w:pPr>
        <w:spacing w:after="110" w:line="270"/>
      </w:pPr>
      <w:r>
        <w:t xml:space="preserve">Two concurrent approvals for one item must produce exactly one active allocation. Unauthorized users must be unable to approve requests or access private request records. Donation and loan workflows must pass their end-to-end tests. Recorded inventory and allocations must survive a server restart. No unresolved critical defect may remain at delivery.</w:t>
      </w:r>
    </w:p>
    <w:p>
      <w:pPr>
        <w:pStyle w:val="Heading2"/>
        <w:keepNext/>
        <w:spacing w:after="70" w:before="120"/>
      </w:pPr>
      <w:r>
        <w:t xml:space="preserve">Quality measures and course metrics</w:t>
      </w:r>
    </w:p>
    <w:p>
      <w:pPr>
        <w:spacing w:after="110" w:line="270"/>
      </w:pPr>
      <w:r>
        <w:t xml:space="preserve">The report will record requirement-to-test traceability, test pass rate, branch coverage for core services, defects by severity and correction effort. Function-point estimation will use identified inputs, outputs, inquiries, internal files and external interfaces; bang metrics will be considered using the method taught in class. Design coupling, source-code complexity and maintenance effort will also be discussed. No measurement will be reported as achieved before testing.</w:t>
      </w:r>
    </w:p>
    <w:p>
      <w:pPr>
        <w:pStyle w:val="Heading1"/>
        <w:keepNext/>
        <w:spacing w:after="100" w:before="170"/>
      </w:pPr>
      <w:r>
        <w:t xml:space="preserve">10. Reliability, Privacy and Maintenance</w:t>
      </w:r>
    </w:p>
    <w:p>
      <w:pPr>
        <w:spacing w:after="110" w:line="270"/>
      </w:pPr>
      <w:r>
        <w:t xml:space="preserve">Password hashing, server-side validation, role-based authorization and restricted access to personal records will be implemented. A pickup code is visible only to the requesting student. Financial circumstances will not be collected or displayed. Consenting participants and synthetic data will be used for evaluation where appropriate. Dependency licenses will be recorded.</w:t>
      </w:r>
    </w:p>
    <w:p>
      <w:pPr>
        <w:spacing w:after="110" w:line="270"/>
      </w:pPr>
      <w:r>
        <w:t xml:space="preserve">The demonstration uses plain HTTP inside a local network; a public deployment would require HTTPS and is outside the scope. Maintenance will cover defect reporting, diagnosis, repair, regression testing and release notes. A backup/restore guide will be delivered. The platform will coordinate exchanges; disputes and damaged or lost items will remain subject to club policy.</w:t>
      </w:r>
    </w:p>
    <w:p>
      <w:pPr>
        <w:sectPr>
          <w:headerReference w:type="default" r:id="rId15"/>
          <w:footerReference w:type="default" r:id="rId16"/>
          <w:pgSz w:w="11906" w:h="16838" w:orient="portrait"/>
          <w:pgMar w:top="1050" w:right="1273" w:bottom="1000" w:left="1273" w:header="708" w:footer="708" w:gutter="0"/>
          <w:pgNumType/>
          <w:docGrid w:linePitch="360"/>
        </w:sectPr>
      </w:pPr>
    </w:p>
    <w:p>
      <w:pPr>
        <w:pStyle w:val="Heading1"/>
        <w:keepNext/>
        <w:spacing w:after="100" w:before="170"/>
      </w:pPr>
      <w:r>
        <w:t xml:space="preserve">11. Feasibility, Risks and Sustainability</w:t>
      </w:r>
    </w:p>
    <w:p>
      <w:pPr>
        <w:spacing w:after="110" w:line="270"/>
      </w:pPr>
      <w:r>
        <w:t xml:space="preserve">The scope is designed for a small student team over approximately ten weeks, subject to the actual course schedule. Development uses open-source tools (Flutter SDK, JDK 17, Android SDK command-line tools) and a local demonstration environment; Android Studio and an emulator are not required. Hosting, e-mail service and club participation will require confirmation before any public pilot. A participating club is the proposed operational owner; its agreement has not yet been obtained.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shd w:fill="173B59" w:val="clear"/>
            <w:tcMar>
              <w:top w:type="dxa" w:w="85"/>
              <w:left w:type="dxa" w:w="110"/>
              <w:bottom w:type="dxa" w:w="85"/>
              <w:right w:type="dxa" w:w="110"/>
            </w:tcMar>
          </w:tcPr>
          <w:p>
            <w:pPr>
              <w:spacing w:after="0" w:line="240"/>
            </w:pPr>
            <w:r>
              <w:rPr>
                <w:b/>
                <w:bCs/>
                <w:color w:val="FFFFFF"/>
                <w:sz w:val="20"/>
                <w:szCs w:val="20"/>
              </w:rPr>
              <w:t xml:space="preserve">Risk</w:t>
            </w:r>
          </w:p>
        </w:tc>
        <w:tc>
          <w:tcPr>
            <w:tcW w:type="dxa" w:w="6560"/>
            <w:shd w:fill="173B59" w:val="clear"/>
            <w:tcMar>
              <w:top w:type="dxa" w:w="85"/>
              <w:left w:type="dxa" w:w="110"/>
              <w:bottom w:type="dxa" w:w="85"/>
              <w:right w:type="dxa" w:w="110"/>
            </w:tcMar>
          </w:tcPr>
          <w:p>
            <w:pPr>
              <w:spacing w:after="0" w:line="240"/>
            </w:pPr>
            <w:r>
              <w:rPr>
                <w:b/>
                <w:bCs/>
                <w:color w:val="FFFFFF"/>
                <w:sz w:val="20"/>
                <w:szCs w:val="20"/>
              </w:rPr>
              <w:t xml:space="preserve">Mitigation</w:t>
            </w:r>
          </w:p>
        </w:tc>
      </w:tr>
      <w:tr>
        <w:trPr>
          <w:cantSplit/>
          <w:tblHeader w:val="false"/>
        </w:trPr>
        <w:tc>
          <w:tcPr>
            <w:tcW w:type="dxa" w:w="2800"/>
            <w:tcMar>
              <w:top w:type="dxa" w:w="85"/>
              <w:left w:type="dxa" w:w="110"/>
              <w:bottom w:type="dxa" w:w="85"/>
              <w:right w:type="dxa" w:w="110"/>
            </w:tcMar>
          </w:tcPr>
          <w:p>
            <w:pPr>
              <w:spacing w:after="0" w:line="240"/>
            </w:pPr>
            <w:r>
              <w:rPr>
                <w:b w:val="false"/>
                <w:bCs w:val="false"/>
                <w:color w:val="24313C"/>
                <w:sz w:val="20"/>
                <w:szCs w:val="20"/>
              </w:rPr>
              <w:t xml:space="preserve">Limited participation</w:t>
            </w:r>
          </w:p>
        </w:tc>
        <w:tc>
          <w:tcPr>
            <w:tcW w:type="dxa" w:w="6560"/>
            <w:tcMar>
              <w:top w:type="dxa" w:w="85"/>
              <w:left w:type="dxa" w:w="110"/>
              <w:bottom w:type="dxa" w:w="85"/>
              <w:right w:type="dxa" w:w="110"/>
            </w:tcMar>
          </w:tcPr>
          <w:p>
            <w:pPr>
              <w:spacing w:after="0" w:line="240"/>
            </w:pPr>
            <w:r>
              <w:rPr>
                <w:b w:val="false"/>
                <w:bCs w:val="false"/>
                <w:color w:val="24313C"/>
                <w:sz w:val="20"/>
                <w:szCs w:val="20"/>
              </w:rPr>
              <w:t xml:space="preserve">Validate demand early and use consented volunteers or clearly labelled synthetic data for demonstration.</w:t>
            </w:r>
          </w:p>
        </w:tc>
      </w:tr>
      <w:tr>
        <w:trPr>
          <w:cantSplit/>
          <w:tblHeader w:val="false"/>
        </w:trPr>
        <w:tc>
          <w:tcPr>
            <w:tcW w:type="dxa" w:w="2800"/>
            <w:tcMar>
              <w:top w:type="dxa" w:w="85"/>
              <w:left w:type="dxa" w:w="110"/>
              <w:bottom w:type="dxa" w:w="85"/>
              <w:right w:type="dxa" w:w="110"/>
            </w:tcMar>
          </w:tcPr>
          <w:p>
            <w:pPr>
              <w:spacing w:after="0" w:line="240"/>
            </w:pPr>
            <w:r>
              <w:rPr>
                <w:b w:val="false"/>
                <w:bCs w:val="false"/>
                <w:color w:val="24313C"/>
                <w:sz w:val="20"/>
                <w:szCs w:val="20"/>
              </w:rPr>
              <w:t xml:space="preserve">Lost items or delayed returns</w:t>
            </w:r>
          </w:p>
        </w:tc>
        <w:tc>
          <w:tcPr>
            <w:tcW w:type="dxa" w:w="6560"/>
            <w:tcMar>
              <w:top w:type="dxa" w:w="85"/>
              <w:left w:type="dxa" w:w="110"/>
              <w:bottom w:type="dxa" w:w="85"/>
              <w:right w:type="dxa" w:w="110"/>
            </w:tcMar>
          </w:tcPr>
          <w:p>
            <w:pPr>
              <w:spacing w:after="0" w:line="240"/>
            </w:pPr>
            <w:r>
              <w:rPr>
                <w:b w:val="false"/>
                <w:bCs w:val="false"/>
                <w:color w:val="24313C"/>
                <w:sz w:val="20"/>
                <w:szCs w:val="20"/>
              </w:rPr>
              <w:t xml:space="preserve">Record condition and due dates, show overdue loans and provide coordinator review under club policy.</w:t>
            </w:r>
          </w:p>
        </w:tc>
      </w:tr>
      <w:tr>
        <w:trPr>
          <w:cantSplit/>
          <w:tblHeader w:val="false"/>
        </w:trPr>
        <w:tc>
          <w:tcPr>
            <w:tcW w:type="dxa" w:w="2800"/>
            <w:tcMar>
              <w:top w:type="dxa" w:w="85"/>
              <w:left w:type="dxa" w:w="110"/>
              <w:bottom w:type="dxa" w:w="85"/>
              <w:right w:type="dxa" w:w="110"/>
            </w:tcMar>
          </w:tcPr>
          <w:p>
            <w:pPr>
              <w:spacing w:after="0" w:line="240"/>
            </w:pPr>
            <w:r>
              <w:rPr>
                <w:b w:val="false"/>
                <w:bCs w:val="false"/>
                <w:color w:val="24313C"/>
                <w:sz w:val="20"/>
                <w:szCs w:val="20"/>
              </w:rPr>
              <w:t xml:space="preserve">Conflicting allocations / data loss</w:t>
            </w:r>
          </w:p>
        </w:tc>
        <w:tc>
          <w:tcPr>
            <w:tcW w:type="dxa" w:w="6560"/>
            <w:tcMar>
              <w:top w:type="dxa" w:w="85"/>
              <w:left w:type="dxa" w:w="110"/>
              <w:bottom w:type="dxa" w:w="85"/>
              <w:right w:type="dxa" w:w="110"/>
            </w:tcMar>
          </w:tcPr>
          <w:p>
            <w:pPr>
              <w:spacing w:after="0" w:line="240"/>
            </w:pPr>
            <w:r>
              <w:rPr>
                <w:b w:val="false"/>
                <w:bCs w:val="false"/>
                <w:color w:val="24313C"/>
                <w:sz w:val="20"/>
                <w:szCs w:val="20"/>
              </w:rPr>
              <w:t xml:space="preserve">Use transactional allocation, concurrency tests, immediate disk writes and file backups.</w:t>
            </w:r>
          </w:p>
        </w:tc>
      </w:tr>
      <w:tr>
        <w:trPr>
          <w:cantSplit/>
          <w:tblHeader w:val="false"/>
        </w:trPr>
        <w:tc>
          <w:tcPr>
            <w:tcW w:type="dxa" w:w="2800"/>
            <w:tcMar>
              <w:top w:type="dxa" w:w="85"/>
              <w:left w:type="dxa" w:w="110"/>
              <w:bottom w:type="dxa" w:w="85"/>
              <w:right w:type="dxa" w:w="110"/>
            </w:tcMar>
          </w:tcPr>
          <w:p>
            <w:pPr>
              <w:spacing w:after="0" w:line="240"/>
            </w:pPr>
            <w:r>
              <w:rPr>
                <w:b w:val="false"/>
                <w:bCs w:val="false"/>
                <w:color w:val="24313C"/>
                <w:sz w:val="20"/>
                <w:szCs w:val="20"/>
              </w:rPr>
              <w:t xml:space="preserve">Phone cannot reach the backend</w:t>
            </w:r>
          </w:p>
        </w:tc>
        <w:tc>
          <w:tcPr>
            <w:tcW w:type="dxa" w:w="6560"/>
            <w:tcMar>
              <w:top w:type="dxa" w:w="85"/>
              <w:left w:type="dxa" w:w="110"/>
              <w:bottom w:type="dxa" w:w="85"/>
              <w:right w:type="dxa" w:w="110"/>
            </w:tcMar>
          </w:tcPr>
          <w:p>
            <w:pPr>
              <w:spacing w:after="0" w:line="240"/>
            </w:pPr>
            <w:r>
              <w:rPr>
                <w:b w:val="false"/>
                <w:bCs w:val="false"/>
                <w:color w:val="24313C"/>
                <w:sz w:val="20"/>
                <w:szCs w:val="20"/>
              </w:rPr>
              <w:t xml:space="preserve">Document network and firewall setup; the server address can be changed inside the app.</w:t>
            </w:r>
          </w:p>
        </w:tc>
      </w:tr>
      <w:tr>
        <w:trPr>
          <w:cantSplit/>
          <w:tblHeader w:val="false"/>
        </w:trPr>
        <w:tc>
          <w:tcPr>
            <w:tcW w:type="dxa" w:w="2800"/>
            <w:tcMar>
              <w:top w:type="dxa" w:w="85"/>
              <w:left w:type="dxa" w:w="110"/>
              <w:bottom w:type="dxa" w:w="85"/>
              <w:right w:type="dxa" w:w="110"/>
            </w:tcMar>
          </w:tcPr>
          <w:p>
            <w:pPr>
              <w:spacing w:after="0" w:line="240"/>
            </w:pPr>
            <w:r>
              <w:rPr>
                <w:b w:val="false"/>
                <w:bCs w:val="false"/>
                <w:color w:val="24313C"/>
                <w:sz w:val="20"/>
                <w:szCs w:val="20"/>
              </w:rPr>
              <w:t xml:space="preserve">Scope or schedule overrun</w:t>
            </w:r>
          </w:p>
        </w:tc>
        <w:tc>
          <w:tcPr>
            <w:tcW w:type="dxa" w:w="6560"/>
            <w:tcMar>
              <w:top w:type="dxa" w:w="85"/>
              <w:left w:type="dxa" w:w="110"/>
              <w:bottom w:type="dxa" w:w="85"/>
              <w:right w:type="dxa" w:w="110"/>
            </w:tcMar>
          </w:tcPr>
          <w:p>
            <w:pPr>
              <w:spacing w:after="0" w:line="240"/>
            </w:pPr>
            <w:r>
              <w:rPr>
                <w:b w:val="false"/>
                <w:bCs w:val="false"/>
                <w:color w:val="24313C"/>
                <w:sz w:val="20"/>
                <w:szCs w:val="20"/>
              </w:rPr>
              <w:t xml:space="preserve">Prioritize the full core workflow and defer optional integrations.</w:t>
            </w:r>
          </w:p>
        </w:tc>
      </w:tr>
    </w:tbl>
    <w:p>
      <w:pPr>
        <w:pStyle w:val="Heading1"/>
        <w:keepNext/>
        <w:spacing w:after="100" w:before="170"/>
      </w:pPr>
      <w:r>
        <w:t xml:space="preserve">12. Tentative Work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shd w:fill="173B59" w:val="clear"/>
            <w:tcMar>
              <w:top w:type="dxa" w:w="85"/>
              <w:left w:type="dxa" w:w="110"/>
              <w:bottom w:type="dxa" w:w="85"/>
              <w:right w:type="dxa" w:w="110"/>
            </w:tcMar>
          </w:tcPr>
          <w:p>
            <w:pPr>
              <w:spacing w:after="0" w:line="240"/>
            </w:pPr>
            <w:r>
              <w:rPr>
                <w:b/>
                <w:bCs/>
                <w:color w:val="FFFFFF"/>
                <w:sz w:val="20"/>
                <w:szCs w:val="20"/>
              </w:rPr>
              <w:t xml:space="preserve">Week</w:t>
            </w:r>
          </w:p>
        </w:tc>
        <w:tc>
          <w:tcPr>
            <w:tcW w:type="dxa" w:w="8260"/>
            <w:shd w:fill="173B59" w:val="clear"/>
            <w:tcMar>
              <w:top w:type="dxa" w:w="85"/>
              <w:left w:type="dxa" w:w="110"/>
              <w:bottom w:type="dxa" w:w="85"/>
              <w:right w:type="dxa" w:w="110"/>
            </w:tcMar>
          </w:tcPr>
          <w:p>
            <w:pPr>
              <w:spacing w:after="0" w:line="240"/>
            </w:pPr>
            <w:r>
              <w:rPr>
                <w:b/>
                <w:bCs/>
                <w:color w:val="FFFFFF"/>
                <w:sz w:val="20"/>
                <w:szCs w:val="20"/>
              </w:rPr>
              <w:t xml:space="preserve">Activity and deliverable</w:t>
            </w:r>
          </w:p>
        </w:tc>
      </w:tr>
      <w:tr>
        <w:trPr>
          <w:cantSplit/>
          <w:tblHeader w:val="false"/>
        </w:trPr>
        <w:tc>
          <w:tcPr>
            <w:tcW w:type="dxa" w:w="1100"/>
            <w:tcMar>
              <w:top w:type="dxa" w:w="85"/>
              <w:left w:type="dxa" w:w="110"/>
              <w:bottom w:type="dxa" w:w="85"/>
              <w:right w:type="dxa" w:w="110"/>
            </w:tcMar>
          </w:tcPr>
          <w:p>
            <w:pPr>
              <w:spacing w:after="0" w:line="240"/>
            </w:pPr>
            <w:r>
              <w:rPr>
                <w:b w:val="false"/>
                <w:bCs w:val="false"/>
                <w:color w:val="24313C"/>
                <w:sz w:val="20"/>
                <w:szCs w:val="20"/>
              </w:rPr>
              <w:t xml:space="preserve">1–2</w:t>
            </w:r>
          </w:p>
        </w:tc>
        <w:tc>
          <w:tcPr>
            <w:tcW w:type="dxa" w:w="8260"/>
            <w:tcMar>
              <w:top w:type="dxa" w:w="85"/>
              <w:left w:type="dxa" w:w="110"/>
              <w:bottom w:type="dxa" w:w="85"/>
              <w:right w:type="dxa" w:w="110"/>
            </w:tcMar>
          </w:tcPr>
          <w:p>
            <w:pPr>
              <w:spacing w:after="0" w:line="240"/>
            </w:pPr>
            <w:r>
              <w:rPr>
                <w:b w:val="false"/>
                <w:bCs w:val="false"/>
                <w:color w:val="24313C"/>
                <w:sz w:val="20"/>
                <w:szCs w:val="20"/>
              </w:rPr>
              <w:t xml:space="preserve">Stakeholder interviews, feasibility review, scope definition and Software Requirements Specification (SRS).</w:t>
            </w:r>
          </w:p>
        </w:tc>
      </w:tr>
      <w:tr>
        <w:trPr>
          <w:cantSplit/>
          <w:tblHeader w:val="false"/>
        </w:trPr>
        <w:tc>
          <w:tcPr>
            <w:tcW w:type="dxa" w:w="1100"/>
            <w:tcMar>
              <w:top w:type="dxa" w:w="85"/>
              <w:left w:type="dxa" w:w="110"/>
              <w:bottom w:type="dxa" w:w="85"/>
              <w:right w:type="dxa" w:w="110"/>
            </w:tcMar>
          </w:tcPr>
          <w:p>
            <w:pPr>
              <w:spacing w:after="0" w:line="240"/>
            </w:pPr>
            <w:r>
              <w:rPr>
                <w:b w:val="false"/>
                <w:bCs w:val="false"/>
                <w:color w:val="24313C"/>
                <w:sz w:val="20"/>
                <w:szCs w:val="20"/>
              </w:rPr>
              <w:t xml:space="preserve">3–4</w:t>
            </w:r>
          </w:p>
        </w:tc>
        <w:tc>
          <w:tcPr>
            <w:tcW w:type="dxa" w:w="8260"/>
            <w:tcMar>
              <w:top w:type="dxa" w:w="85"/>
              <w:left w:type="dxa" w:w="110"/>
              <w:bottom w:type="dxa" w:w="85"/>
              <w:right w:type="dxa" w:w="110"/>
            </w:tcMar>
          </w:tcPr>
          <w:p>
            <w:pPr>
              <w:spacing w:after="0" w:line="240"/>
            </w:pPr>
            <w:r>
              <w:rPr>
                <w:b w:val="false"/>
                <w:bCs w:val="false"/>
                <w:color w:val="24313C"/>
                <w:sz w:val="20"/>
                <w:szCs w:val="20"/>
              </w:rPr>
              <w:t xml:space="preserve">Use-case, class and sequence diagrams; ERD, screen prototype and pattern/design rationale.</w:t>
            </w:r>
          </w:p>
        </w:tc>
      </w:tr>
      <w:tr>
        <w:trPr>
          <w:cantSplit/>
          <w:tblHeader w:val="false"/>
        </w:trPr>
        <w:tc>
          <w:tcPr>
            <w:tcW w:type="dxa" w:w="1100"/>
            <w:tcMar>
              <w:top w:type="dxa" w:w="85"/>
              <w:left w:type="dxa" w:w="110"/>
              <w:bottom w:type="dxa" w:w="85"/>
              <w:right w:type="dxa" w:w="110"/>
            </w:tcMar>
          </w:tcPr>
          <w:p>
            <w:pPr>
              <w:spacing w:after="0" w:line="240"/>
            </w:pPr>
            <w:r>
              <w:rPr>
                <w:b w:val="false"/>
                <w:bCs w:val="false"/>
                <w:color w:val="24313C"/>
                <w:sz w:val="20"/>
                <w:szCs w:val="20"/>
              </w:rPr>
              <w:t xml:space="preserve">5–7</w:t>
            </w:r>
          </w:p>
        </w:tc>
        <w:tc>
          <w:tcPr>
            <w:tcW w:type="dxa" w:w="8260"/>
            <w:tcMar>
              <w:top w:type="dxa" w:w="85"/>
              <w:left w:type="dxa" w:w="110"/>
              <w:bottom w:type="dxa" w:w="85"/>
              <w:right w:type="dxa" w:w="110"/>
            </w:tcMar>
          </w:tcPr>
          <w:p>
            <w:pPr>
              <w:spacing w:after="0" w:line="240"/>
            </w:pPr>
            <w:r>
              <w:rPr>
                <w:b w:val="false"/>
                <w:bCs w:val="false"/>
                <w:color w:val="24313C"/>
                <w:sz w:val="20"/>
                <w:szCs w:val="20"/>
              </w:rPr>
              <w:t xml:space="preserve">Implement backend API and the Flutter app: authentication, catalogue, requests, allocation, handover, returns and notifications.</w:t>
            </w:r>
          </w:p>
        </w:tc>
      </w:tr>
      <w:tr>
        <w:trPr>
          <w:cantSplit/>
          <w:tblHeader w:val="false"/>
        </w:trPr>
        <w:tc>
          <w:tcPr>
            <w:tcW w:type="dxa" w:w="1100"/>
            <w:tcMar>
              <w:top w:type="dxa" w:w="85"/>
              <w:left w:type="dxa" w:w="110"/>
              <w:bottom w:type="dxa" w:w="85"/>
              <w:right w:type="dxa" w:w="110"/>
            </w:tcMar>
          </w:tcPr>
          <w:p>
            <w:pPr>
              <w:spacing w:after="0" w:line="240"/>
            </w:pPr>
            <w:r>
              <w:rPr>
                <w:b w:val="false"/>
                <w:bCs w:val="false"/>
                <w:color w:val="24313C"/>
                <w:sz w:val="20"/>
                <w:szCs w:val="20"/>
              </w:rPr>
              <w:t xml:space="preserve">8–9</w:t>
            </w:r>
          </w:p>
        </w:tc>
        <w:tc>
          <w:tcPr>
            <w:tcW w:type="dxa" w:w="8260"/>
            <w:tcMar>
              <w:top w:type="dxa" w:w="85"/>
              <w:left w:type="dxa" w:w="110"/>
              <w:bottom w:type="dxa" w:w="85"/>
              <w:right w:type="dxa" w:w="110"/>
            </w:tcMar>
          </w:tcPr>
          <w:p>
            <w:pPr>
              <w:spacing w:after="0" w:line="240"/>
            </w:pPr>
            <w:r>
              <w:rPr>
                <w:b w:val="false"/>
                <w:bCs w:val="false"/>
                <w:color w:val="24313C"/>
                <w:sz w:val="20"/>
                <w:szCs w:val="20"/>
              </w:rPr>
              <w:t xml:space="preserve">Execute test plan, repair defects, test on Android phones, conduct user validation and collect quality/impact observations.</w:t>
            </w:r>
          </w:p>
        </w:tc>
      </w:tr>
      <w:tr>
        <w:trPr>
          <w:cantSplit/>
          <w:tblHeader w:val="false"/>
        </w:trPr>
        <w:tc>
          <w:tcPr>
            <w:tcW w:type="dxa" w:w="1100"/>
            <w:tcMar>
              <w:top w:type="dxa" w:w="85"/>
              <w:left w:type="dxa" w:w="110"/>
              <w:bottom w:type="dxa" w:w="85"/>
              <w:right w:type="dxa" w:w="110"/>
            </w:tcMar>
          </w:tcPr>
          <w:p>
            <w:pPr>
              <w:spacing w:after="0" w:line="240"/>
            </w:pPr>
            <w:r>
              <w:rPr>
                <w:b w:val="false"/>
                <w:bCs w:val="false"/>
                <w:color w:val="24313C"/>
                <w:sz w:val="20"/>
                <w:szCs w:val="20"/>
              </w:rPr>
              <w:t xml:space="preserve">10</w:t>
            </w:r>
          </w:p>
        </w:tc>
        <w:tc>
          <w:tcPr>
            <w:tcW w:type="dxa" w:w="8260"/>
            <w:tcMar>
              <w:top w:type="dxa" w:w="85"/>
              <w:left w:type="dxa" w:w="110"/>
              <w:bottom w:type="dxa" w:w="85"/>
              <w:right w:type="dxa" w:w="110"/>
            </w:tcMar>
          </w:tcPr>
          <w:p>
            <w:pPr>
              <w:spacing w:after="0" w:line="240"/>
            </w:pPr>
            <w:r>
              <w:rPr>
                <w:b w:val="false"/>
                <w:bCs w:val="false"/>
                <w:color w:val="24313C"/>
                <w:sz w:val="20"/>
                <w:szCs w:val="20"/>
              </w:rPr>
              <w:t xml:space="preserve">Prepare final report, user and maintenance guides, demonstration and project handover.</w:t>
            </w:r>
          </w:p>
        </w:tc>
      </w:tr>
    </w:tbl>
    <w:p>
      <w:pPr>
        <w:pStyle w:val="Heading1"/>
        <w:keepNext/>
        <w:spacing w:after="100" w:before="170"/>
      </w:pPr>
      <w:r>
        <w:t xml:space="preserve">13. Expected Deliverables and Social Impact</w:t>
      </w:r>
    </w:p>
    <w:p>
      <w:pPr>
        <w:spacing w:after="110" w:line="270"/>
      </w:pPr>
      <w:r>
        <w:t xml:space="preserve">Deliverables will include the installable Android application (APK), backend and mobile source code, SRS, UML diagrams and ERD, design-pattern rationale, test cases and results, defect log, metrics summary, user manual, setup/backup instructions and final presentation.</w:t>
      </w:r>
    </w:p>
    <w:p>
      <w:pPr>
        <w:spacing w:after="110" w:line="270"/>
      </w:pPr>
      <w:r>
        <w:t xml:space="preserve">A proposed pilot of 20–30 consenting students, if feasible, will assess resource access and usability. Social impact will be reported using confirmed handovers, completed loans and donations and unique recipients. Potential benefits include easier access to study materials and increased reuse; actual results will depend on participation and will not be assumed in advance.</w:t>
      </w:r>
    </w:p>
    <w:p>
      <w:pPr>
        <w:pStyle w:val="Heading1"/>
        <w:keepNext/>
        <w:spacing w:after="100" w:before="170"/>
      </w:pPr>
      <w:r>
        <w:t xml:space="preserve">14. Curriculum Reference</w:t>
      </w:r>
    </w:p>
    <w:p>
      <w:pPr>
        <w:spacing w:after="110" w:line="270"/>
      </w:pPr>
      <w:r>
        <w:t xml:space="preserve">Bangladesh University of Business and Technology (BUBT). Software Engineering (CSE 327), 3.00 credits; prerequisite: CSE 317. Curriculum excerpt supplied for this proposal. The project plan maps to its design patterns, testing, quality, metrics, architecture, risk, delivery and maintenance topics.</w:t>
      </w:r>
    </w:p>
    <w:p>
      <w:pPr>
        <w:spacing w:after="110" w:line="270"/>
      </w:pPr>
      <w:r>
        <w:rPr>
          <w:color w:val="526270"/>
          <w:sz w:val="18"/>
          <w:szCs w:val="18"/>
        </w:rPr>
        <w:t xml:space="preserve">https://classic.bubt.edu.bd/department/curriculam/51#curriculum_165</w:t>
      </w:r>
    </w:p>
    <w:sectPr>
      <w:headerReference w:type="default" r:id="rId17"/>
      <w:footerReference w:type="default" r:id="rId18"/>
      <w:pgSz w:w="11906" w:h="16838" w:orient="portrait"/>
      <w:pgMar w:top="1050" w:right="1273" w:bottom="10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270"/>
        <w:sz w:val="18"/>
        <w:szCs w:val="18"/>
      </w:rPr>
      <w:t xml:space="preserve">ShikkhaSetu (revised proposal v2)  |  </w:t>
    </w:r>
    <w:r>
      <w:rPr>
        <w:color w:val="52627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270"/>
        <w:sz w:val="18"/>
        <w:szCs w:val="18"/>
      </w:rPr>
      <w:t xml:space="preserve">ShikkhaSetu (revised proposal v2)  |  </w:t>
    </w:r>
    <w:r>
      <w:rPr>
        <w:color w:val="526270"/>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270"/>
        <w:sz w:val="18"/>
        <w:szCs w:val="18"/>
      </w:rPr>
      <w:t xml:space="preserve">ShikkhaSetu (revised proposal v2)  |  </w:t>
    </w:r>
    <w:r>
      <w:rPr>
        <w:color w:val="526270"/>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270"/>
        <w:sz w:val="18"/>
        <w:szCs w:val="18"/>
      </w:rPr>
      <w:t xml:space="preserve">ShikkhaSetu (revised proposal v2)  |  </w:t>
    </w:r>
    <w:r>
      <w:rPr>
        <w:color w:val="526270"/>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270"/>
        <w:sz w:val="18"/>
        <w:szCs w:val="18"/>
      </w:rPr>
      <w:t xml:space="preserve">ShikkhaSetu (revised proposal v2)  |  </w:t>
    </w:r>
    <w:r>
      <w:rPr>
        <w:color w:val="526270"/>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270"/>
        <w:sz w:val="18"/>
        <w:szCs w:val="18"/>
      </w:rPr>
      <w:t xml:space="preserve">ShikkhaSetu (revised proposal v2)  |  </w:t>
    </w:r>
    <w:r>
      <w:rPr>
        <w:color w:val="5262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color w:val="526270"/>
        <w:sz w:val="17"/>
        <w:szCs w:val="17"/>
      </w:rPr>
      <w:t xml:space="preserve">BUBT  |  CSE 327: SOFTWARE ENGINEERING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color w:val="526270"/>
        <w:sz w:val="17"/>
        <w:szCs w:val="17"/>
      </w:rPr>
      <w:t xml:space="preserve">BUBT  |  CSE 327: SOFTWARE ENGINEERING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color w:val="526270"/>
        <w:sz w:val="17"/>
        <w:szCs w:val="17"/>
      </w:rPr>
      <w:t xml:space="preserve">BUBT  |  CSE 327: SOFTWARE ENGINEERING</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color w:val="526270"/>
        <w:sz w:val="17"/>
        <w:szCs w:val="17"/>
      </w:rPr>
      <w:t xml:space="preserve">BUBT  |  CSE 327: SOFTWARE ENGINEERING</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color w:val="526270"/>
        <w:sz w:val="17"/>
        <w:szCs w:val="17"/>
      </w:rPr>
      <w:t xml:space="preserve">BUBT  |  CSE 327: SOFTWARE ENGINEERING</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color w:val="526270"/>
        <w:sz w:val="17"/>
        <w:szCs w:val="17"/>
      </w:rPr>
      <w:t xml:space="preserve">BUBT  |  CSE 327: SOFTWARE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13C"/>
        <w:sz w:val="22"/>
        <w:szCs w:val="22"/>
      </w:rPr>
    </w:rPrDefault>
    <w:pPrDefault>
      <w:pPr>
        <w:spacing w:after="110"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73B59"/>
      <w:sz w:val="27"/>
      <w:szCs w:val="27"/>
    </w:rPr>
  </w:style>
  <w:style w:type="paragraph" w:styleId="Heading2">
    <w:name w:val="Heading 2"/>
    <w:basedOn w:val="Normal"/>
    <w:next w:val="Normal"/>
    <w:qFormat/>
    <w:rPr>
      <w:rFonts w:ascii="Calibri" w:cs="Calibri" w:eastAsia="Calibri" w:hAnsi="Calibri"/>
      <w:b/>
      <w:bCs/>
      <w:color w:val="173B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ShikkhaSetu — CSE 327 Project Proposal (v2, mobile)</dc:title>
  <dc:description>BUBT Software Engineering course project proposal, revised for an Android mobile app</dc:description>
  <cp:lastModifiedBy>Un-named</cp:lastModifiedBy>
  <cp:revision>1</cp:revision>
  <dcterms:created xsi:type="dcterms:W3CDTF">2026-10-04T20:34:01.515Z</dcterms:created>
  <dcterms:modified xsi:type="dcterms:W3CDTF">2026-10-04T20:34:01.516Z</dcterms:modified>
</cp:coreProperties>
</file>

<file path=docProps/custom.xml><?xml version="1.0" encoding="utf-8"?>
<Properties xmlns="http://schemas.openxmlformats.org/officeDocument/2006/custom-properties" xmlns:vt="http://schemas.openxmlformats.org/officeDocument/2006/docPropsVTypes"/>
</file>