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 &amp; Product Requirements Document (PRD)</w:t>
      </w:r>
    </w:p>
    <w:p>
      <w:pPr>
        <w:pStyle w:val="Heading2"/>
      </w:pPr>
      <w:r>
        <w:t>1️⃣ Software Requirements Specification (SRS)</w:t>
      </w:r>
    </w:p>
    <w:p>
      <w:r>
        <w:t>Project: 100 Black Men of Orange County – Mentorship Management Web &amp; Mobile Application</w:t>
      </w:r>
    </w:p>
    <w:p>
      <w:r>
        <w:t>Prepared by: Slicon Systems LLC</w:t>
      </w:r>
    </w:p>
    <w:p>
      <w:r>
        <w:t>Date: November 2025</w:t>
      </w:r>
    </w:p>
    <w:p>
      <w:pPr>
        <w:pStyle w:val="Heading3"/>
      </w:pPr>
      <w:r>
        <w:t>1. Introduction</w:t>
      </w:r>
    </w:p>
    <w:p>
      <w:r>
        <w:t>Purpose: To define the detailed technical and functional requirements for the development of a mentorship management system consisting of a web-based platform and mobile application.</w:t>
      </w:r>
    </w:p>
    <w:p>
      <w:r>
        <w:t>Scope: A cloud-hosted digital platform connecting students, mentors, sponsors, and administrators under a secure and user-friendly environment for managing attendance, mentoring, documentation, and sponsor engagement.</w:t>
      </w:r>
    </w:p>
    <w:p>
      <w:pPr>
        <w:pStyle w:val="Heading3"/>
      </w:pPr>
      <w:r>
        <w:t>Technology Stack</w:t>
      </w:r>
    </w:p>
    <w:p>
      <w:r>
        <w:t>Frontend: React.js, Tailwind CSS</w:t>
        <w:br/>
        <w:t>Backend: Node.js with Express.js or Next.js</w:t>
        <w:br/>
        <w:t>Database: PostgreSQL</w:t>
        <w:br/>
        <w:t>Hosting: AWS or Azure</w:t>
        <w:br/>
        <w:t>Integrations: Twilio (SMS), SendGrid (Email), AWS S3 or Firebase (File Storage)</w:t>
      </w:r>
    </w:p>
    <w:p>
      <w:pPr>
        <w:pStyle w:val="Heading3"/>
      </w:pPr>
      <w:r>
        <w:t>2. Functional Requirements</w:t>
      </w:r>
    </w:p>
    <w:p>
      <w:r>
        <w:t>User Roles &amp; Authentication</w:t>
      </w:r>
    </w:p>
    <w:p>
      <w:r>
        <w:t>- Multi-role login (Student, Mentor, Super Admin, Sponsor)</w:t>
        <w:br/>
        <w:t>- JWT-based authentication with optional MFA</w:t>
        <w:br/>
        <w:t>- Role-based access and permissions</w:t>
      </w:r>
    </w:p>
    <w:p>
      <w:r>
        <w:t>Student Module</w:t>
      </w:r>
    </w:p>
    <w:p>
      <w:r>
        <w:t>- Secure login and dashboard</w:t>
        <w:br/>
        <w:t>- Attendance tracking and absence reporting</w:t>
        <w:br/>
        <w:t>- Upload academic reports and documents</w:t>
        <w:br/>
        <w:t>- Messaging with mentors</w:t>
        <w:br/>
        <w:t>- Access to calendar and upcoming events</w:t>
      </w:r>
    </w:p>
    <w:p>
      <w:r>
        <w:t>Mentor Module</w:t>
      </w:r>
    </w:p>
    <w:p>
      <w:r>
        <w:t>- Login and mentor dashboard with assigned students</w:t>
        <w:br/>
        <w:t>- View student profiles, notes, attendance</w:t>
        <w:br/>
        <w:t>- Add progress notes and track student growth</w:t>
        <w:br/>
        <w:t>- Message students or escalate to admins</w:t>
      </w:r>
    </w:p>
    <w:p>
      <w:r>
        <w:t>Super Admin Module</w:t>
      </w:r>
    </w:p>
    <w:p>
      <w:r>
        <w:t>- Full system control: user creation, role assignment, and deactivation</w:t>
        <w:br/>
        <w:t>- Event management, blog/news publishing</w:t>
        <w:br/>
        <w:t>- Compliance tracking and audit logs</w:t>
        <w:br/>
        <w:t>- Backup and monitoring</w:t>
      </w:r>
    </w:p>
    <w:p>
      <w:r>
        <w:t>Sponsor Module</w:t>
      </w:r>
    </w:p>
    <w:p>
      <w:r>
        <w:t>- Public access to sponsorship page</w:t>
        <w:br/>
        <w:t>- Online sponsor form (details, logo, media)</w:t>
        <w:br/>
        <w:t>- Admin review and approval workflow</w:t>
        <w:br/>
        <w:t>- Public listing of approved sponsors</w:t>
      </w:r>
    </w:p>
    <w:p>
      <w:r>
        <w:t>Messaging System</w:t>
      </w:r>
    </w:p>
    <w:p>
      <w:r>
        <w:t>- Internal one-to-one and one-to-many messaging</w:t>
        <w:br/>
        <w:t>- Notification for new messages (email/SMS)</w:t>
      </w:r>
    </w:p>
    <w:p>
      <w:r>
        <w:t>Calendar &amp; Events</w:t>
      </w:r>
    </w:p>
    <w:p>
      <w:r>
        <w:t>- Public and private calendar views</w:t>
        <w:br/>
        <w:t>- Event details, sessions, locations, and downloadable materials</w:t>
      </w:r>
    </w:p>
    <w:p>
      <w:r>
        <w:t>Document &amp; Form Management</w:t>
      </w:r>
    </w:p>
    <w:p>
      <w:r>
        <w:t>- Upload, preview, and download documents</w:t>
        <w:br/>
        <w:t>- Digital forms with integrated e-signatures</w:t>
        <w:br/>
        <w:t>- Automatic notifications for submission deadlines</w:t>
      </w:r>
    </w:p>
    <w:p>
      <w:r>
        <w:t>Notification System</w:t>
      </w:r>
    </w:p>
    <w:p>
      <w:r>
        <w:t>- In-app, email, and SMS notifications</w:t>
        <w:br/>
        <w:t>- Configurable event-based triggers</w:t>
      </w:r>
    </w:p>
    <w:p>
      <w:pPr>
        <w:pStyle w:val="Heading3"/>
      </w:pPr>
      <w:r>
        <w:t>3. Non-Functional Requirements</w:t>
      </w:r>
    </w:p>
    <w:p>
      <w:r>
        <w:t>- Security: Encrypted data, HTTPS, GDPR-compliant handling</w:t>
        <w:br/>
        <w:t>- Performance: &lt;2s response time for major actions</w:t>
        <w:br/>
        <w:t>- Scalability: Cloud-based containerized deployment</w:t>
        <w:br/>
        <w:t>- Reliability: Daily backups and redundancy</w:t>
        <w:br/>
        <w:t>- Maintainability: Modular architecture and CI/CD pipeline</w:t>
      </w:r>
    </w:p>
    <w:p>
      <w:pPr>
        <w:pStyle w:val="Heading3"/>
      </w:pPr>
      <w:r>
        <w:t>5. Deliverables</w:t>
      </w:r>
    </w:p>
    <w:p>
      <w:r>
        <w:t>- Functional website and mobile web app</w:t>
        <w:br/>
        <w:t>- Hosting and deployment setup</w:t>
        <w:br/>
        <w:t>- Admin training and documentation</w:t>
        <w:br/>
        <w:t>- Post-launch maintenance for 60 days</w:t>
      </w:r>
    </w:p>
    <w:p>
      <w:pPr>
        <w:pStyle w:val="Heading3"/>
      </w:pPr>
      <w:r>
        <w:t>6. Security &amp; Data Privacy</w:t>
      </w:r>
    </w:p>
    <w:p>
      <w:r>
        <w:t>- Password encryption and secure session tokens</w:t>
        <w:br/>
        <w:t>- Enforced HTTPS</w:t>
        <w:br/>
        <w:t>- Role-based access control</w:t>
        <w:br/>
        <w:t>- Virus scanning on file uploads</w:t>
        <w:br/>
        <w:t>- Periodic penetration testing</w:t>
      </w:r>
    </w:p>
    <w:p>
      <w:pPr>
        <w:pStyle w:val="Heading2"/>
      </w:pPr>
      <w:r>
        <w:t>2️⃣ Product Requirements Document (PRD)</w:t>
      </w:r>
    </w:p>
    <w:p>
      <w:r>
        <w:t>The platform digitizes the mentorship process for 100 Black Men of Orange County, providing digital access, tracking, and communication between students, mentors, and sponsors.</w:t>
      </w:r>
    </w:p>
    <w:p>
      <w:pPr>
        <w:pStyle w:val="Heading3"/>
      </w:pPr>
      <w:r>
        <w:t>Product Goals</w:t>
      </w:r>
    </w:p>
    <w:p>
      <w:r>
        <w:t>- Automate manual mentorship tracking</w:t>
        <w:br/>
        <w:t>- Provide real-time insights into student progress</w:t>
        <w:br/>
        <w:t>- Streamline communication between stakeholders</w:t>
        <w:br/>
        <w:t>- Increase transparency and sponsor visibility</w:t>
      </w:r>
    </w:p>
    <w:p>
      <w:pPr>
        <w:pStyle w:val="Heading3"/>
      </w:pPr>
      <w:r>
        <w:t>Post-Launch Maintenance Plans</w:t>
      </w:r>
    </w:p>
    <w:p>
      <w:r>
        <w:t>Gold Plan ($400/month): 24/7 monitoring, quarterly penetration testing, advanced threat detection, WAF, IDS/IPS</w:t>
        <w:br/>
        <w:t>Silver Plan ($200/month): Standard support, quarterly system checks</w:t>
      </w:r>
    </w:p>
    <w:p>
      <w:pPr>
        <w:pStyle w:val="Heading3"/>
      </w:pPr>
      <w:r>
        <w:t>Payment Breakdown</w:t>
      </w:r>
    </w:p>
    <w:p>
      <w:r>
        <w:t>Upfront Booking – 50% ($2,500)</w:t>
        <w:br/>
        <w:t>Design &amp; Architecture – 25% ($1,250)</w:t>
        <w:br/>
        <w:t>Core Development – 25% ($1,250)</w:t>
        <w:br/>
        <w:t>Total – 100% ($5,000)</w:t>
      </w:r>
    </w:p>
    <w:p>
      <w:pPr>
        <w:pStyle w:val="Heading3"/>
      </w:pPr>
      <w:r>
        <w:t>Hosting Options</w:t>
      </w:r>
    </w:p>
    <w:p>
      <w:r>
        <w:t>AWS: $12–$15/month – Scalable, globally available</w:t>
        <w:br/>
        <w:t>Microsoft Azure: $20–$25/month – Best for enterprise setups</w:t>
      </w:r>
    </w:p>
    <w:p>
      <w:pPr>
        <w:pStyle w:val="Heading3"/>
      </w:pPr>
      <w:r>
        <w:t>Ownership &amp; IP</w:t>
      </w:r>
    </w:p>
    <w:p>
      <w:r>
        <w:t>All code, assets, and documentation become the property of Arlene Barshinger / 100 Black Men of Orange County upon full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