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CONTRATO DE PRESTAÇÃO DE SERVIÇOS PARA RECONHECIMENTO DA CIDADANIA ITALIANA POR DESCENDÊNCIA E EMISSÃO DE CERTIDÃO DE ITALIANA </w:t>
      </w:r>
    </w:p>
    <w:p w:rsidR="00000000" w:rsidDel="00000000" w:rsidP="00000000" w:rsidRDefault="00000000" w:rsidRPr="00000000" w14:paraId="00000002">
      <w:pPr>
        <w:spacing w:line="360" w:lineRule="auto"/>
        <w:ind w:left="118" w:firstLine="0"/>
        <w:jc w:val="both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118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PARTES CONTRATANTES:</w:t>
      </w:r>
    </w:p>
    <w:p w:rsidR="00000000" w:rsidDel="00000000" w:rsidP="00000000" w:rsidRDefault="00000000" w:rsidRPr="00000000" w14:paraId="00000004">
      <w:pPr>
        <w:spacing w:before="157" w:lineRule="auto"/>
        <w:ind w:left="10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>Andre Gomes, aqui denominado CONTRATANTE, brasileiro, portador da Carteira de Identidade (RG) n  1416721371, titular do CPF n. 05610475538, residente e domiciliado à Am weissenberg 16</w:t>
        <w:br/>
        <w:t>Anne Caroline Feitosa dos Santos, aqui denominado CONTRATANTE, brasileiro, portador da Carteira de Identidade (RG) n 1234567890, titular do CPF n. 48760026534, residente e domiciliado à Rua Carlos Mainardi Tortorelli, 64</w:t>
        <w:br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Bahnschrift" w:cs="Bahnschrift" w:eastAsia="Bahnschrift" w:hAnsi="Bahnschrift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360" w:lineRule="auto"/>
        <w:ind w:firstLine="118"/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PARTE CONTRATADA: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" w:line="360" w:lineRule="auto"/>
        <w:ind w:left="118" w:right="114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IO.GRINGO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, aqui denominado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, CNPJ: 42.311.104/0001-67, com sede comercial Avenida Itália, n. 928 – sala 1808, Jardim das Nações, Taubaté – SP, CEP: 12030-212.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" w:line="360" w:lineRule="auto"/>
        <w:ind w:left="118" w:right="114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8" w:right="119" w:firstLine="0"/>
        <w:jc w:val="center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Pelo presente instrumento particular as partes acima denominadas têm entre si justo e contratado o presente, que se regerá pelas seguintes cláusulas e condições: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360" w:lineRule="auto"/>
        <w:ind w:firstLine="24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CLÁUSULA I – DO OBJETO DESTE CONTRATO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 parte contratada, pelo presente instrumento e na melhor forma de direito, obriga-se a executar para as partes contratantes: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240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preparação da documentação comprobatória da descendência italiana das partes contratantes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em conformidade com a proposta formal em anexo, a ser considerada parte integrante do presente.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2º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assessoria para reconhecimento da cidadania italiana mediante pedido judicial no Tribunal Ordinário competente italiano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: os serviços acima mencionados compreendem todos e quaisquer procedimentos, ainda que realizados por terceiros, judiciais (em todos os graus de jurisdição) e administrativos, em território nacional e italiano. Será de competência da parte contratada o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acompanhamento do processo até o trânsito em julgado da ação, registro da sentença, em caso de procedência transcrição dos documentos no município competente italiano e posteriormente inscrição das partes contratantes no cadastro de italianos residentes no exterior (AIRE),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tudo em conformidade com a proposta formal em anexo, a ser considerada parte integrante do presente.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3º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assessoria para emissão do passaporte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: tais serviços compreendem orientação dos contratantes, em canal de comunicação específico determinado pela CONTRATADA, quanto ao agendamento, envio de documentação e comparecimento na reunião para emissão de passaporte. A execução dessas atividades é responsabilidade dos contratantes, sendo a CONTRATADA somente responsável pela garantia do acesso à informação de como fazê-las.</w:t>
        <w:tab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18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4º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intermediação entre cartório, tradutora e os CONTRATANTES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: tais serviços compreendem (1) o recebimento em seu escritório pela CONTRATADA dos documentos e certidões originais em inteiro teor digitadas emitidas nos últimos 06 (seis) meses as quais serão integralmente fornecidos pelos CONTRATANTES; (2) o devido encaminhamento e pagamento de honorários ao tradutor e ao cartório de sua preferência para cumprir o fim de validação dos documentos e certidões em língua italiana para uso internacional via apostilamento de Haia e reconhecimento de firma.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18" w:right="118" w:firstLine="0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5º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Serviços relativos à emissão de certidão italiana do antepassado Dante Causa: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os serviços em tela dizem respeito a CONTRATADA realizar pedido de emissão da 2ª via em inteiro teor da certidão italiana, mediante os CONTRATANTES fornecerem os dados de identificação e localização da certidão a ser emitida.</w:t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18" w:right="118" w:firstLine="0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CLÁUSULA II – DAS OBRIGAÇÕES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1º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Fica estabelecido que será de competência da parte contratada a escolha, contratação e pagamento de honorários do procurador dos contratantes durante a tramitação do processo.</w:t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2º -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O objeto contratual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restringe-se expressamente às partes contratantes acima mencionadas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e ao seguinte menor de 16 anos:</w:t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1. Filho do sr. Andre Gomes: Claudinha Silva</w:t>
        <w:br/>
        <w:br/>
        <w:t>2. Filho do sr. Anne Caroline Feitosa dos Santos: Laura Silva</w:t>
        <w:br/>
        <w:br/>
        <w:t>3. Filho do sr. Anne Caroline Feitosa dos Santos: Carol Santana</w:t>
        <w:br/>
        <w:br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sz w:val="24"/>
          <w:szCs w:val="24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br w:type="textWrapping"/>
        <w:t xml:space="preserve">1. </w:t>
      </w: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u w:val="single"/>
          <w:rtl w:val="0"/>
        </w:rPr>
        <w:t xml:space="preserve">Nome completo, CPF n. , data de nascimento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ff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u w:val="single"/>
          <w:rtl w:val="0"/>
        </w:rPr>
        <w:t xml:space="preserve">Nome completo, CPF n. , data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ff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u w:val="single"/>
          <w:rtl w:val="0"/>
        </w:rPr>
        <w:t xml:space="preserve">Nome completo, CPF n. , data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2"/>
        </w:tabs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u w:val="single"/>
          <w:rtl w:val="0"/>
        </w:rPr>
        <w:t xml:space="preserve">Nome completo, CPF n. , data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3º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Fica estabelecido que o relacionamento entre as partes, visando a resguardar responsabilidades, será normalmente pela forma escrita (por meio dos canais de comunicação designados pela CONTRATADA), cabendo à contratada prestar, previamente à assinatura do presente, todas as informações necessárias à realização do serviço, especificando os detalhes necessários à sua consecução, servindo a assinatura deste à comprovação do ora estabelecido. </w:t>
      </w:r>
    </w:p>
    <w:p w:rsidR="00000000" w:rsidDel="00000000" w:rsidP="00000000" w:rsidRDefault="00000000" w:rsidRPr="00000000" w14:paraId="0000001B">
      <w:pP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4º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Fica consignado que, em se tratando de reconhecimento via judicial, cuja competência para processamento da ação a ser movida contra o </w:t>
      </w:r>
      <w:r w:rsidDel="00000000" w:rsidR="00000000" w:rsidRPr="00000000">
        <w:rPr>
          <w:rFonts w:ascii="Bahnschrift" w:cs="Bahnschrift" w:eastAsia="Bahnschrift" w:hAnsi="Bahnschrift"/>
          <w:i w:val="1"/>
          <w:color w:val="000000"/>
          <w:sz w:val="24"/>
          <w:szCs w:val="24"/>
          <w:rtl w:val="0"/>
        </w:rPr>
        <w:t xml:space="preserve">Ministero dell’Interno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é do </w:t>
      </w:r>
      <w:r w:rsidDel="00000000" w:rsidR="00000000" w:rsidRPr="00000000">
        <w:rPr>
          <w:rFonts w:ascii="Bahnschrift" w:cs="Bahnschrift" w:eastAsia="Bahnschrift" w:hAnsi="Bahnschrift"/>
          <w:i w:val="1"/>
          <w:color w:val="000000"/>
          <w:sz w:val="24"/>
          <w:szCs w:val="24"/>
          <w:rtl w:val="0"/>
        </w:rPr>
        <w:t xml:space="preserve">Tribunale Civile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da respectiva região de nascimento do italiano, as partes contratantes foram devidamente informadas do atual entendimento dos juízes que compõem a seção competente e dos riscos inerentes ao processo judicial, bem como das consequências relativas à documentação, às declarações e às informações fornecidas a título probatório.</w:t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5º -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u w:val="single"/>
          <w:rtl w:val="0"/>
        </w:rPr>
        <w:t xml:space="preserve">São obrigações exclusivas da contratada: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7"/>
          <w:tab w:val="left" w:leader="none" w:pos="1152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prestar os serviços contratados na forma e modo ajustados, dentro das normas e especificações aplicáveis à espécie;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3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executar os serviços contratados utilizando a melhor técnica e visando sempre atingir o melhor resultado, ainda que na forma de substabelecimento;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iniciar os procedimentos tão logo receba a via assinada do presente contrato, por seu preposto se for o caso, comprometendo-se a prestar o serviço da forma mais ágil possível, não respondendo, contudo, pelos prazos estabelecidos pelos órgãos públicos e privados envolvidos, não sendo consideradas descumprimento contratual eventuais decisões ou extensão de prazos pelos órgãos públicos e privados italianos e brasileiros;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8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utilizar as informações/dados pessoais das partes contratantes para a finalidade única de levantamento de certidões, adequação da cadeia registral e requerimento de reconhecimento da cidadania italiana, comprometendo-se a não tratá-los para finalidades estranhas, garantindo-se pleno acesso dos contratantes sobre a forma e duração do tratamento, bem como sobre a integralidade dos seus dados pessoais; 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0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empregar meios de proteção do banco de dados, em suporte eletrônico ou físico, de modo a evitar, tanto quanto possível, acessos não autorizados e situações de destruição/alteração/comunicação ou difusão das informações.</w:t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6º -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u w:val="single"/>
          <w:rtl w:val="0"/>
        </w:rPr>
        <w:t xml:space="preserve">Não são responsabilidades da contratada: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7"/>
        </w:tabs>
        <w:spacing w:before="2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 garantia de decisões, prazos e serviços que competem exclusivamente às autoridades judiciárias e aos órgãos públicos, sejam italianos ou brasileiros;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7"/>
        </w:tabs>
        <w:spacing w:before="2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os imprevistos técnicos diversos alheios ao controle de ambas as partes;</w:t>
        <w:tab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7"/>
        </w:tabs>
        <w:spacing w:before="2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7º -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u w:val="single"/>
          <w:rtl w:val="0"/>
        </w:rPr>
        <w:t xml:space="preserve">São obrigações exclusivas das partes contratantes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1"/>
        </w:tabs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efetuar o pagamento na forma e modo aprazados conforme dispostos na cláusula III e Anexo I;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1"/>
        </w:tabs>
        <w:spacing w:before="3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firmar todas as autorizações e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mandatos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necessários, ainda que em favor de terceiros indicados pela contratada para fins exclusivos do objeto desse contrato;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1"/>
        </w:tabs>
        <w:spacing w:before="33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fornecer à contratada toda documentação solicitada, executar de maneira criteriosa as solicitações e orientações enviadas por esta, prestando todas as informações necessárias à realização do serviço, atentando aos prazos e formatos exigidos.</w:t>
      </w:r>
    </w:p>
    <w:p w:rsidR="00000000" w:rsidDel="00000000" w:rsidP="00000000" w:rsidRDefault="00000000" w:rsidRPr="00000000" w14:paraId="00000027">
      <w:pPr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8º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- Ambas as partes se comprometem a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manter sigilo sobre as informações recebidas reciprocamente durante a execução do presente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, não as revelando direta ou indiretamente a terceiros, salvo se para a consecução do objeto contratual, observando-se as penas decorrentes da quebra da confidencialidade.</w:t>
      </w:r>
    </w:p>
    <w:p w:rsidR="00000000" w:rsidDel="00000000" w:rsidP="00000000" w:rsidRDefault="00000000" w:rsidRPr="00000000" w14:paraId="00000028">
      <w:pPr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CLÁUSULA III – DOS VALORES E PAGAMENTOS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O preço total relativo aos serviços descritos na Cláusula I será pago conforme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u w:val="single"/>
          <w:rtl w:val="0"/>
        </w:rPr>
        <w:t xml:space="preserve">orçamento disposto no Anexo I do presente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spacing w:before="1"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2º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Os valores deverão ser pagos por meio dos correspondentes boletos emitidos pela CONTRATADA, datados para todo vigésimo dia de cada mês, consecutivamente.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0"/>
        </w:tabs>
        <w:spacing w:line="360" w:lineRule="auto"/>
        <w:ind w:left="118" w:right="111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3º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A contratada, para conversão do valor de euros em reais no orçamento, utiliza a cotação de agência de câmbio  (observada a funcionalidade “compra” e o valor do IOF incidente), conforme Anexo I.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35"/>
        </w:tabs>
        <w:spacing w:line="360" w:lineRule="auto"/>
        <w:ind w:left="118" w:right="122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4º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Os serviços ora contratados serão pagos conforme mencionado nesta cláusula e Anexo I, nada mais sendo devido pelas partes contratantes à contratada em relação ao objeto contratual;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1"/>
        </w:tabs>
        <w:spacing w:line="360" w:lineRule="auto"/>
        <w:ind w:left="118" w:right="119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5º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No caso de inadimplemento de um ou mais CONTRATANTES, além da incidência da multa de 10% sobre o valor da parcela e da devida correção e juros de mora de 1% a.m., a contratada suspenderá imediatamente a prestação dos serviços em relação ao(s) inadimplente(s), reservando-se, ainda, ao direito de dissolver o vínculo contratual com este(s), eximindo-se, assim, de quaisquer responsabilidades ou obrigações, nada sendo reembolsado;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1"/>
        </w:tabs>
        <w:spacing w:line="360" w:lineRule="auto"/>
        <w:ind w:left="118" w:right="110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6º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No caso de rescisão ou desistência antecipada pelas partes contratantes, nada será reembolsado. Ocorrendo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u w:val="single"/>
          <w:rtl w:val="0"/>
        </w:rPr>
        <w:t xml:space="preserve">antes do protocolo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do processo as parcelas vincendas não serão devidas. Ocorrendo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u w:val="single"/>
          <w:rtl w:val="0"/>
        </w:rPr>
        <w:t xml:space="preserve">após protocolo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do processo a CONTRATADA poderá protestar os valores vincendos do CONTRATANTE que rescindiu ou desistiu do contrato em tela.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5"/>
        </w:tabs>
        <w:spacing w:before="28" w:line="360" w:lineRule="auto"/>
        <w:ind w:left="118" w:right="112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7º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As partes contratantes reconhecem a integralidade do preço relativo à prestação dos serviços, podendo ser solidariamente demandadas, em caso de não pagamento.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45"/>
        </w:tabs>
        <w:spacing w:before="28" w:line="360" w:lineRule="auto"/>
        <w:ind w:left="118" w:right="112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8º -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As partes contratantes reconhecem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u w:val="single"/>
          <w:rtl w:val="0"/>
        </w:rPr>
        <w:t xml:space="preserve">não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fazer parte do orçamento presente no objeto desse contrato eventuais despesas com retificações, suprimentos ou restaurações documentais que vierem a ser necessários diante análise de todas as certidões em inteiro teor.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9º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O presente contrato configura título executivo extrajudicial, na forma do artigo 784, inciso III, do Código de Processo Civil, podendo ser, na hipótese de inadimplemento, objeto de protesto extrajudicial. </w:t>
        <w:tab/>
        <w:br w:type="textWrapping"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10º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No caso de impossibilidade de realização dos serviços contratados, a contratada reembolsará às partes contratantes os valores relativos aos serviços não prestados.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118"/>
        <w:jc w:val="both"/>
        <w:rPr>
          <w:rFonts w:ascii="Bahnschrift" w:cs="Bahnschrift" w:eastAsia="Bahnschrift" w:hAnsi="Bahnschrift"/>
          <w:b w:val="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CLÁUSULA IV – DAS DISPOSIÇÕES FINAIS, DA PRAÇA DE PAGAMENTO E DO FORO</w:t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1º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 apresentação de documentos falsos, inclusive para o reconhecimento da cidadania italiana, é considerada um ato penal punível de acordo com o artigo 482 do Código Penal Italiano. Assim sendo, é de total responsabilidade das partes contratantes a veracidade da própria documentação, não podendo a contratada, em qualquer modo, ser responsabilizada.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 parte contratada não se responsabiliza por eventuais alterações legislativas ou consulares contrárias, posteriores à presente data.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2º -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Partes reconhecem a veracidade, autenticidade, integridade, validade e eficácia deste Contrato e seus termos, conforme o disposto no art. 219 do Código Civil, em formato eletrônico e/ou assinado pelas Partes por meio de certificados eletrônicos, ainda que sejam certificados eletrônicos não emitidos pela ICP-Brasil, conforme o disposto no art. 10, § 2º, da Medida Provisória nº 2.220-2, de 24 de agosto de 2001 (“MP nº 2.220-2”), como, por exemplo, por meio do upload em plataformas como a D4sign (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www.d4sign.com.br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ClickSign (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www.clicksign.com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ou similar. Nesse sentido, a aposição das assinaturas eletrônicas de quaisquer das Partes neste contrato, independentemente do certificado eletrônico utilizado, isto é, se emitidos pela ICP-Brasil ou por outra empresa idônea do ramo, será suficiente para a veracidade, autenticidade, integridade, validade e eficácia deste e seus termos, bem como a respectiva vinculação das Partes aos seus termos. Por fim, conforme o disposto no art. 220 do Código Civil, as Partes expressamente anuem e autorizam que, eventualmente, as assinaturas das Partes não precisem necessariamente ser apostas na mesma página de assinaturas deste e que a troca de páginas de assinaturas, assinadas e escaneadas em formato eletrônico, como, por exemplo, "pdf", é tão válida e produz os mesmos efeitos que a assinatura original de cada Parte aposta.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3º -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As partes elegem, como praça de pagamento, o município de local onde residem os contratantes.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2" w:right="118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Parágrafo 4º -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Para dirimir quaisquer controvérsias oriundas deste contrato, as partes elegem o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foro da comarca de Taubaté, São Paulo.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8" w:right="120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Por estarem assim justos e contratados, firmam o presente instrumento, juntamente com 02 (duas) testemunhas.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18" w:right="120" w:firstLine="0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2669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                                    </w:t>
        <w:tab/>
        <w:tab/>
        <w:t xml:space="preserve">Taubaté – São Paulo,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>29 de janeiro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360" w:lineRule="auto"/>
        <w:jc w:val="center"/>
        <w:rPr>
          <w:rFonts w:ascii="Bahnschrift" w:cs="Bahnschrift" w:eastAsia="Bahnschrift" w:hAnsi="Bahnschrift"/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/>
        <w:t>_____________________________</w:t>
        <w:br/>
        <w:t>Andre Gomes</w:t>
        <w:br/>
        <w:br/>
        <w:br/>
        <w:t>_____________________________</w:t>
        <w:br/>
        <w:t>Anne Caroline Feitosa dos Santos</w:t>
        <w:br/>
        <w:br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Bahnschrift" w:cs="Bahnschrift" w:eastAsia="Bahnschrift" w:hAnsi="Bahnschrift"/>
          <w:b w:val="1"/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16817265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11865" y="3779365"/>
                          <a:ext cx="2668270" cy="1270"/>
                        </a:xfrm>
                        <a:custGeom>
                          <a:rect b="b" l="l" r="r" t="t"/>
                          <a:pathLst>
                            <a:path extrusionOk="0" h="1270" w="2668270">
                              <a:moveTo>
                                <a:pt x="0" y="0"/>
                              </a:moveTo>
                              <a:lnTo>
                                <a:pt x="266827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101600</wp:posOffset>
                </wp:positionV>
                <wp:extent cx="1270" cy="12700"/>
                <wp:effectExtent b="0" l="0" r="0" t="0"/>
                <wp:wrapTopAndBottom distB="0" distT="0"/>
                <wp:docPr id="16817265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156" w:right="3151" w:firstLine="0"/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Parte contratada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jc w:val="center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IO.GRINGO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</w:t>
        <w:br w:type="textWrapping"/>
        <w:t xml:space="preserve">(sócio gerente - Matheus Reis da Silva)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68172654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11865" y="3779365"/>
                          <a:ext cx="2668270" cy="1270"/>
                        </a:xfrm>
                        <a:custGeom>
                          <a:rect b="b" l="l" r="r" t="t"/>
                          <a:pathLst>
                            <a:path extrusionOk="0" h="1270" w="2668270">
                              <a:moveTo>
                                <a:pt x="0" y="0"/>
                              </a:moveTo>
                              <a:lnTo>
                                <a:pt x="266827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6817265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6817265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2040" y="3780000"/>
                          <a:ext cx="2407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6817265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Bahnschrift" w:cs="Bahnschrift" w:eastAsia="Bahnschrift" w:hAnsi="Bahnschrift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Testemunha 01  </w:t>
        <w:tab/>
        <w:t xml:space="preserve">                                                                                Testemunha 02  </w:t>
      </w:r>
    </w:p>
    <w:p w:rsidR="00000000" w:rsidDel="00000000" w:rsidP="00000000" w:rsidRDefault="00000000" w:rsidRPr="00000000" w14:paraId="0000004B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Bahnschrift" w:cs="Bahnschrift" w:eastAsia="Bahnschrift" w:hAnsi="Bahnschrift"/>
          <w:b w:val="1"/>
          <w:color w:val="00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ANEXO I</w:t>
      </w:r>
    </w:p>
    <w:p w:rsidR="00000000" w:rsidDel="00000000" w:rsidP="00000000" w:rsidRDefault="00000000" w:rsidRPr="00000000" w14:paraId="0000005C">
      <w:pPr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Bahnschrift" w:cs="Bahnschrift" w:eastAsia="Bahnschrift" w:hAnsi="Bahnschrift"/>
          <w:color w:val="ff0000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ff0000"/>
          <w:sz w:val="24"/>
          <w:szCs w:val="24"/>
          <w:rtl w:val="0"/>
        </w:rPr>
        <w:t xml:space="preserve">ORÇAMENTO APROVADO </w:t>
      </w:r>
    </w:p>
    <w:sectPr>
      <w:headerReference r:id="rId10" w:type="default"/>
      <w:footerReference r:id="rId11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-238124</wp:posOffset>
          </wp:positionH>
          <wp:positionV relativeFrom="paragraph">
            <wp:posOffset>47625</wp:posOffset>
          </wp:positionV>
          <wp:extent cx="706755" cy="441960"/>
          <wp:effectExtent b="0" l="0" r="0" t="0"/>
          <wp:wrapSquare wrapText="bothSides" distB="0" distT="0" distL="114300" distR="114300"/>
          <wp:docPr descr="Logotipo, Ícone&#10;&#10;Descrição gerada automaticamente" id="1681726546" name="image1.png"/>
          <a:graphic>
            <a:graphicData uri="http://schemas.openxmlformats.org/drawingml/2006/picture">
              <pic:pic>
                <pic:nvPicPr>
                  <pic:cNvPr descr="Logotipo, Ícone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6755" cy="4419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4526280</wp:posOffset>
          </wp:positionH>
          <wp:positionV relativeFrom="paragraph">
            <wp:posOffset>-313054</wp:posOffset>
          </wp:positionV>
          <wp:extent cx="2441575" cy="366395"/>
          <wp:effectExtent b="0" l="0" r="0" t="0"/>
          <wp:wrapSquare wrapText="bothSides" distB="0" distT="0" distL="114300" distR="114300"/>
          <wp:docPr descr="Logotipo&#10;&#10;Descrição gerada automaticamente" id="1681726547" name="image2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1575" cy="366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39638" y="3657445"/>
                        <a:ext cx="212725" cy="245110"/>
                      </a:xfrm>
                      <a:custGeom>
                        <a:rect b="b" l="l" r="r" t="t"/>
                        <a:pathLst>
                          <a:path extrusionOk="0" h="245109" w="212725">
                            <a:moveTo>
                              <a:pt x="0" y="244966"/>
                            </a:moveTo>
                            <a:lnTo>
                              <a:pt x="0" y="0"/>
                            </a:lnTo>
                            <a:lnTo>
                              <a:pt x="212202" y="122540"/>
                            </a:lnTo>
                            <a:lnTo>
                              <a:pt x="0" y="244966"/>
                            </a:lnTo>
                            <a:close/>
                          </a:path>
                        </a:pathLst>
                      </a:custGeom>
                      <a:solidFill>
                        <a:srgbClr val="18413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39638" y="3657445"/>
                        <a:ext cx="212725" cy="245110"/>
                      </a:xfrm>
                      <a:custGeom>
                        <a:rect b="b" l="l" r="r" t="t"/>
                        <a:pathLst>
                          <a:path extrusionOk="0" h="245109" w="212725">
                            <a:moveTo>
                              <a:pt x="0" y="244966"/>
                            </a:moveTo>
                            <a:lnTo>
                              <a:pt x="0" y="0"/>
                            </a:lnTo>
                            <a:lnTo>
                              <a:pt x="212202" y="122540"/>
                            </a:lnTo>
                            <a:lnTo>
                              <a:pt x="0" y="244966"/>
                            </a:lnTo>
                            <a:close/>
                          </a:path>
                        </a:pathLst>
                      </a:custGeom>
                      <a:solidFill>
                        <a:srgbClr val="18413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39638" y="3657445"/>
                        <a:ext cx="212725" cy="245110"/>
                      </a:xfrm>
                      <a:custGeom>
                        <a:rect b="b" l="l" r="r" t="t"/>
                        <a:pathLst>
                          <a:path extrusionOk="0" h="245109" w="212725">
                            <a:moveTo>
                              <a:pt x="0" y="244966"/>
                            </a:moveTo>
                            <a:lnTo>
                              <a:pt x="0" y="0"/>
                            </a:lnTo>
                            <a:lnTo>
                              <a:pt x="212192" y="122540"/>
                            </a:lnTo>
                            <a:lnTo>
                              <a:pt x="0" y="244966"/>
                            </a:lnTo>
                            <a:close/>
                          </a:path>
                        </a:pathLst>
                      </a:custGeom>
                      <a:solidFill>
                        <a:srgbClr val="18413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9638" y="3657445"/>
                        <a:ext cx="212725" cy="245110"/>
                      </a:xfrm>
                      <a:custGeom>
                        <a:rect b="b" l="l" r="r" t="t"/>
                        <a:pathLst>
                          <a:path extrusionOk="0" h="245109" w="212725">
                            <a:moveTo>
                              <a:pt x="0" y="244966"/>
                            </a:moveTo>
                            <a:lnTo>
                              <a:pt x="0" y="0"/>
                            </a:lnTo>
                            <a:lnTo>
                              <a:pt x="212202" y="122540"/>
                            </a:lnTo>
                            <a:lnTo>
                              <a:pt x="0" y="244966"/>
                            </a:lnTo>
                            <a:close/>
                          </a:path>
                        </a:pathLst>
                      </a:custGeom>
                      <a:solidFill>
                        <a:srgbClr val="18413F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-241299</wp:posOffset>
              </wp:positionV>
              <wp:extent cx="222250" cy="254635"/>
              <wp:effectExtent b="0" l="0" r="0" t="0"/>
              <wp:wrapNone/>
              <wp:docPr id="168172654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0" cy="254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18" w:hanging="238"/>
      </w:pPr>
      <w:rPr>
        <w:rFonts w:ascii="Bahnschrift" w:cs="Bahnschrift" w:eastAsia="Bahnschrift" w:hAnsi="Bahnschrift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066" w:hanging="238"/>
      </w:pPr>
      <w:rPr/>
    </w:lvl>
    <w:lvl w:ilvl="2">
      <w:start w:val="0"/>
      <w:numFmt w:val="bullet"/>
      <w:lvlText w:val="•"/>
      <w:lvlJc w:val="left"/>
      <w:pPr>
        <w:ind w:left="2013" w:hanging="238"/>
      </w:pPr>
      <w:rPr/>
    </w:lvl>
    <w:lvl w:ilvl="3">
      <w:start w:val="0"/>
      <w:numFmt w:val="bullet"/>
      <w:lvlText w:val="•"/>
      <w:lvlJc w:val="left"/>
      <w:pPr>
        <w:ind w:left="2959" w:hanging="238.00000000000045"/>
      </w:pPr>
      <w:rPr/>
    </w:lvl>
    <w:lvl w:ilvl="4">
      <w:start w:val="0"/>
      <w:numFmt w:val="bullet"/>
      <w:lvlText w:val="•"/>
      <w:lvlJc w:val="left"/>
      <w:pPr>
        <w:ind w:left="3906" w:hanging="238"/>
      </w:pPr>
      <w:rPr/>
    </w:lvl>
    <w:lvl w:ilvl="5">
      <w:start w:val="0"/>
      <w:numFmt w:val="bullet"/>
      <w:lvlText w:val="•"/>
      <w:lvlJc w:val="left"/>
      <w:pPr>
        <w:ind w:left="4853" w:hanging="238"/>
      </w:pPr>
      <w:rPr/>
    </w:lvl>
    <w:lvl w:ilvl="6">
      <w:start w:val="0"/>
      <w:numFmt w:val="bullet"/>
      <w:lvlText w:val="•"/>
      <w:lvlJc w:val="left"/>
      <w:pPr>
        <w:ind w:left="5799" w:hanging="238"/>
      </w:pPr>
      <w:rPr/>
    </w:lvl>
    <w:lvl w:ilvl="7">
      <w:start w:val="0"/>
      <w:numFmt w:val="bullet"/>
      <w:lvlText w:val="•"/>
      <w:lvlJc w:val="left"/>
      <w:pPr>
        <w:ind w:left="6746" w:hanging="237"/>
      </w:pPr>
      <w:rPr/>
    </w:lvl>
    <w:lvl w:ilvl="8">
      <w:start w:val="0"/>
      <w:numFmt w:val="bullet"/>
      <w:lvlText w:val="•"/>
      <w:lvlJc w:val="left"/>
      <w:pPr>
        <w:ind w:left="7693" w:hanging="238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30" w:hanging="212"/>
      </w:pPr>
      <w:rPr>
        <w:rFonts w:ascii="Bahnschrift" w:cs="Bahnschrift" w:eastAsia="Bahnschrift" w:hAnsi="Bahnschrift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264" w:hanging="212"/>
      </w:pPr>
      <w:rPr/>
    </w:lvl>
    <w:lvl w:ilvl="2">
      <w:start w:val="0"/>
      <w:numFmt w:val="bullet"/>
      <w:lvlText w:val="•"/>
      <w:lvlJc w:val="left"/>
      <w:pPr>
        <w:ind w:left="2189" w:hanging="211"/>
      </w:pPr>
      <w:rPr/>
    </w:lvl>
    <w:lvl w:ilvl="3">
      <w:start w:val="0"/>
      <w:numFmt w:val="bullet"/>
      <w:lvlText w:val="•"/>
      <w:lvlJc w:val="left"/>
      <w:pPr>
        <w:ind w:left="3113" w:hanging="212"/>
      </w:pPr>
      <w:rPr/>
    </w:lvl>
    <w:lvl w:ilvl="4">
      <w:start w:val="0"/>
      <w:numFmt w:val="bullet"/>
      <w:lvlText w:val="•"/>
      <w:lvlJc w:val="left"/>
      <w:pPr>
        <w:ind w:left="4038" w:hanging="212"/>
      </w:pPr>
      <w:rPr/>
    </w:lvl>
    <w:lvl w:ilvl="5">
      <w:start w:val="0"/>
      <w:numFmt w:val="bullet"/>
      <w:lvlText w:val="•"/>
      <w:lvlJc w:val="left"/>
      <w:pPr>
        <w:ind w:left="4963" w:hanging="212"/>
      </w:pPr>
      <w:rPr/>
    </w:lvl>
    <w:lvl w:ilvl="6">
      <w:start w:val="0"/>
      <w:numFmt w:val="bullet"/>
      <w:lvlText w:val="•"/>
      <w:lvlJc w:val="left"/>
      <w:pPr>
        <w:ind w:left="5887" w:hanging="212"/>
      </w:pPr>
      <w:rPr/>
    </w:lvl>
    <w:lvl w:ilvl="7">
      <w:start w:val="0"/>
      <w:numFmt w:val="bullet"/>
      <w:lvlText w:val="•"/>
      <w:lvlJc w:val="left"/>
      <w:pPr>
        <w:ind w:left="6812" w:hanging="212"/>
      </w:pPr>
      <w:rPr/>
    </w:lvl>
    <w:lvl w:ilvl="8">
      <w:start w:val="0"/>
      <w:numFmt w:val="bullet"/>
      <w:lvlText w:val="•"/>
      <w:lvlJc w:val="left"/>
      <w:pPr>
        <w:ind w:left="7737" w:hanging="212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18" w:hanging="218"/>
      </w:pPr>
      <w:rPr>
        <w:rFonts w:ascii="Bahnschrift" w:cs="Bahnschrift" w:eastAsia="Bahnschrift" w:hAnsi="Bahnschrift"/>
        <w:sz w:val="20"/>
        <w:szCs w:val="20"/>
      </w:rPr>
    </w:lvl>
    <w:lvl w:ilvl="1">
      <w:start w:val="0"/>
      <w:numFmt w:val="bullet"/>
      <w:lvlText w:val="•"/>
      <w:lvlJc w:val="left"/>
      <w:pPr>
        <w:ind w:left="1066" w:hanging="218"/>
      </w:pPr>
      <w:rPr/>
    </w:lvl>
    <w:lvl w:ilvl="2">
      <w:start w:val="0"/>
      <w:numFmt w:val="bullet"/>
      <w:lvlText w:val="•"/>
      <w:lvlJc w:val="left"/>
      <w:pPr>
        <w:ind w:left="2013" w:hanging="218"/>
      </w:pPr>
      <w:rPr/>
    </w:lvl>
    <w:lvl w:ilvl="3">
      <w:start w:val="0"/>
      <w:numFmt w:val="bullet"/>
      <w:lvlText w:val="•"/>
      <w:lvlJc w:val="left"/>
      <w:pPr>
        <w:ind w:left="2959" w:hanging="218.00000000000045"/>
      </w:pPr>
      <w:rPr/>
    </w:lvl>
    <w:lvl w:ilvl="4">
      <w:start w:val="0"/>
      <w:numFmt w:val="bullet"/>
      <w:lvlText w:val="•"/>
      <w:lvlJc w:val="left"/>
      <w:pPr>
        <w:ind w:left="3906" w:hanging="218"/>
      </w:pPr>
      <w:rPr/>
    </w:lvl>
    <w:lvl w:ilvl="5">
      <w:start w:val="0"/>
      <w:numFmt w:val="bullet"/>
      <w:lvlText w:val="•"/>
      <w:lvlJc w:val="left"/>
      <w:pPr>
        <w:ind w:left="4853" w:hanging="218"/>
      </w:pPr>
      <w:rPr/>
    </w:lvl>
    <w:lvl w:ilvl="6">
      <w:start w:val="0"/>
      <w:numFmt w:val="bullet"/>
      <w:lvlText w:val="•"/>
      <w:lvlJc w:val="left"/>
      <w:pPr>
        <w:ind w:left="5799" w:hanging="218"/>
      </w:pPr>
      <w:rPr/>
    </w:lvl>
    <w:lvl w:ilvl="7">
      <w:start w:val="0"/>
      <w:numFmt w:val="bullet"/>
      <w:lvlText w:val="•"/>
      <w:lvlJc w:val="left"/>
      <w:pPr>
        <w:ind w:left="6746" w:hanging="217"/>
      </w:pPr>
      <w:rPr/>
    </w:lvl>
    <w:lvl w:ilvl="8">
      <w:start w:val="0"/>
      <w:numFmt w:val="bullet"/>
      <w:lvlText w:val="•"/>
      <w:lvlJc w:val="left"/>
      <w:pPr>
        <w:ind w:left="7693" w:hanging="21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18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03A5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pt-PT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E103A5"/>
    <w:pPr>
      <w:ind w:left="118"/>
      <w:outlineLvl w:val="1"/>
    </w:pPr>
    <w:rPr>
      <w:b w:val="1"/>
      <w:b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4D5CA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4D5CA8"/>
  </w:style>
  <w:style w:type="paragraph" w:styleId="Rodap">
    <w:name w:val="footer"/>
    <w:basedOn w:val="Normal"/>
    <w:link w:val="RodapChar"/>
    <w:uiPriority w:val="99"/>
    <w:unhideWhenUsed w:val="1"/>
    <w:rsid w:val="004D5CA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4D5CA8"/>
  </w:style>
  <w:style w:type="character" w:styleId="Ttulo2Char" w:customStyle="1">
    <w:name w:val="Título 2 Char"/>
    <w:basedOn w:val="Fontepargpadro"/>
    <w:link w:val="Ttulo2"/>
    <w:uiPriority w:val="9"/>
    <w:rsid w:val="00E103A5"/>
    <w:rPr>
      <w:rFonts w:ascii="Arial" w:cs="Arial" w:eastAsia="Arial" w:hAnsi="Arial"/>
      <w:b w:val="1"/>
      <w:bCs w:val="1"/>
      <w:sz w:val="18"/>
      <w:szCs w:val="18"/>
      <w:lang w:val="pt-PT"/>
    </w:rPr>
  </w:style>
  <w:style w:type="paragraph" w:styleId="Corpodetexto">
    <w:name w:val="Body Text"/>
    <w:basedOn w:val="Normal"/>
    <w:link w:val="CorpodetextoChar"/>
    <w:uiPriority w:val="1"/>
    <w:qFormat w:val="1"/>
    <w:rsid w:val="00E103A5"/>
    <w:rPr>
      <w:sz w:val="18"/>
      <w:szCs w:val="18"/>
    </w:rPr>
  </w:style>
  <w:style w:type="character" w:styleId="CorpodetextoChar" w:customStyle="1">
    <w:name w:val="Corpo de texto Char"/>
    <w:basedOn w:val="Fontepargpadro"/>
    <w:link w:val="Corpodetexto"/>
    <w:uiPriority w:val="1"/>
    <w:rsid w:val="00E103A5"/>
    <w:rPr>
      <w:rFonts w:ascii="Arial" w:cs="Arial" w:eastAsia="Arial" w:hAnsi="Arial"/>
      <w:sz w:val="18"/>
      <w:szCs w:val="18"/>
      <w:lang w:val="pt-PT"/>
    </w:rPr>
  </w:style>
  <w:style w:type="paragraph" w:styleId="PargrafodaLista">
    <w:name w:val="List Paragraph"/>
    <w:basedOn w:val="Normal"/>
    <w:uiPriority w:val="1"/>
    <w:qFormat w:val="1"/>
    <w:rsid w:val="00E103A5"/>
    <w:pPr>
      <w:ind w:left="118"/>
      <w:jc w:val="both"/>
    </w:pPr>
  </w:style>
  <w:style w:type="paragraph" w:styleId="Default" w:customStyle="1">
    <w:name w:val="Default"/>
    <w:rsid w:val="00BF7AA8"/>
    <w:pPr>
      <w:autoSpaceDE w:val="0"/>
      <w:autoSpaceDN w:val="0"/>
      <w:adjustRightInd w:val="0"/>
      <w:spacing w:after="0" w:line="240" w:lineRule="auto"/>
    </w:pPr>
    <w:rPr>
      <w:rFonts w:ascii="Bahnschrift" w:cs="Bahnschrift" w:hAnsi="Bahnschrift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503B8B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3KBd/7EqK8PelhkvNalqXJoqFg==">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2024-01-23T16:48:00Z</dcterms:created>
  <dc:creator>Natalia Gonçalves</dc:creator>
</cp:coreProperties>
</file>