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sz w:val="20"/>
          <w:szCs w:val="20"/>
        </w:rPr>
      </w:pPr>
      <w:bookmarkStart w:colFirst="0" w:colLast="0" w:name="_tefugj29p2n1" w:id="0"/>
      <w:bookmarkEnd w:id="0"/>
      <w:r w:rsidDel="00000000" w:rsidR="00000000" w:rsidRPr="00000000">
        <w:drawing>
          <wp:inline distB="114300" distT="114300" distL="114300" distR="114300">
            <wp:extent cx="1171575" cy="1419225"/>
            <wp:effectExtent b="0" l="0" r="0" t="0"/>
            <wp:docPr descr="descarga.png" id="2" name="image7.png"/>
            <a:graphic>
              <a:graphicData uri="http://schemas.openxmlformats.org/drawingml/2006/picture">
                <pic:pic>
                  <pic:nvPicPr>
                    <pic:cNvPr descr="descarga.png" id="0" name="image7.png"/>
                    <pic:cNvPicPr preferRelativeResize="0"/>
                  </pic:nvPicPr>
                  <pic:blipFill>
                    <a:blip r:embed="rId5"/>
                    <a:srcRect b="0" l="0" r="0" t="0"/>
                    <a:stretch>
                      <a:fillRect/>
                    </a:stretch>
                  </pic:blipFill>
                  <pic:spPr>
                    <a:xfrm>
                      <a:off x="0" y="0"/>
                      <a:ext cx="1171575" cy="14192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6"/>
          <w:szCs w:val="26"/>
        </w:rPr>
      </w:pPr>
      <w:hyperlink r:id="rId6">
        <w:r w:rsidDel="00000000" w:rsidR="00000000" w:rsidRPr="00000000">
          <w:rPr>
            <w:rtl w:val="0"/>
          </w:rPr>
        </w:r>
      </w:hyperlink>
    </w:p>
    <w:p w:rsidR="00000000" w:rsidDel="00000000" w:rsidP="00000000" w:rsidRDefault="00000000" w:rsidRPr="00000000">
      <w:pPr>
        <w:widowControl w:val="0"/>
        <w:pBdr/>
        <w:spacing w:line="240" w:lineRule="auto"/>
        <w:contextualSpacing w:val="0"/>
        <w:jc w:val="center"/>
        <w:rPr>
          <w:sz w:val="26"/>
          <w:szCs w:val="26"/>
        </w:rPr>
      </w:pPr>
      <w:hyperlink r:id="rId7">
        <w:r w:rsidDel="00000000" w:rsidR="00000000" w:rsidRPr="00000000">
          <w:rPr>
            <w:rtl w:val="0"/>
          </w:rPr>
        </w:r>
      </w:hyperlink>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hyperlink r:id="rId8">
        <w:r w:rsidDel="00000000" w:rsidR="00000000" w:rsidRPr="00000000">
          <w:rPr>
            <w:rtl w:val="0"/>
          </w:rPr>
        </w:r>
      </w:hyperlink>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6"/>
          <w:szCs w:val="36"/>
        </w:rPr>
      </w:pPr>
      <w:hyperlink r:id="rId9">
        <w:r w:rsidDel="00000000" w:rsidR="00000000" w:rsidRPr="00000000">
          <w:rPr>
            <w:rtl w:val="0"/>
          </w:rPr>
        </w:r>
      </w:hyperlink>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Manual de Técnico </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z w:val="32"/>
          <w:szCs w:val="32"/>
          <w:rtl w:val="0"/>
        </w:rPr>
        <w:t xml:space="preserve">2017</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Aplicación Web del Centro Educativo Liceo El Roble</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pPr>
        <w:widowControl w:val="0"/>
        <w:numPr>
          <w:ilvl w:val="0"/>
          <w:numId w:val="3"/>
        </w:numPr>
        <w:pBdr/>
        <w:spacing w:line="360" w:lineRule="auto"/>
        <w:ind w:left="720" w:hanging="360"/>
        <w:contextualSpacing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Mario Naranjo Leiva</w:t>
      </w:r>
    </w:p>
    <w:p w:rsidR="00000000" w:rsidDel="00000000" w:rsidP="00000000" w:rsidRDefault="00000000" w:rsidRPr="00000000">
      <w:pPr>
        <w:widowControl w:val="0"/>
        <w:numPr>
          <w:ilvl w:val="0"/>
          <w:numId w:val="3"/>
        </w:numPr>
        <w:pBdr/>
        <w:spacing w:line="360" w:lineRule="auto"/>
        <w:ind w:left="720" w:hanging="360"/>
        <w:contextualSpacing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Rodolfo Garita</w:t>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Liceo El Roble</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Heredia, Santa Barbara</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Santo Domingo del Roble</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mallCaps w:val="1"/>
          <w:sz w:val="28"/>
          <w:szCs w:val="28"/>
          <w:rtl w:val="0"/>
        </w:rPr>
        <w:t xml:space="preserve">22-05-17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cy73msa3je8">
            <w:r w:rsidDel="00000000" w:rsidR="00000000" w:rsidRPr="00000000">
              <w:rPr>
                <w:b w:val="1"/>
                <w:rtl w:val="0"/>
              </w:rPr>
              <w:t xml:space="preserve">Diagramas</w:t>
            </w:r>
          </w:hyperlink>
          <w:r w:rsidDel="00000000" w:rsidR="00000000" w:rsidRPr="00000000">
            <w:rPr>
              <w:b w:val="1"/>
              <w:rtl w:val="0"/>
            </w:rPr>
            <w:tab/>
          </w:r>
          <w:r w:rsidDel="00000000" w:rsidR="00000000" w:rsidRPr="00000000">
            <w:fldChar w:fldCharType="begin"/>
            <w:instrText xml:space="preserve"> PAGEREF _4cy73msa3je8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njewtlfdtn6">
            <w:r w:rsidDel="00000000" w:rsidR="00000000" w:rsidRPr="00000000">
              <w:rPr>
                <w:rtl w:val="0"/>
              </w:rPr>
              <w:t xml:space="preserve">Base de datos</w:t>
            </w:r>
          </w:hyperlink>
          <w:r w:rsidDel="00000000" w:rsidR="00000000" w:rsidRPr="00000000">
            <w:rPr>
              <w:rtl w:val="0"/>
            </w:rPr>
            <w:tab/>
          </w:r>
          <w:r w:rsidDel="00000000" w:rsidR="00000000" w:rsidRPr="00000000">
            <w:fldChar w:fldCharType="begin"/>
            <w:instrText xml:space="preserve"> PAGEREF _6njewtlfdtn6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egf6korbh2es">
            <w:r w:rsidDel="00000000" w:rsidR="00000000" w:rsidRPr="00000000">
              <w:rPr>
                <w:rtl w:val="0"/>
              </w:rPr>
              <w:t xml:space="preserve">Paquetes</w:t>
            </w:r>
          </w:hyperlink>
          <w:r w:rsidDel="00000000" w:rsidR="00000000" w:rsidRPr="00000000">
            <w:rPr>
              <w:rtl w:val="0"/>
            </w:rPr>
            <w:tab/>
          </w:r>
          <w:r w:rsidDel="00000000" w:rsidR="00000000" w:rsidRPr="00000000">
            <w:fldChar w:fldCharType="begin"/>
            <w:instrText xml:space="preserve"> PAGEREF _egf6korbh2es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jpj1ns712kvv">
            <w:r w:rsidDel="00000000" w:rsidR="00000000" w:rsidRPr="00000000">
              <w:rPr>
                <w:rtl w:val="0"/>
              </w:rPr>
              <w:t xml:space="preserve">Clases</w:t>
            </w:r>
          </w:hyperlink>
          <w:r w:rsidDel="00000000" w:rsidR="00000000" w:rsidRPr="00000000">
            <w:rPr>
              <w:rtl w:val="0"/>
            </w:rPr>
            <w:tab/>
          </w:r>
          <w:r w:rsidDel="00000000" w:rsidR="00000000" w:rsidRPr="00000000">
            <w:fldChar w:fldCharType="begin"/>
            <w:instrText xml:space="preserve"> PAGEREF _jpj1ns712kvv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56eo8k4zspy">
            <w:r w:rsidDel="00000000" w:rsidR="00000000" w:rsidRPr="00000000">
              <w:rPr>
                <w:rtl w:val="0"/>
              </w:rPr>
              <w:t xml:space="preserve">Paquetes  de la app móvil</w:t>
            </w:r>
          </w:hyperlink>
          <w:r w:rsidDel="00000000" w:rsidR="00000000" w:rsidRPr="00000000">
            <w:rPr>
              <w:rtl w:val="0"/>
            </w:rPr>
            <w:tab/>
          </w:r>
          <w:r w:rsidDel="00000000" w:rsidR="00000000" w:rsidRPr="00000000">
            <w:fldChar w:fldCharType="begin"/>
            <w:instrText xml:space="preserve"> PAGEREF _d56eo8k4zspy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v289jx4tgsgf">
            <w:r w:rsidDel="00000000" w:rsidR="00000000" w:rsidRPr="00000000">
              <w:rPr>
                <w:rtl w:val="0"/>
              </w:rPr>
              <w:t xml:space="preserve">Diagrama de actividad</w:t>
            </w:r>
          </w:hyperlink>
          <w:r w:rsidDel="00000000" w:rsidR="00000000" w:rsidRPr="00000000">
            <w:rPr>
              <w:rtl w:val="0"/>
            </w:rPr>
            <w:tab/>
          </w:r>
          <w:r w:rsidDel="00000000" w:rsidR="00000000" w:rsidRPr="00000000">
            <w:fldChar w:fldCharType="begin"/>
            <w:instrText xml:space="preserve"> PAGEREF _v289jx4tgsgf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jt2lsom489b">
            <w:r w:rsidDel="00000000" w:rsidR="00000000" w:rsidRPr="00000000">
              <w:rPr>
                <w:b w:val="1"/>
                <w:rtl w:val="0"/>
              </w:rPr>
              <w:t xml:space="preserve">Estructura del proyecto</w:t>
            </w:r>
          </w:hyperlink>
          <w:r w:rsidDel="00000000" w:rsidR="00000000" w:rsidRPr="00000000">
            <w:rPr>
              <w:b w:val="1"/>
              <w:rtl w:val="0"/>
            </w:rPr>
            <w:tab/>
          </w:r>
          <w:r w:rsidDel="00000000" w:rsidR="00000000" w:rsidRPr="00000000">
            <w:fldChar w:fldCharType="begin"/>
            <w:instrText xml:space="preserve"> PAGEREF _sjt2lsom489b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kkj959cs5co7">
            <w:r w:rsidDel="00000000" w:rsidR="00000000" w:rsidRPr="00000000">
              <w:rPr>
                <w:rtl w:val="0"/>
              </w:rPr>
              <w:t xml:space="preserve">Tecnologías</w:t>
            </w:r>
          </w:hyperlink>
          <w:r w:rsidDel="00000000" w:rsidR="00000000" w:rsidRPr="00000000">
            <w:rPr>
              <w:rtl w:val="0"/>
            </w:rPr>
            <w:tab/>
          </w:r>
          <w:r w:rsidDel="00000000" w:rsidR="00000000" w:rsidRPr="00000000">
            <w:fldChar w:fldCharType="begin"/>
            <w:instrText xml:space="preserve"> PAGEREF _kkj959cs5co7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cy73msa3je8" w:id="1"/>
      <w:bookmarkEnd w:id="1"/>
      <w:r w:rsidDel="00000000" w:rsidR="00000000" w:rsidRPr="00000000">
        <w:rPr>
          <w:rtl w:val="0"/>
        </w:rPr>
        <w:t xml:space="preserve">Diagramas</w:t>
      </w:r>
    </w:p>
    <w:p w:rsidR="00000000" w:rsidDel="00000000" w:rsidP="00000000" w:rsidRDefault="00000000" w:rsidRPr="00000000">
      <w:pPr>
        <w:pStyle w:val="Heading2"/>
        <w:pBdr/>
        <w:contextualSpacing w:val="0"/>
        <w:rPr/>
      </w:pPr>
      <w:bookmarkStart w:colFirst="0" w:colLast="0" w:name="_6njewtlfdtn6" w:id="2"/>
      <w:bookmarkEnd w:id="2"/>
      <w:r w:rsidDel="00000000" w:rsidR="00000000" w:rsidRPr="00000000">
        <w:rPr>
          <w:rtl w:val="0"/>
        </w:rPr>
        <w:t xml:space="preserve">Base de datos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064000"/>
            <wp:effectExtent b="0" l="0" r="0" t="0"/>
            <wp:docPr descr="diagrama.png" id="3" name="image8.png"/>
            <a:graphic>
              <a:graphicData uri="http://schemas.openxmlformats.org/drawingml/2006/picture">
                <pic:pic>
                  <pic:nvPicPr>
                    <pic:cNvPr descr="diagrama.png" id="0" name="image8.png"/>
                    <pic:cNvPicPr preferRelativeResize="0"/>
                  </pic:nvPicPr>
                  <pic:blipFill>
                    <a:blip r:embed="rId10"/>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gf6korbh2es" w:id="3"/>
      <w:bookmarkEnd w:id="3"/>
      <w:r w:rsidDel="00000000" w:rsidR="00000000" w:rsidRPr="00000000">
        <w:rPr>
          <w:rtl w:val="0"/>
        </w:rPr>
        <w:t xml:space="preserve">Paquetes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54400"/>
            <wp:effectExtent b="0" l="0" r="0" t="0"/>
            <wp:docPr descr="Paquetes-MOVIL.png" id="6" name="image12.png"/>
            <a:graphic>
              <a:graphicData uri="http://schemas.openxmlformats.org/drawingml/2006/picture">
                <pic:pic>
                  <pic:nvPicPr>
                    <pic:cNvPr descr="Paquetes-MOVIL.png" id="0" name="image12.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pj1ns712kvv" w:id="4"/>
      <w:bookmarkEnd w:id="4"/>
      <w:r w:rsidDel="00000000" w:rsidR="00000000" w:rsidRPr="00000000">
        <w:rPr>
          <w:rtl w:val="0"/>
        </w:rPr>
        <w:t xml:space="preserve">Clases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362200"/>
            <wp:effectExtent b="0" l="0" r="0" t="0"/>
            <wp:docPr descr="Clases.png" id="1" name="image6.png"/>
            <a:graphic>
              <a:graphicData uri="http://schemas.openxmlformats.org/drawingml/2006/picture">
                <pic:pic>
                  <pic:nvPicPr>
                    <pic:cNvPr descr="Clases.png" id="0" name="image6.png"/>
                    <pic:cNvPicPr preferRelativeResize="0"/>
                  </pic:nvPicPr>
                  <pic:blipFill>
                    <a:blip r:embed="rId12"/>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m7jlxp1blq8" w:id="5"/>
      <w:bookmarkEnd w:id="5"/>
      <w:r w:rsidDel="00000000" w:rsidR="00000000" w:rsidRPr="00000000">
        <w:rPr>
          <w:rtl w:val="0"/>
        </w:rPr>
      </w:r>
    </w:p>
    <w:p w:rsidR="00000000" w:rsidDel="00000000" w:rsidP="00000000" w:rsidRDefault="00000000" w:rsidRPr="00000000">
      <w:pPr>
        <w:pStyle w:val="Heading2"/>
        <w:pBdr/>
        <w:contextualSpacing w:val="0"/>
        <w:rPr/>
      </w:pPr>
      <w:bookmarkStart w:colFirst="0" w:colLast="0" w:name="_d56eo8k4zspy" w:id="6"/>
      <w:bookmarkEnd w:id="6"/>
      <w:r w:rsidDel="00000000" w:rsidR="00000000" w:rsidRPr="00000000">
        <w:rPr>
          <w:rtl w:val="0"/>
        </w:rPr>
        <w:t xml:space="preserve">Paquetes  de la app móvil</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54400"/>
            <wp:effectExtent b="0" l="0" r="0" t="0"/>
            <wp:docPr descr="Paquetes-MOVIL.png" id="4" name="image9.png"/>
            <a:graphic>
              <a:graphicData uri="http://schemas.openxmlformats.org/drawingml/2006/picture">
                <pic:pic>
                  <pic:nvPicPr>
                    <pic:cNvPr descr="Paquetes-MOVIL.png" id="0" name="image9.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289jx4tgsgf" w:id="7"/>
      <w:bookmarkEnd w:id="7"/>
      <w:r w:rsidDel="00000000" w:rsidR="00000000" w:rsidRPr="00000000">
        <w:rPr>
          <w:rtl w:val="0"/>
        </w:rPr>
        <w:t xml:space="preserve">Diagrama de actividad</w:t>
      </w:r>
    </w:p>
    <w:p w:rsidR="00000000" w:rsidDel="00000000" w:rsidP="00000000" w:rsidRDefault="00000000" w:rsidRPr="00000000">
      <w:pPr>
        <w:pStyle w:val="Heading3"/>
        <w:widowControl w:val="0"/>
        <w:pBdr/>
        <w:spacing w:before="280" w:line="240" w:lineRule="auto"/>
        <w:contextualSpacing w:val="0"/>
        <w:jc w:val="center"/>
        <w:rPr/>
      </w:pPr>
      <w:bookmarkStart w:colFirst="0" w:colLast="0" w:name="_19kzakibcs58" w:id="8"/>
      <w:bookmarkEnd w:id="8"/>
      <w:r w:rsidDel="00000000" w:rsidR="00000000" w:rsidRPr="00000000">
        <w:drawing>
          <wp:inline distB="114300" distT="114300" distL="114300" distR="114300">
            <wp:extent cx="5274000" cy="40259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74000" cy="4025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jt2lsom489b" w:id="9"/>
      <w:bookmarkEnd w:id="9"/>
      <w:r w:rsidDel="00000000" w:rsidR="00000000" w:rsidRPr="00000000">
        <w:rPr>
          <w:rtl w:val="0"/>
        </w:rPr>
        <w:t xml:space="preserve">Estructura del proyecto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AdminPanel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Componentes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Pages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index.php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Controller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Imagenes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Galería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Noticias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Servicios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Model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Facebook</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Service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pages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index.html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jayxhqm5ihf" w:id="10"/>
      <w:bookmarkEnd w:id="10"/>
      <w:r w:rsidDel="00000000" w:rsidR="00000000" w:rsidRPr="00000000">
        <w:rPr>
          <w:rtl w:val="0"/>
        </w:rPr>
        <w:t xml:space="preserve">Tecnologías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Es el motor de base de datos por utilizar, se escogió por la disponibilidad de esta BD en la mayoría de servidores para el alojamiento de una aplicación web. Además, estos servidores con MySQL son más baratos y accesibles, dada la capacidad económica de la institución.</w:t>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Workbench</w:t>
      </w:r>
      <w:r w:rsidDel="00000000" w:rsidR="00000000" w:rsidRPr="00000000">
        <w:rPr>
          <w:rFonts w:ascii="Times New Roman" w:cs="Times New Roman" w:eastAsia="Times New Roman" w:hAnsi="Times New Roman"/>
          <w:sz w:val="24"/>
          <w:szCs w:val="24"/>
          <w:rtl w:val="0"/>
        </w:rPr>
        <w:t xml:space="preserve">: Herramienta la diagramación de base de datos. También, permite la gestión de las bases de datos MySQL de manera local en la computadora. También se usará el gestor gráfico PhpMyAdmin, desde el servidor de alojamiento.</w:t>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Lenguaje de programación del lado del servidor. Junto con MySQL, este lenguaje es mucho más común en los servidores. Además, permite la programación de servicios web, con encapsulamiento de datos en notación JSON, para la conexión a la base de datos.</w:t>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HTML5 y CSS3</w:t>
      </w:r>
      <w:r w:rsidDel="00000000" w:rsidR="00000000" w:rsidRPr="00000000">
        <w:rPr>
          <w:rFonts w:ascii="Times New Roman" w:cs="Times New Roman" w:eastAsia="Times New Roman" w:hAnsi="Times New Roman"/>
          <w:sz w:val="24"/>
          <w:szCs w:val="24"/>
          <w:rtl w:val="0"/>
        </w:rPr>
        <w:t xml:space="preserve">: Lenguajes para la creación de las interfaces de usuario para la aplicación web.</w:t>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Responsee:</w:t>
      </w:r>
      <w:r w:rsidDel="00000000" w:rsidR="00000000" w:rsidRPr="00000000">
        <w:rPr>
          <w:rFonts w:ascii="Times New Roman" w:cs="Times New Roman" w:eastAsia="Times New Roman" w:hAnsi="Times New Roman"/>
          <w:sz w:val="24"/>
          <w:szCs w:val="24"/>
          <w:rtl w:val="0"/>
        </w:rPr>
        <w:t xml:space="preserve"> Es un framework para CSS3. Este permite crear páginas responsivas con el menor uso de líneas de código. Además, las plantillas usadas para la aplicación está inicialmente implementadas con este framework.</w:t>
      </w:r>
    </w:p>
    <w:p w:rsidR="00000000" w:rsidDel="00000000" w:rsidP="00000000" w:rsidRDefault="00000000" w:rsidRPr="00000000">
      <w:pPr>
        <w:widowControl w:val="0"/>
        <w:numPr>
          <w:ilvl w:val="0"/>
          <w:numId w:val="2"/>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AngularJS (Javascript):</w:t>
      </w:r>
      <w:r w:rsidDel="00000000" w:rsidR="00000000" w:rsidRPr="00000000">
        <w:rPr>
          <w:rFonts w:ascii="Times New Roman" w:cs="Times New Roman" w:eastAsia="Times New Roman" w:hAnsi="Times New Roman"/>
          <w:sz w:val="24"/>
          <w:szCs w:val="24"/>
          <w:rtl w:val="0"/>
        </w:rPr>
        <w:t xml:space="preserve"> Framework de javascript de código abierto. Se escogió para mantener la aplicación web basada en la arquitectura de MVC (Modelo, Vista y Controlador). Este permite el consumo de servicios web, que envían los datos encapsulados en JSON. Además, su uso se recomienda, pues la curva de aprendizaje con este framework es mucho menor.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15" w:type="default"/>
      <w:footerReference r:id="rId16"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ojectmanagementdocs.com" TargetMode="External"/><Relationship Id="rId15" Type="http://schemas.openxmlformats.org/officeDocument/2006/relationships/footer" Target="footer2.xml"/><Relationship Id="rId14" Type="http://schemas.openxmlformats.org/officeDocument/2006/relationships/image" Target="media/image11.png"/><Relationship Id="rId16" Type="http://schemas.openxmlformats.org/officeDocument/2006/relationships/footer" Target="footer1.xml"/><Relationship Id="rId5" Type="http://schemas.openxmlformats.org/officeDocument/2006/relationships/image" Target="media/image7.png"/><Relationship Id="rId6" Type="http://schemas.openxmlformats.org/officeDocument/2006/relationships/hyperlink" Target="http://www.projectmanagementdocs.com/" TargetMode="External"/><Relationship Id="rId7" Type="http://schemas.openxmlformats.org/officeDocument/2006/relationships/hyperlink" Target="http://www.projectmanagementdocs.com/" TargetMode="External"/><Relationship Id="rId8" Type="http://schemas.openxmlformats.org/officeDocument/2006/relationships/hyperlink" Target="http://www.projectmanagementdocs.com/" TargetMode="External"/></Relationships>
</file>