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SMART INDIA HACKATHON  |  2026</w:t>
      </w:r>
    </w:p>
    <w:p>
      <w:pPr>
        <w:spacing w:before="680" w:after="160"/>
        <w:jc w:val="center"/>
      </w:pPr>
      <w:r>
        <w:rPr>
          <w:rFonts w:ascii="Calibri" w:hAnsi="Calibri"/>
          <w:b/>
          <w:color w:val="0B2545"/>
          <w:sz w:val="62"/>
        </w:rPr>
        <w:t>DECEPTRIX</w:t>
      </w:r>
    </w:p>
    <w:p>
      <w:pPr>
        <w:spacing w:after="120"/>
        <w:jc w:val="center"/>
      </w:pPr>
      <w:r>
        <w:rPr>
          <w:rFonts w:ascii="Calibri" w:hAnsi="Calibri"/>
          <w:b/>
          <w:color w:val="2E74B5"/>
          <w:sz w:val="36"/>
        </w:rPr>
        <w:t>MVP Build Specification</w:t>
      </w:r>
    </w:p>
    <w:p>
      <w:pPr>
        <w:spacing w:after="600"/>
        <w:jc w:val="center"/>
      </w:pPr>
      <w:r>
        <w:rPr>
          <w:rFonts w:ascii="Calibri" w:hAnsi="Calibri"/>
          <w:i/>
          <w:color w:val="5B6573"/>
          <w:sz w:val="25"/>
        </w:rPr>
        <w:t>A five-day, four-person blueprint for an explainable media and rumour-audit prototype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Prepared for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20"/>
              </w:rPr>
              <w:t>DECEPTRIX hackathon team and technical mentors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Purpose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20"/>
              </w:rPr>
              <w:t>Build a demonstrable, credible MVP in five days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20"/>
              </w:rPr>
              <w:t>19 August 2026</w:t>
            </w:r>
          </w:p>
        </w:tc>
      </w:tr>
    </w:tbl>
    <w:p/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What the name means</w:t>
            </w:r>
          </w:p>
          <w:p>
            <w:pPr>
              <w:spacing w:after="20"/>
            </w:pPr>
            <w:r>
              <w:rPr>
                <w:rFonts w:ascii="Calibri" w:hAnsi="Calibri"/>
                <w:color w:val="222222"/>
                <w:sz w:val="20"/>
              </w:rPr>
              <w:t>DECEPTRIX stands for DEception, Content, Evidence, Provenance, Trust, Risk Intelligence eXchange. It describes a platform that collects independent evidence and returns an auditable risk assessment instead of a black-box verdict.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MVP decision</w:t>
      </w:r>
    </w:p>
    <w:p>
      <w:r>
        <w:rPr>
          <w:rFonts w:ascii="Calibri" w:hAnsi="Calibri"/>
          <w:color w:val="222222"/>
          <w:sz w:val="22"/>
        </w:rPr>
        <w:t>The five-day MVP is a web application with two investigation modes: Media Audit for short videos and Rumour Audit for pasted social-media claims. Both produce a timestamped or claim-level evidence report, show uncertainty, cite sources, and never claim to be a legal certificate of truth.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MVP north star</w:t>
            </w:r>
          </w:p>
          <w:p>
            <w:pPr>
              <w:spacing w:after="20"/>
            </w:pPr>
            <w:r>
              <w:rPr>
                <w:rFonts w:ascii="Calibri" w:hAnsi="Calibri"/>
                <w:color w:val="222222"/>
                <w:sz w:val="20"/>
              </w:rPr>
              <w:t>A judge can upload a 60-second clip or paste a rumour, understand what DECEPTRIX found, inspect evidence, and download an audit report in one guided demonstration.</w:t>
            </w:r>
          </w:p>
        </w:tc>
      </w:tr>
    </w:tbl>
    <w:p>
      <w:pPr>
        <w:spacing w:after="20"/>
      </w:pPr>
    </w:p>
    <w:p>
      <w:pPr>
        <w:pStyle w:val="Heading2"/>
      </w:pPr>
      <w:r>
        <w:t>In scope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Video upload, validation, hash, metadata inspection, sampled frames, one real visual-manipulation detector, evidence timeline, JSON report, and print-ready HTML/PDF report.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Rumour textbox for English text: claim extraction, official-first evidence retrieval, source cards, and one of five cautious outcomes: supported, contradicted, context missing, no authoritative coverage, or inconclusive.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A connector boundary that can later support government data, fact-check systems, search providers, document verification, and partner applications.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Three fixture demos: suspected manipulation, no-conclusive-evidence media, and a government-policy rumour supported or contradicted by authoritative sources.</w:t>
      </w:r>
    </w:p>
    <w:p>
      <w:pPr>
        <w:pStyle w:val="Heading2"/>
      </w:pPr>
      <w:r>
        <w:t>Explicitly out of scope for five days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User accounts, teams, public multi-tenant deployment, live-streaming, long videos, training a new model, universal AI-writing detection, URL media downloading, fully automated web crawling, and any automatic moderation or takedown action.</w:t>
      </w:r>
    </w:p>
    <w:p>
      <w:pPr>
        <w:pStyle w:val="Heading1"/>
      </w:pPr>
      <w:r>
        <w:t>2. Product flows and features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2100"/>
        <w:gridCol w:w="3250"/>
        <w:gridCol w:w="2510"/>
      </w:tblGrid>
      <w:tr>
        <w:trPr>
          <w:tblHeader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Mode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User action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System result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MVP acceptance check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Media Audit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Upload MP4, MOV, or WebM up to 60 seconds / 200 MB; accept privacy notice.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Creates an analysis job, validates media, stores SHA-256 and technical facts.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Bad type, corrupt file, no video stream, or limit breach returns a clear error.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Processing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Wait on a visible progress screen.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Stages show validation, extraction, visual analysis, provenance, fusion, report.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A failed optional stage does not erase successful evidence.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Media results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Open a result and select a time range.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Shows risk label, detector status, keyframes, explanation, limitations, and metadata.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At least one real detector finding or an honest no-finding/inconclusive state is shown.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Rumour Audit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Paste a social post, message, or news claim.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Splits text into reviewable atomic claims and lets the user select them.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System never silently rewrites a claim into a different meaning.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Claim results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Inspect cited source cards.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Displays outcome, exact supporting/contradicting passages, source tier, publication date, and limitations.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Every non-inconclusive result has at least one attributable source.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Report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Download report.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Exports JSON plus HTML-to-PDF audit report with hashes, sources, timestamps, pipeline version, and disclaimer.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Generated report opens and matches the displayed result.</w:t>
            </w:r>
          </w:p>
        </w:tc>
      </w:tr>
    </w:tbl>
    <w:p/>
    <w:p>
      <w:pPr>
        <w:pStyle w:val="Heading1"/>
      </w:pPr>
      <w:r>
        <w:t>3. System architecture</w:t>
      </w:r>
    </w:p>
    <w:p>
      <w:r>
        <w:rPr>
          <w:rFonts w:ascii="Calibri" w:hAnsi="Calibri"/>
          <w:color w:val="222222"/>
          <w:sz w:val="22"/>
        </w:rPr>
        <w:t>Use a modular monolith for the hackathon: one Next.js application, one FastAPI service, one worker process, SQLite, and local object storage. The boundaries are intentionally API-shaped so they can become independent services later.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1250"/>
        <w:gridCol w:w="2000"/>
        <w:gridCol w:w="3100"/>
        <w:gridCol w:w="3010"/>
      </w:tblGrid>
      <w:tr>
        <w:trPr>
          <w:tblHeader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Layer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MVP implementation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Responsibility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Future evolution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Web client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Next.js + TypeScript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Upload, job progress, timeline, source cards, report view.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Embeddable React widget and white-label portal.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API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FastAPI + Pydantic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Create jobs, validate payloads, retrieve reports, expose OpenAPI.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Versioned public API gateway and tenant controls.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Worker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Python subprocess / FastAPI background worker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Run FFmpeg, frame selection, detector adapters, and report assembly.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Redis queue with independently scalable workers.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Storage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SQLite + local files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Jobs, evidence, source snapshots, reports, temporary assets.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PostgreSQL + S3-compatible encrypted storage.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Evidence core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Versioned JSON schema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Normalize media and text findings before fusion.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SDK, policy packs, partner detector marketplace.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Connectors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Small Python adapters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Fact-check API, allowlisted official-source search, dataset connectors.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Government/sector connectors with consent and rate-limit policies.</w:t>
            </w:r>
          </w:p>
        </w:tc>
      </w:tr>
    </w:tbl>
    <w:p/>
    <w:p>
      <w:pPr>
        <w:pStyle w:val="Heading2"/>
      </w:pPr>
      <w:r>
        <w:t>Media Audit data flow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222222"/>
          <w:sz w:val="22"/>
        </w:rPr>
        <w:t>POST /api/v1/media/jobs receives the file after type and size checks; create case_id and SHA-256.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222222"/>
          <w:sz w:val="22"/>
        </w:rPr>
        <w:t>Run ffprobe for duration, codecs, resolution and stream checks; FFmpeg extracts a mono 16 kHz WAV and thumbnails.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222222"/>
          <w:sz w:val="22"/>
        </w:rPr>
        <w:t>Frame planner selects uniform samples, scene boundaries, and face-containing frames. It records coverage so missing faces are never hidden.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222222"/>
          <w:sz w:val="22"/>
        </w:rPr>
        <w:t>A single pinned, pretrained visual-manipulation detector scores eligible frames. Its adapter turns raw results into evidence events.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222222"/>
          <w:sz w:val="22"/>
        </w:rPr>
        <w:t>A provenance adapter reports verified, invalid, absent, unsupported, or unavailable. Absent credentials are informational, not suspicious.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222222"/>
          <w:sz w:val="22"/>
        </w:rPr>
        <w:t>Optional semantic analyzer receives small frame batches and returns strict JSON observations. It remains advisory unless evaluated.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color w:val="222222"/>
          <w:sz w:val="22"/>
        </w:rPr>
        <w:t>Fusion evaluates evidence quality and disagreement, creates a cautious label, and builds report JSON/PDF.</w:t>
      </w:r>
    </w:p>
    <w:p>
      <w:pPr>
        <w:pStyle w:val="Heading2"/>
      </w:pPr>
      <w:r>
        <w:t>Rumour Audit bridge architecture</w:t>
      </w:r>
    </w:p>
    <w:p>
      <w:r>
        <w:rPr>
          <w:rFonts w:ascii="Calibri" w:hAnsi="Calibri"/>
          <w:color w:val="222222"/>
          <w:sz w:val="22"/>
        </w:rPr>
        <w:t>The rumour service is a retrieval-and-evidence system, not an LLM that decides truth. Search is used to discover candidate sources; only retrieved source passages and configured source policy can support a displayed conclusion.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700"/>
        <w:gridCol w:w="2000"/>
        <w:gridCol w:w="6660"/>
      </w:tblGrid>
      <w:tr>
        <w:trPr>
          <w:tblHeader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Step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Component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Rule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Input guard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Limit size, remove tracking parameters, detect language, warn that personal data should not be pasted.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Claim extractor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Return 1-5 atomic, checkable claims as JSON; user can deselect or edit before research.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Domain router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Classify government scheme/policy, health, election, disaster, finance, or general news to choose the source policy.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Query planner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Create quoted and paraphrased queries; search official domains first, then fact-check indexes, then reputable discovery sources.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Connector layer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Call configured adapters with timeouts, caching, retries, audit logs, and source-tier metadata.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Evidence comparator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Extract passages; compare only the specific claim and record support, contradiction, or missing context.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Audit composer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Return an outcome, source cards, evidence gaps, search timestamp, and a human-review recommendation.</w:t>
            </w:r>
          </w:p>
        </w:tc>
      </w:tr>
    </w:tbl>
    <w:p/>
    <w:p>
      <w:pPr>
        <w:pStyle w:val="Heading2"/>
      </w:pPr>
      <w:r>
        <w:t>Source policy for the MVP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1850"/>
        <w:gridCol w:w="2600"/>
        <w:gridCol w:w="4910"/>
      </w:tblGrid>
      <w:tr>
        <w:trPr>
          <w:tblHeader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Tier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Use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Examples / implementation note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Tier 1: primary authority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May support or contradict a claim.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Official ministry, regulator, election authority, statutory body, gazette, government dataset, or original institution publication.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Tier 2: official fact-check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Strong reusable evidence where scope matches.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PIB Fact Check for Government of India matters; Google Fact Check Tools API claim-search results when available.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Tier 3: discovery only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Find leads; cannot alone determine the result.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SerpApi Google/News results, reputable news reports, social posts, blogs.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Tier 4: untrusted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Never use as final evidence.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Anonymous accounts, repost aggregators, screenshots without original source, unsourced forwards.</w:t>
            </w:r>
          </w:p>
        </w:tc>
      </w:tr>
    </w:tbl>
    <w:p/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1"/>
              </w:rPr>
              <w:t>Critical product rule</w:t>
            </w:r>
          </w:p>
          <w:p>
            <w:pPr>
              <w:spacing w:after="20"/>
            </w:pPr>
            <w:r>
              <w:rPr>
                <w:rFonts w:ascii="Calibri" w:hAnsi="Calibri"/>
                <w:color w:val="222222"/>
                <w:sz w:val="20"/>
              </w:rPr>
              <w:t>DECEPTRIX may say “no authoritative coverage found” after bounded search. It must not say a rumour is true merely because it found no contradiction, and it must not use SerpApi ranking as evidence.</w:t>
            </w:r>
          </w:p>
        </w:tc>
      </w:tr>
    </w:tbl>
    <w:p>
      <w:pPr>
        <w:spacing w:after="20"/>
      </w:pPr>
    </w:p>
    <w:p>
      <w:pPr>
        <w:pStyle w:val="Heading1"/>
      </w:pPr>
      <w:r>
        <w:t>4. Core schemas and API contracts</w:t>
      </w:r>
    </w:p>
    <w:p>
      <w:pPr>
        <w:pStyle w:val="Heading2"/>
      </w:pPr>
      <w:r>
        <w:t>EvidenceEvent - shared media and text contract</w:t>
      </w:r>
    </w:p>
    <w:p>
      <w:r>
        <w:rPr>
          <w:rFonts w:ascii="Calibri" w:hAnsi="Calibri"/>
          <w:color w:val="222222"/>
          <w:sz w:val="22"/>
        </w:rPr>
        <w:t>Required fields: event_id, case_id, modality, type, status, score_or_null, severity, confidence_quality, scope, explanation, source_refs, artifact_refs, model_or_connector, version, limitations, created_at. The status field is completed, unavailable, failed, or not_applicable.</w:t>
      </w:r>
    </w:p>
    <w:p>
      <w:pPr>
        <w:pStyle w:val="Heading2"/>
      </w:pPr>
      <w:r>
        <w:t>Minimum endpoints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1100"/>
        <w:gridCol w:w="3600"/>
        <w:gridCol w:w="4660"/>
      </w:tblGrid>
      <w:tr>
        <w:trPr>
          <w:tblHeader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Method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Route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Purpose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POST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/api/v1/media/jobs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Validate and create a video investigation.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/api/v1/media/jobs/{id}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Return stage, percent, errors, and timestamps.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/api/v1/media/jobs/{id}/result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Return verdict, timeline evidence, provenance, and report links.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POST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/api/v1/text/audits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Create a rumour/claim audit from pasted text.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/api/v1/text/audits/{id}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Return extracted claims, citations, outcomes, and audit trail.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/api/v1/reports/{id}.json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Download tamper-evident JSON evidence record.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/api/v1/reports/{id}.pdf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Download the human-readable audit report.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GET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/health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Demo-friendly service health check.</w:t>
            </w:r>
          </w:p>
        </w:tc>
      </w:tr>
    </w:tbl>
    <w:p/>
    <w:p>
      <w:pPr>
        <w:pStyle w:val="Heading2"/>
      </w:pPr>
      <w:r>
        <w:t>Verdict rules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Media: “Likely manipulated” requires high-quality, localized evidence from the selected detector; otherwise use “Inconclusive” or “No significant technical anomalies detected in analyzed coverage.”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Media: show provenance separately. “No credentials found” is neither proof of authenticity nor manipulation.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Text: outcomes apply to one atomic claim, not the entire pasted message. An audit may contain mixed outcomes.</w:t>
      </w:r>
    </w:p>
    <w:p>
      <w:pPr>
        <w:pStyle w:val="ListBullet"/>
      </w:pPr>
      <w:r>
        <w:rPr>
          <w:rFonts w:ascii="Calibri" w:hAnsi="Calibri"/>
          <w:color w:val="222222"/>
          <w:sz w:val="22"/>
        </w:rPr>
        <w:t>Text: every conclusion includes a source list and a “what could change this assessment” note.</w:t>
      </w:r>
    </w:p>
    <w:p>
      <w:pPr>
        <w:pStyle w:val="Heading1"/>
      </w:pPr>
      <w:r>
        <w:t>5. Five-day, four-person delivery plan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650"/>
        <w:gridCol w:w="2175"/>
        <w:gridCol w:w="2175"/>
        <w:gridCol w:w="2175"/>
        <w:gridCol w:w="2185"/>
      </w:tblGrid>
      <w:tr>
        <w:trPr>
          <w:tblHeader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Day</w:t>
            </w:r>
          </w:p>
        </w:tc>
        <w:tc>
          <w:tcPr>
            <w:tcW w:type="dxa" w:w="2175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Member 1 - Product/UI</w:t>
            </w:r>
          </w:p>
        </w:tc>
        <w:tc>
          <w:tcPr>
            <w:tcW w:type="dxa" w:w="2175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Member 2 - API/platform</w:t>
            </w:r>
          </w:p>
        </w:tc>
        <w:tc>
          <w:tcPr>
            <w:tcW w:type="dxa" w:w="2175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Member 3 - Media/ML</w:t>
            </w:r>
          </w:p>
        </w:tc>
        <w:tc>
          <w:tcPr>
            <w:tcW w:type="dxa" w:w="2185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Member 4 - Rumour/research + QA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Day 1</w:t>
            </w:r>
          </w:p>
        </w:tc>
        <w:tc>
          <w:tcPr>
            <w:tcW w:type="dxa" w:w="217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Next.js shell, two tabs, mocked result screens.</w:t>
            </w:r>
          </w:p>
        </w:tc>
        <w:tc>
          <w:tcPr>
            <w:tcW w:type="dxa" w:w="217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FastAPI project, SQLite schema, job contract, file endpoints.</w:t>
            </w:r>
          </w:p>
        </w:tc>
        <w:tc>
          <w:tcPr>
            <w:tcW w:type="dxa" w:w="217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FFmpeg proof: upload -&gt; metadata -&gt; frames.</w:t>
            </w:r>
          </w:p>
        </w:tc>
        <w:tc>
          <w:tcPr>
            <w:tcW w:type="dxa" w:w="21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Source policy, connector interface, two prepared rumour fixtures.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Day 2</w:t>
            </w:r>
          </w:p>
        </w:tc>
        <w:tc>
          <w:tcPr>
            <w:tcW w:type="dxa" w:w="217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Upload, progress, result/timeline components wired to API.</w:t>
            </w:r>
          </w:p>
        </w:tc>
        <w:tc>
          <w:tcPr>
            <w:tcW w:type="dxa" w:w="217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Job state, local storage, worker runner, error paths.</w:t>
            </w:r>
          </w:p>
        </w:tc>
        <w:tc>
          <w:tcPr>
            <w:tcW w:type="dxa" w:w="217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Pinned visual detector adapter and evidence JSON.</w:t>
            </w:r>
          </w:p>
        </w:tc>
        <w:tc>
          <w:tcPr>
            <w:tcW w:type="dxa" w:w="21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Text input, atomic-claim mock/LLM schema, source-card UI data.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Day 3</w:t>
            </w:r>
          </w:p>
        </w:tc>
        <w:tc>
          <w:tcPr>
            <w:tcW w:type="dxa" w:w="217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Polish keyframes, evidence drawer, mobile-safe layout.</w:t>
            </w:r>
          </w:p>
        </w:tc>
        <w:tc>
          <w:tcPr>
            <w:tcW w:type="dxa" w:w="217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Fusion rules, JSON report, report hash, integration tests.</w:t>
            </w:r>
          </w:p>
        </w:tc>
        <w:tc>
          <w:tcPr>
            <w:tcW w:type="dxa" w:w="217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Frame planner, metadata/provenance adapter, quality warnings.</w:t>
            </w:r>
          </w:p>
        </w:tc>
        <w:tc>
          <w:tcPr>
            <w:tcW w:type="dxa" w:w="21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Official-source/Fact Check connector; SerpApi discovery adapter behind env key.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Day 4</w:t>
            </w:r>
          </w:p>
        </w:tc>
        <w:tc>
          <w:tcPr>
            <w:tcW w:type="dxa" w:w="217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HTML report style and demo narrative screens.</w:t>
            </w:r>
          </w:p>
        </w:tc>
        <w:tc>
          <w:tcPr>
            <w:tcW w:type="dxa" w:w="217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PDF route, cleanup task, Docker Compose, health check.</w:t>
            </w:r>
          </w:p>
        </w:tc>
        <w:tc>
          <w:tcPr>
            <w:tcW w:type="dxa" w:w="217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Validate detector on fixtures; optimize CPU fallback.</w:t>
            </w:r>
          </w:p>
        </w:tc>
        <w:tc>
          <w:tcPr>
            <w:tcW w:type="dxa" w:w="21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Citation verification, text audit outcomes, negative/error cases.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Day 5</w:t>
            </w:r>
          </w:p>
        </w:tc>
        <w:tc>
          <w:tcPr>
            <w:tcW w:type="dxa" w:w="217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Visual QA and backup demo video.</w:t>
            </w:r>
          </w:p>
        </w:tc>
        <w:tc>
          <w:tcPr>
            <w:tcW w:type="dxa" w:w="217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End-to-end runbook, logs, final integration.</w:t>
            </w:r>
          </w:p>
        </w:tc>
        <w:tc>
          <w:tcPr>
            <w:tcW w:type="dxa" w:w="217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Lock model/version/limitations documentation.</w:t>
            </w:r>
          </w:p>
        </w:tc>
        <w:tc>
          <w:tcPr>
            <w:tcW w:type="dxa" w:w="218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Test matrix, README, pitch evidence, judges Q&amp;A preparation.</w:t>
            </w:r>
          </w:p>
        </w:tc>
      </w:tr>
    </w:tbl>
    <w:p/>
    <w:p>
      <w:pPr>
        <w:pStyle w:val="Heading2"/>
      </w:pPr>
      <w:r>
        <w:t>Daily integration rule</w:t>
      </w:r>
    </w:p>
    <w:p>
      <w:r>
        <w:rPr>
          <w:rFonts w:ascii="Calibri" w:hAnsi="Calibri"/>
          <w:color w:val="222222"/>
          <w:sz w:val="22"/>
        </w:rPr>
        <w:t>Every day ends with one vertical slice on the shared branch: upload or paste -&gt; real API -&gt; stored case -&gt; rendered result. No team member should spend more than one day building a module that cannot produce a shared evidence object.</w:t>
      </w:r>
    </w:p>
    <w:p>
      <w:pPr>
        <w:pStyle w:val="Heading1"/>
      </w:pPr>
      <w:r>
        <w:t>6. Build steps from zero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222222"/>
          <w:sz w:val="22"/>
        </w:rPr>
        <w:t>Create a monorepo: apps/web, services/api, packages/contracts, storage, fixtures, docs. Add README and .env.example before writing features.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222222"/>
          <w:sz w:val="22"/>
        </w:rPr>
        <w:t>Define Pydantic models and TypeScript types for Case, EvidenceEvent, Claim, SourceRef, AuditOutcome, and Report. Generate or hand-maintain a single contract file.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222222"/>
          <w:sz w:val="22"/>
        </w:rPr>
        <w:t>Create FastAPI health route and Next.js landing page; make them communicate locally.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222222"/>
          <w:sz w:val="22"/>
        </w:rPr>
        <w:t>Implement media intake and a mock worker. Do not integrate a model until the job/result lifecycle works.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222222"/>
          <w:sz w:val="22"/>
        </w:rPr>
        <w:t>Implement preprocessing with safe subprocess calls to ffprobe/FFmpeg; capture stderr and return error codes, never shell-concatenate user filenames.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222222"/>
          <w:sz w:val="22"/>
        </w:rPr>
        <w:t>Integrate one model with a locked weight/version and an adapter test using a fixture. Persist raw model score separately from display label.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222222"/>
          <w:sz w:val="22"/>
        </w:rPr>
        <w:t>Implement Text Audit with a fixture-backed connector first; then add real connector calls using environment variables and source allowlists.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222222"/>
          <w:sz w:val="22"/>
        </w:rPr>
        <w:t>Build fusion as pure, tested functions. Reports consume only normalized evidence, never raw model or LLM text.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222222"/>
          <w:sz w:val="22"/>
        </w:rPr>
        <w:t>Generate JSON first, then render the same structured report as HTML/PDF.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color w:val="222222"/>
          <w:sz w:val="22"/>
        </w:rPr>
        <w:t>Run fixture tests and practice the complete demo offline. Capture screenshots and create a backup recorded demo.</w:t>
      </w:r>
    </w:p>
    <w:p>
      <w:pPr>
        <w:pStyle w:val="Heading1"/>
      </w:pPr>
      <w:r>
        <w:t>7. Test, safety, and demo checklist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Must test before judging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Validation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Oversized, unsupported, corrupt, and no-video files show useful errors; pasted text limits and empty state work.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Partial failure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One unavailable model or connector leaves a truthful partial report rather than a failed case.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Evidence integrity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Every displayed score has a detector/connector/version; every text conclusion has citations.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Privacy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Temporary media is deleted after the demo window; no API keys, user files, or private source content appear in logs.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Honesty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No “AI-generated text” claim based only on writing style; no “authentic” label from absence of evidence.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Demo resilience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Prepared fixtures, local fallback results, and a short backup video exist if network/API inference fails.</w:t>
            </w:r>
          </w:p>
        </w:tc>
      </w:tr>
    </w:tbl>
    <w:p/>
    <w:p>
      <w:pPr>
        <w:pStyle w:val="Heading1"/>
      </w:pPr>
      <w:r>
        <w:t>8. Post-hackathon technical roadmap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5200"/>
        <w:gridCol w:w="2560"/>
      </w:tblGrid>
      <w:tr>
        <w:trPr>
          <w:tblHeader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Phase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Focus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19"/>
              </w:rPr>
              <w:t>Exit criterion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Foundation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PostgreSQL, object storage, Redis workers, authentication, audit logs.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Reliable concurrent analysis with deletion and retention controls.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Evidence platform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More detector adapters, calibration evaluation, source connector registry, review workflow.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Evidence schema is stable and documented for external contributors.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Developer platform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REST API, SDKs, webhooks, policy packs, embeddable widget.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A partner app can block, warn, or route uploads using DECEPTRIX evidence.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Sector deployment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Government, newsroom, education, recruitment, and enterprise policy bundles.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Each deployment has defined sources, thresholds, human oversight, and evaluation.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573"/>
        <w:sz w:val="16"/>
      </w:rPr>
      <w:t>DECEPTRIX - Evidence before conclusions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573"/>
        <w:sz w:val="17"/>
      </w:rPr>
      <w:t>DECEPTRIX  |  Smart India Hackathon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