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0632" w:rsidRDefault="007B319C">
      <w:pPr>
        <w:pStyle w:val="Heading2"/>
      </w:pPr>
      <w:bookmarkStart w:id="0" w:name="_lkfiy8ek5p02" w:colFirst="0" w:colLast="0"/>
      <w:bookmarkEnd w:id="0"/>
      <w:r>
        <w:t>Checklist for Safe Opioid Prescribing</w:t>
      </w:r>
    </w:p>
    <w:p w14:paraId="00000002" w14:textId="77777777" w:rsidR="00260632" w:rsidRDefault="007B319C">
      <w:r>
        <w:t xml:space="preserve">Purpose of this document: this document describes a checklist extracted from the establishment of a Chronic Opioid Therapy Management System within a primary care practice. </w:t>
      </w:r>
    </w:p>
    <w:p w14:paraId="00000003" w14:textId="77777777" w:rsidR="00260632" w:rsidRDefault="00260632"/>
    <w:p w14:paraId="00000004" w14:textId="77777777" w:rsidR="00260632" w:rsidRDefault="007B319C">
      <w:r>
        <w:t>Disclaimer: this is provided for informational purposes only and does not constit</w:t>
      </w:r>
      <w:r>
        <w:t>ute medical advice.</w:t>
      </w:r>
    </w:p>
    <w:p w14:paraId="00000005" w14:textId="77777777" w:rsidR="00260632" w:rsidRDefault="00260632"/>
    <w:p w14:paraId="00000006" w14:textId="77777777" w:rsidR="00260632" w:rsidRDefault="007B319C">
      <w:r>
        <w:t>This checklist describes the data elements that will help you to:</w:t>
      </w:r>
    </w:p>
    <w:p w14:paraId="00000007" w14:textId="77777777" w:rsidR="00260632" w:rsidRDefault="007B319C">
      <w:pPr>
        <w:numPr>
          <w:ilvl w:val="0"/>
          <w:numId w:val="3"/>
        </w:numPr>
      </w:pPr>
      <w:r>
        <w:t>Understand the scope of the problem of chronic opioid management for your practice</w:t>
      </w:r>
    </w:p>
    <w:p w14:paraId="00000008" w14:textId="77777777" w:rsidR="00260632" w:rsidRDefault="007B319C">
      <w:pPr>
        <w:numPr>
          <w:ilvl w:val="0"/>
          <w:numId w:val="3"/>
        </w:numPr>
      </w:pPr>
      <w:r>
        <w:t>Understand the opportunity for improving the safety of chronic opioid prescribing or d</w:t>
      </w:r>
      <w:r>
        <w:t>e-escalation in your practice</w:t>
      </w:r>
    </w:p>
    <w:p w14:paraId="00000009" w14:textId="77777777" w:rsidR="00260632" w:rsidRDefault="00260632"/>
    <w:p w14:paraId="0000000A" w14:textId="5F5D6C98" w:rsidR="00260632" w:rsidRDefault="007B319C">
      <w:r>
        <w:t>It would be ideal for you to be able to obtain this data by querying your electronic medical record. We also recognize that this is not often possible and</w:t>
      </w:r>
      <w:r>
        <w:t xml:space="preserve"> share that we used primarily a manual process initially to help defin</w:t>
      </w:r>
      <w:r>
        <w:t>e the problem.</w:t>
      </w:r>
    </w:p>
    <w:p w14:paraId="0000000B" w14:textId="77777777" w:rsidR="00260632" w:rsidRDefault="00260632"/>
    <w:p w14:paraId="0000000C" w14:textId="77777777" w:rsidR="00260632" w:rsidRDefault="007B319C">
      <w:pPr>
        <w:numPr>
          <w:ilvl w:val="0"/>
          <w:numId w:val="1"/>
        </w:numPr>
      </w:pPr>
      <w:r>
        <w:t>Number of providers in your practice</w:t>
      </w:r>
    </w:p>
    <w:p w14:paraId="0000000D" w14:textId="77777777" w:rsidR="00260632" w:rsidRDefault="007B319C">
      <w:pPr>
        <w:numPr>
          <w:ilvl w:val="0"/>
          <w:numId w:val="1"/>
        </w:numPr>
      </w:pPr>
      <w:r>
        <w:t>Number of patients in your practice</w:t>
      </w:r>
    </w:p>
    <w:p w14:paraId="0000000E" w14:textId="77777777" w:rsidR="00260632" w:rsidRDefault="007B319C">
      <w:pPr>
        <w:numPr>
          <w:ilvl w:val="0"/>
          <w:numId w:val="1"/>
        </w:numPr>
      </w:pPr>
      <w:r>
        <w:t>Number of opioid prescriptions in your practice per year</w:t>
      </w:r>
    </w:p>
    <w:p w14:paraId="0000000F" w14:textId="77777777" w:rsidR="00260632" w:rsidRDefault="007B319C">
      <w:pPr>
        <w:numPr>
          <w:ilvl w:val="0"/>
          <w:numId w:val="1"/>
        </w:numPr>
      </w:pPr>
      <w:r>
        <w:t>Number of patients receiving opioids prescriptions for greater than 90 days (which we define as chronic opioid</w:t>
      </w:r>
      <w:r>
        <w:t xml:space="preserve"> use)</w:t>
      </w:r>
    </w:p>
    <w:p w14:paraId="00000010" w14:textId="77777777" w:rsidR="00260632" w:rsidRDefault="00260632"/>
    <w:p w14:paraId="00000011" w14:textId="77777777" w:rsidR="00260632" w:rsidRDefault="007B319C">
      <w:r>
        <w:t>For patients with a chronic opioid prescription</w:t>
      </w:r>
    </w:p>
    <w:p w14:paraId="00000012" w14:textId="77777777" w:rsidR="00260632" w:rsidRDefault="007B319C">
      <w:pPr>
        <w:numPr>
          <w:ilvl w:val="0"/>
          <w:numId w:val="2"/>
        </w:numPr>
      </w:pPr>
      <w:r>
        <w:t>Number of providers prescribing chronic opioids</w:t>
      </w:r>
    </w:p>
    <w:p w14:paraId="00000013" w14:textId="77777777" w:rsidR="00260632" w:rsidRDefault="007B319C">
      <w:pPr>
        <w:numPr>
          <w:ilvl w:val="0"/>
          <w:numId w:val="2"/>
        </w:numPr>
      </w:pPr>
      <w:r>
        <w:t xml:space="preserve">Number of patients with a </w:t>
      </w:r>
      <w:proofErr w:type="spellStart"/>
      <w:r>
        <w:t>narcan</w:t>
      </w:r>
      <w:proofErr w:type="spellEnd"/>
      <w:r>
        <w:t xml:space="preserve"> prescription</w:t>
      </w:r>
    </w:p>
    <w:p w14:paraId="00000014" w14:textId="6D2D0452" w:rsidR="00260632" w:rsidRDefault="007B319C">
      <w:pPr>
        <w:numPr>
          <w:ilvl w:val="1"/>
          <w:numId w:val="2"/>
        </w:numPr>
      </w:pPr>
      <w:r>
        <w:t xml:space="preserve">And </w:t>
      </w:r>
      <w:hyperlink r:id="rId5" w:history="1">
        <w:r w:rsidRPr="007B319C">
          <w:rPr>
            <w:rStyle w:val="Hyperlink"/>
          </w:rPr>
          <w:t>documentation of education of caregiver</w:t>
        </w:r>
      </w:hyperlink>
    </w:p>
    <w:p w14:paraId="00000015" w14:textId="77777777" w:rsidR="00260632" w:rsidRDefault="007B319C">
      <w:pPr>
        <w:numPr>
          <w:ilvl w:val="1"/>
          <w:numId w:val="2"/>
        </w:numPr>
      </w:pPr>
      <w:r>
        <w:t xml:space="preserve">And confirmation of availability of </w:t>
      </w:r>
      <w:proofErr w:type="spellStart"/>
      <w:r>
        <w:t>narcan</w:t>
      </w:r>
      <w:proofErr w:type="spellEnd"/>
      <w:r>
        <w:t xml:space="preserve"> at home</w:t>
      </w:r>
    </w:p>
    <w:p w14:paraId="00000016" w14:textId="608A33CA" w:rsidR="00260632" w:rsidRDefault="007B319C">
      <w:pPr>
        <w:numPr>
          <w:ilvl w:val="0"/>
          <w:numId w:val="2"/>
        </w:numPr>
      </w:pPr>
      <w:r>
        <w:t>Number</w:t>
      </w:r>
      <w:r>
        <w:t xml:space="preserve"> of patients with </w:t>
      </w:r>
      <w:hyperlink r:id="rId6" w:history="1">
        <w:r w:rsidRPr="007B319C">
          <w:rPr>
            <w:rStyle w:val="Hyperlink"/>
          </w:rPr>
          <w:t>an opioid treatment agreement</w:t>
        </w:r>
      </w:hyperlink>
      <w:r>
        <w:t xml:space="preserve"> in the last 2 years</w:t>
      </w:r>
    </w:p>
    <w:p w14:paraId="00000017" w14:textId="77777777" w:rsidR="00260632" w:rsidRDefault="007B319C">
      <w:pPr>
        <w:numPr>
          <w:ilvl w:val="0"/>
          <w:numId w:val="1"/>
        </w:numPr>
      </w:pPr>
      <w:r>
        <w:t>Number of patients with a urine toxicology test within the last year</w:t>
      </w:r>
    </w:p>
    <w:p w14:paraId="00000018" w14:textId="77777777" w:rsidR="00260632" w:rsidRDefault="007B319C">
      <w:pPr>
        <w:numPr>
          <w:ilvl w:val="0"/>
          <w:numId w:val="1"/>
        </w:numPr>
      </w:pPr>
      <w:r>
        <w:t>Number of patients with an aberrant urine toxicology test within the last year and documentation of either: reason for aberrancy, retesting that was expected, change in treatment (such as tapering, referral to substance use disorder treatment)</w:t>
      </w:r>
    </w:p>
    <w:p w14:paraId="00000019" w14:textId="77777777" w:rsidR="00260632" w:rsidRDefault="00260632"/>
    <w:p w14:paraId="0000001A" w14:textId="77777777" w:rsidR="00260632" w:rsidRDefault="007B319C">
      <w:r>
        <w:t>Clinical pr</w:t>
      </w:r>
      <w:r>
        <w:t>actice parameters</w:t>
      </w:r>
      <w:r>
        <w:t>:</w:t>
      </w:r>
    </w:p>
    <w:p w14:paraId="0000001B" w14:textId="77777777" w:rsidR="00260632" w:rsidRDefault="007B319C">
      <w:pPr>
        <w:numPr>
          <w:ilvl w:val="0"/>
          <w:numId w:val="1"/>
        </w:numPr>
      </w:pPr>
      <w:r>
        <w:t>Number of providers who prescribe opioids</w:t>
      </w:r>
    </w:p>
    <w:p w14:paraId="0000001C" w14:textId="77777777" w:rsidR="00260632" w:rsidRDefault="007B319C">
      <w:pPr>
        <w:numPr>
          <w:ilvl w:val="0"/>
          <w:numId w:val="1"/>
        </w:numPr>
      </w:pPr>
      <w:r>
        <w:t>Number of providers who feel confident assessing opioid risk</w:t>
      </w:r>
    </w:p>
    <w:p w14:paraId="0000001D" w14:textId="77777777" w:rsidR="00260632" w:rsidRDefault="007B319C">
      <w:pPr>
        <w:numPr>
          <w:ilvl w:val="0"/>
          <w:numId w:val="1"/>
        </w:numPr>
      </w:pPr>
      <w:r>
        <w:t>Number of providers who feel confident interpreting urine toxicology results</w:t>
      </w:r>
    </w:p>
    <w:p w14:paraId="0000001E" w14:textId="77777777" w:rsidR="00260632" w:rsidRDefault="00260632"/>
    <w:p w14:paraId="0000001F" w14:textId="77777777" w:rsidR="00260632" w:rsidRDefault="007B319C">
      <w:r>
        <w:t>Community of care parameters:</w:t>
      </w:r>
    </w:p>
    <w:p w14:paraId="00000020" w14:textId="77777777" w:rsidR="00260632" w:rsidRDefault="007B319C">
      <w:pPr>
        <w:numPr>
          <w:ilvl w:val="0"/>
          <w:numId w:val="4"/>
        </w:numPr>
      </w:pPr>
      <w:r>
        <w:t>What resources are avai</w:t>
      </w:r>
      <w:r>
        <w:t>lable for patients who are identified as being at risk of substance use disorder?</w:t>
      </w:r>
    </w:p>
    <w:p w14:paraId="00000021" w14:textId="77777777" w:rsidR="00260632" w:rsidRDefault="007B319C">
      <w:pPr>
        <w:numPr>
          <w:ilvl w:val="1"/>
          <w:numId w:val="4"/>
        </w:numPr>
      </w:pPr>
      <w:r>
        <w:t>How quickly can patients be seen for substance use disorder?</w:t>
      </w:r>
    </w:p>
    <w:p w14:paraId="00000022" w14:textId="77777777" w:rsidR="00260632" w:rsidRDefault="007B319C">
      <w:pPr>
        <w:numPr>
          <w:ilvl w:val="1"/>
          <w:numId w:val="4"/>
        </w:numPr>
      </w:pPr>
      <w:r>
        <w:lastRenderedPageBreak/>
        <w:t>Is there a mechanism for a warm handoff/trust transference to the substance use provider?</w:t>
      </w:r>
    </w:p>
    <w:p w14:paraId="00000023" w14:textId="77777777" w:rsidR="00260632" w:rsidRDefault="007B319C">
      <w:pPr>
        <w:numPr>
          <w:ilvl w:val="0"/>
          <w:numId w:val="4"/>
        </w:numPr>
      </w:pPr>
      <w:r>
        <w:t>What resources are avai</w:t>
      </w:r>
      <w:r>
        <w:t>lable for your clinicians in:</w:t>
      </w:r>
    </w:p>
    <w:p w14:paraId="00000024" w14:textId="77777777" w:rsidR="00260632" w:rsidRDefault="007B319C">
      <w:pPr>
        <w:numPr>
          <w:ilvl w:val="1"/>
          <w:numId w:val="4"/>
        </w:numPr>
      </w:pPr>
      <w:r>
        <w:t>Interpreting urine toxicology</w:t>
      </w:r>
    </w:p>
    <w:p w14:paraId="00000025" w14:textId="77777777" w:rsidR="00260632" w:rsidRDefault="007B319C">
      <w:pPr>
        <w:numPr>
          <w:ilvl w:val="1"/>
          <w:numId w:val="4"/>
        </w:numPr>
      </w:pPr>
      <w:r>
        <w:t>In creating a tapering plan for opioids</w:t>
      </w:r>
    </w:p>
    <w:p w14:paraId="00000026" w14:textId="77777777" w:rsidR="00260632" w:rsidRDefault="007B319C">
      <w:pPr>
        <w:numPr>
          <w:ilvl w:val="0"/>
          <w:numId w:val="4"/>
        </w:numPr>
      </w:pPr>
      <w:r>
        <w:t xml:space="preserve">What alternative of adjunctive treatment modalities are available to your clinicians to refer patients </w:t>
      </w:r>
      <w:proofErr w:type="gramStart"/>
      <w:r>
        <w:t>to:</w:t>
      </w:r>
      <w:proofErr w:type="gramEnd"/>
    </w:p>
    <w:p w14:paraId="00000027" w14:textId="77777777" w:rsidR="00260632" w:rsidRDefault="007B319C">
      <w:pPr>
        <w:numPr>
          <w:ilvl w:val="1"/>
          <w:numId w:val="4"/>
        </w:numPr>
      </w:pPr>
      <w:r>
        <w:t>Addiction psychiatry</w:t>
      </w:r>
    </w:p>
    <w:p w14:paraId="00000028" w14:textId="77777777" w:rsidR="00260632" w:rsidRDefault="007B319C">
      <w:pPr>
        <w:numPr>
          <w:ilvl w:val="1"/>
          <w:numId w:val="4"/>
        </w:numPr>
      </w:pPr>
      <w:r>
        <w:t>Pain Medicine</w:t>
      </w:r>
    </w:p>
    <w:p w14:paraId="00000029" w14:textId="77777777" w:rsidR="00260632" w:rsidRDefault="007B319C">
      <w:pPr>
        <w:numPr>
          <w:ilvl w:val="1"/>
          <w:numId w:val="4"/>
        </w:numPr>
      </w:pPr>
      <w:r>
        <w:t>General Psychi</w:t>
      </w:r>
      <w:r>
        <w:t>atry</w:t>
      </w:r>
    </w:p>
    <w:p w14:paraId="0000002A" w14:textId="77777777" w:rsidR="00260632" w:rsidRDefault="007B319C">
      <w:pPr>
        <w:numPr>
          <w:ilvl w:val="1"/>
          <w:numId w:val="4"/>
        </w:numPr>
      </w:pPr>
      <w:r>
        <w:t>Physical Therapy</w:t>
      </w:r>
    </w:p>
    <w:p w14:paraId="0000002B" w14:textId="77777777" w:rsidR="00260632" w:rsidRDefault="007B319C">
      <w:pPr>
        <w:numPr>
          <w:ilvl w:val="1"/>
          <w:numId w:val="4"/>
        </w:numPr>
      </w:pPr>
      <w:proofErr w:type="spellStart"/>
      <w:r>
        <w:t>Mindfullness</w:t>
      </w:r>
      <w:proofErr w:type="spellEnd"/>
      <w:r>
        <w:t xml:space="preserve"> Training</w:t>
      </w:r>
    </w:p>
    <w:p w14:paraId="0000002C" w14:textId="77777777" w:rsidR="00260632" w:rsidRDefault="007B319C">
      <w:pPr>
        <w:numPr>
          <w:ilvl w:val="1"/>
          <w:numId w:val="4"/>
        </w:numPr>
      </w:pPr>
      <w:r>
        <w:t>Other</w:t>
      </w:r>
    </w:p>
    <w:p w14:paraId="0000002D" w14:textId="77777777" w:rsidR="00260632" w:rsidRDefault="00260632"/>
    <w:sectPr w:rsidR="002606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0C6C"/>
    <w:multiLevelType w:val="multilevel"/>
    <w:tmpl w:val="6EBEE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A4DCC"/>
    <w:multiLevelType w:val="multilevel"/>
    <w:tmpl w:val="BFCA4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A4733D"/>
    <w:multiLevelType w:val="multilevel"/>
    <w:tmpl w:val="8C46D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1B2EA6"/>
    <w:multiLevelType w:val="multilevel"/>
    <w:tmpl w:val="9E469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632"/>
    <w:rsid w:val="00260632"/>
    <w:rsid w:val="007B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BDEEF"/>
  <w15:docId w15:val="{1B193F69-6826-884C-9FFB-4E32291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19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19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1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gabuse.gov/sites/default/files/SamplePatientAgreementForms.pdf" TargetMode="External"/><Relationship Id="rId5" Type="http://schemas.openxmlformats.org/officeDocument/2006/relationships/hyperlink" Target="https://www.ama.assn.org/delivering-care/opioids/how-administer-nalox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Carlile, Narath,M.D.,M.P.H.</cp:lastModifiedBy>
  <cp:revision>2</cp:revision>
  <dcterms:created xsi:type="dcterms:W3CDTF">2020-07-26T19:03:00Z</dcterms:created>
  <dcterms:modified xsi:type="dcterms:W3CDTF">2020-07-26T19:07:00Z</dcterms:modified>
</cp:coreProperties>
</file>