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E62C" w14:textId="17B058F9" w:rsidR="00F62F0A" w:rsidRPr="00C511D2" w:rsidRDefault="00C511D2" w:rsidP="00C511D2">
      <w:pPr>
        <w:spacing w:after="0" w:line="240" w:lineRule="auto"/>
        <w:rPr>
          <w:rFonts w:eastAsia="Times New Roman" w:cstheme="minorHAnsi"/>
          <w:color w:val="000000"/>
          <w:lang w:eastAsia="en-AU"/>
        </w:rPr>
      </w:pPr>
      <w:r w:rsidRPr="00763108">
        <w:rPr>
          <w:rFonts w:eastAsia="Times New Roman" w:cstheme="minorHAnsi"/>
          <w:color w:val="000000"/>
          <w:lang w:eastAsia="en-AU"/>
        </w:rPr>
        <w:t>Innovation is no longer a buzzword. More than ever, it is a critical element in fuelling business growth, driving productivity and maintaining market share. To ensure we can assist our clients in driving innovation, we formed the KPMG Innovation Factory to help your employees and stakeholders’ harness and implement new ideas that drive growth.</w:t>
      </w:r>
      <w:r w:rsidRPr="00763108">
        <w:rPr>
          <w:rFonts w:eastAsia="Times New Roman" w:cstheme="minorHAnsi"/>
          <w:color w:val="000000"/>
          <w:lang w:eastAsia="en-AU"/>
        </w:rPr>
        <w:br/>
        <w:t>KPMG Innovation Factory supports you to:</w:t>
      </w:r>
      <w:r w:rsidRPr="00763108">
        <w:rPr>
          <w:rFonts w:eastAsia="Times New Roman" w:cstheme="minorHAnsi"/>
          <w:color w:val="000000"/>
          <w:lang w:eastAsia="en-AU"/>
        </w:rPr>
        <w:br/>
        <w:t>● transparently address key business opportunities and challenges</w:t>
      </w:r>
      <w:r w:rsidRPr="00763108">
        <w:rPr>
          <w:rFonts w:eastAsia="Times New Roman" w:cstheme="minorHAnsi"/>
          <w:color w:val="000000"/>
          <w:lang w:eastAsia="en-AU"/>
        </w:rPr>
        <w:br/>
        <w:t>● encourage broad responsibility around idea sourcing, development and execution</w:t>
      </w:r>
      <w:r w:rsidRPr="00763108">
        <w:rPr>
          <w:rFonts w:eastAsia="Times New Roman" w:cstheme="minorHAnsi"/>
          <w:color w:val="000000"/>
          <w:lang w:eastAsia="en-AU"/>
        </w:rPr>
        <w:br/>
        <w:t>● increase awareness of key business trends and opportunities</w:t>
      </w:r>
      <w:r w:rsidRPr="00763108">
        <w:rPr>
          <w:rFonts w:eastAsia="Times New Roman" w:cstheme="minorHAnsi"/>
          <w:color w:val="000000"/>
          <w:lang w:eastAsia="en-AU"/>
        </w:rPr>
        <w:br/>
        <w:t>● outsource support and guidance so your innovation professionals can focus on strategic value add opportunities</w:t>
      </w:r>
      <w:r w:rsidRPr="00763108">
        <w:rPr>
          <w:rFonts w:eastAsia="Times New Roman" w:cstheme="minorHAnsi"/>
          <w:color w:val="000000"/>
          <w:lang w:eastAsia="en-AU"/>
        </w:rPr>
        <w:br/>
        <w:t>● encourage employee autonomy and openness to experimentation.</w:t>
      </w:r>
      <w:r w:rsidRPr="00763108">
        <w:rPr>
          <w:rFonts w:eastAsia="Times New Roman" w:cstheme="minorHAnsi"/>
          <w:color w:val="000000"/>
          <w:lang w:eastAsia="en-AU"/>
        </w:rPr>
        <w:br/>
        <w:t>We also have a dedicated solutions team with a passion for reimagining industries. That team works with our industry experts to solve the trickiest issues out there, creating strategies to implement innovation and turning ideas into meaningful outcomes for our clients.</w:t>
      </w:r>
      <w:r w:rsidRPr="00763108">
        <w:rPr>
          <w:rFonts w:eastAsia="Times New Roman" w:cstheme="minorHAnsi"/>
          <w:color w:val="000000"/>
          <w:lang w:eastAsia="en-AU"/>
        </w:rPr>
        <w:br/>
        <w:t>Developed by the best and brightest minds at KPMG, our catalogue of over 60 innovative digital solutions combine the best aspects of our people, processes and technology to provide insights to drive confident decision making, tailored to your business needs.</w:t>
      </w:r>
      <w:r w:rsidRPr="00763108">
        <w:rPr>
          <w:rFonts w:eastAsia="Times New Roman" w:cstheme="minorHAnsi"/>
          <w:color w:val="000000"/>
          <w:lang w:eastAsia="en-AU"/>
        </w:rPr>
        <w:br/>
      </w:r>
      <w:r w:rsidRPr="00763108">
        <w:rPr>
          <w:rFonts w:eastAsia="Times New Roman" w:cstheme="minorHAnsi"/>
          <w:color w:val="000000"/>
          <w:lang w:eastAsia="en-AU"/>
        </w:rPr>
        <w:br/>
        <w:t xml:space="preserve">Below is a snapshot of some of our major innovations and solutions helping to create impact in healthcare. </w:t>
      </w:r>
      <w:r w:rsidRPr="00763108">
        <w:rPr>
          <w:rFonts w:eastAsia="Times New Roman" w:cstheme="minorHAnsi"/>
          <w:color w:val="000000"/>
          <w:lang w:eastAsia="en-AU"/>
        </w:rPr>
        <w:br/>
      </w:r>
      <w:r w:rsidRPr="00763108">
        <w:rPr>
          <w:rFonts w:eastAsia="Times New Roman" w:cstheme="minorHAnsi"/>
          <w:color w:val="000000"/>
          <w:lang w:eastAsia="en-AU"/>
        </w:rPr>
        <w:br/>
        <w:t xml:space="preserve">Clinical System Redesign: KPMG's Care System Redesign (CSR) global proposition focuses on how models of care are designed, paid </w:t>
      </w:r>
      <w:proofErr w:type="gramStart"/>
      <w:r w:rsidRPr="00763108">
        <w:rPr>
          <w:rFonts w:eastAsia="Times New Roman" w:cstheme="minorHAnsi"/>
          <w:color w:val="000000"/>
          <w:lang w:eastAsia="en-AU"/>
        </w:rPr>
        <w:t>for</w:t>
      </w:r>
      <w:proofErr w:type="gramEnd"/>
      <w:r w:rsidRPr="00763108">
        <w:rPr>
          <w:rFonts w:eastAsia="Times New Roman" w:cstheme="minorHAnsi"/>
          <w:color w:val="000000"/>
          <w:lang w:eastAsia="en-AU"/>
        </w:rPr>
        <w:t xml:space="preserve"> and provided across a defined geographical area. The core purpose of this proposition is to help our clients transform health and care systems to achieve a triple aim; improved health outcomes for a local population, improved quality of care and lower costs.</w:t>
      </w:r>
      <w:r w:rsidRPr="00763108">
        <w:rPr>
          <w:rFonts w:eastAsia="Times New Roman" w:cstheme="minorHAnsi"/>
          <w:color w:val="000000"/>
          <w:lang w:eastAsia="en-AU"/>
        </w:rPr>
        <w:br/>
      </w:r>
      <w:r w:rsidRPr="00763108">
        <w:rPr>
          <w:rFonts w:eastAsia="Times New Roman" w:cstheme="minorHAnsi"/>
          <w:color w:val="000000"/>
          <w:lang w:eastAsia="en-AU"/>
        </w:rPr>
        <w:br/>
        <w:t>Data Analytics: When it comes to saving lives, every insight counts, so KPMG reached out to its international network to dive into the data and find the most innovative, effective and sustainable solutions to help Ambulance Victoria be on the front foot.</w:t>
      </w:r>
      <w:r w:rsidRPr="00763108">
        <w:rPr>
          <w:rFonts w:eastAsia="Times New Roman" w:cstheme="minorHAnsi"/>
          <w:color w:val="000000"/>
          <w:lang w:eastAsia="en-AU"/>
        </w:rPr>
        <w:br/>
      </w:r>
      <w:r w:rsidRPr="00763108">
        <w:rPr>
          <w:rFonts w:eastAsia="Times New Roman" w:cstheme="minorHAnsi"/>
          <w:color w:val="000000"/>
          <w:lang w:eastAsia="en-AU"/>
        </w:rPr>
        <w:br/>
        <w:t xml:space="preserve">Hospital Command Centres: Creation and implementation of a futuristic, data-driven ‘clinical command centre’ that is the epicentre of the hospital’s theatre operations. St John of God Health Care – Australia’s largest Catholic not-for-profit healthcare provider – wanted to improve every patient’s experience while enhancing efficiency for surgeons using its busy operating theatres. The new command centre means front line staff have visibility of real-time information about each patient’s ‘surgical journey’ driving enhanced workflow, </w:t>
      </w:r>
      <w:proofErr w:type="gramStart"/>
      <w:r w:rsidRPr="00763108">
        <w:rPr>
          <w:rFonts w:eastAsia="Times New Roman" w:cstheme="minorHAnsi"/>
          <w:color w:val="000000"/>
          <w:lang w:eastAsia="en-AU"/>
        </w:rPr>
        <w:t>performance</w:t>
      </w:r>
      <w:proofErr w:type="gramEnd"/>
      <w:r w:rsidRPr="00763108">
        <w:rPr>
          <w:rFonts w:eastAsia="Times New Roman" w:cstheme="minorHAnsi"/>
          <w:color w:val="000000"/>
          <w:lang w:eastAsia="en-AU"/>
        </w:rPr>
        <w:t xml:space="preserve"> and decision-making throughout the day.</w:t>
      </w:r>
      <w:r w:rsidRPr="00763108">
        <w:rPr>
          <w:rFonts w:eastAsia="Times New Roman" w:cstheme="minorHAnsi"/>
          <w:color w:val="000000"/>
          <w:lang w:eastAsia="en-AU"/>
        </w:rPr>
        <w:br/>
        <w:t xml:space="preserve">Connected Enterprise: KPMG healthcare specialists across the globe have developed KPMG Connected Enterprise for Health, an evidence-based and globally validated framework to support the complex, digitally enabled transformations occurring in health systems around the world. In order to help health organisations, deliver on their promise to patients, providers, staff, payers and partners, this framework is built on a health-specific business architecture that is designed to address every aspect of an integrated, </w:t>
      </w:r>
      <w:proofErr w:type="gramStart"/>
      <w:r w:rsidRPr="00763108">
        <w:rPr>
          <w:rFonts w:eastAsia="Times New Roman" w:cstheme="minorHAnsi"/>
          <w:color w:val="000000"/>
          <w:lang w:eastAsia="en-AU"/>
        </w:rPr>
        <w:t>digitally-enabled</w:t>
      </w:r>
      <w:proofErr w:type="gramEnd"/>
      <w:r w:rsidRPr="00763108">
        <w:rPr>
          <w:rFonts w:eastAsia="Times New Roman" w:cstheme="minorHAnsi"/>
          <w:color w:val="000000"/>
          <w:lang w:eastAsia="en-AU"/>
        </w:rPr>
        <w:t xml:space="preserve"> health and care system. </w:t>
      </w:r>
      <w:r w:rsidRPr="00763108">
        <w:rPr>
          <w:rFonts w:eastAsia="Times New Roman" w:cstheme="minorHAnsi"/>
          <w:color w:val="000000"/>
          <w:lang w:eastAsia="en-AU"/>
        </w:rPr>
        <w:br/>
      </w:r>
      <w:r w:rsidRPr="00763108">
        <w:rPr>
          <w:rFonts w:eastAsia="Times New Roman" w:cstheme="minorHAnsi"/>
          <w:color w:val="000000"/>
          <w:lang w:eastAsia="en-AU"/>
        </w:rPr>
        <w:br/>
        <w:t xml:space="preserve">Powered Enterprise: Powered Enterprise is a solution for rapid business modernization. We’ve combined our experience gained from working across thousands of functional transformations with our knowledge of the latest cloud technologies. The result is a formula for driving sustainable change, rising </w:t>
      </w:r>
      <w:proofErr w:type="gramStart"/>
      <w:r w:rsidRPr="00763108">
        <w:rPr>
          <w:rFonts w:eastAsia="Times New Roman" w:cstheme="minorHAnsi"/>
          <w:color w:val="000000"/>
          <w:lang w:eastAsia="en-AU"/>
        </w:rPr>
        <w:t>performance</w:t>
      </w:r>
      <w:proofErr w:type="gramEnd"/>
      <w:r w:rsidRPr="00763108">
        <w:rPr>
          <w:rFonts w:eastAsia="Times New Roman" w:cstheme="minorHAnsi"/>
          <w:color w:val="000000"/>
          <w:lang w:eastAsia="en-AU"/>
        </w:rPr>
        <w:t xml:space="preserve"> and lasting value – delivering your business objectives with a high level of certainty. Powered Enterprise is your direct route to advanced organizational design, leading </w:t>
      </w:r>
      <w:proofErr w:type="gramStart"/>
      <w:r w:rsidRPr="00763108">
        <w:rPr>
          <w:rFonts w:eastAsia="Times New Roman" w:cstheme="minorHAnsi"/>
          <w:color w:val="000000"/>
          <w:lang w:eastAsia="en-AU"/>
        </w:rPr>
        <w:t>technology</w:t>
      </w:r>
      <w:proofErr w:type="gramEnd"/>
      <w:r w:rsidRPr="00763108">
        <w:rPr>
          <w:rFonts w:eastAsia="Times New Roman" w:cstheme="minorHAnsi"/>
          <w:color w:val="000000"/>
          <w:lang w:eastAsia="en-AU"/>
        </w:rPr>
        <w:t xml:space="preserve"> and operating models. It creates a fully re-designed business function, based on leading </w:t>
      </w:r>
      <w:r w:rsidRPr="00763108">
        <w:rPr>
          <w:rFonts w:eastAsia="Times New Roman" w:cstheme="minorHAnsi"/>
          <w:color w:val="000000"/>
          <w:lang w:eastAsia="en-AU"/>
        </w:rPr>
        <w:lastRenderedPageBreak/>
        <w:t>practice, and confers the power for continuous transformation into the future.</w:t>
      </w:r>
      <w:r w:rsidRPr="00763108">
        <w:rPr>
          <w:rFonts w:eastAsia="Times New Roman" w:cstheme="minorHAnsi"/>
          <w:color w:val="000000"/>
          <w:lang w:eastAsia="en-AU"/>
        </w:rPr>
        <w:br/>
        <w:t xml:space="preserve">Supply Chain Predictor: From global pandemics to geopolitical turmoil, leaders in logistics, procurement and operations are facing increasing difficulty with safeguarding their organisations against supply chain vulnerabilities. KPMG Supply Chain Predictor provides you with end-to-end, </w:t>
      </w:r>
      <w:proofErr w:type="gramStart"/>
      <w:r w:rsidRPr="00763108">
        <w:rPr>
          <w:rFonts w:eastAsia="Times New Roman" w:cstheme="minorHAnsi"/>
          <w:color w:val="000000"/>
          <w:lang w:eastAsia="en-AU"/>
        </w:rPr>
        <w:t>real time</w:t>
      </w:r>
      <w:proofErr w:type="gramEnd"/>
      <w:r w:rsidRPr="00763108">
        <w:rPr>
          <w:rFonts w:eastAsia="Times New Roman" w:cstheme="minorHAnsi"/>
          <w:color w:val="000000"/>
          <w:lang w:eastAsia="en-AU"/>
        </w:rPr>
        <w:t xml:space="preserve"> oversight of your entire supply chain, while utilising predictive analytics and artificial intelligence to identify potential disruptions before they occur. By combining internal and external data points, our AI-enabled modelling engine greatly reduces risk by helping you proactively respond to supply and demand variability.</w:t>
      </w:r>
      <w:r w:rsidRPr="00763108">
        <w:rPr>
          <w:rFonts w:eastAsia="Times New Roman" w:cstheme="minorHAnsi"/>
          <w:color w:val="000000"/>
          <w:lang w:eastAsia="en-AU"/>
        </w:rPr>
        <w:br/>
      </w:r>
      <w:r w:rsidRPr="00763108">
        <w:rPr>
          <w:rFonts w:eastAsia="Times New Roman" w:cstheme="minorHAnsi"/>
          <w:color w:val="000000"/>
          <w:lang w:eastAsia="en-AU"/>
        </w:rPr>
        <w:br/>
        <w:t>Innovation to help Blind Citizens Australia make a difference: Blind Citizens Australia (BCA), a not-for-profit organization serving a nationwide community of about 450,000 people, has propelled its customer relationship management into the digital age with a unique CRM system that makes member data accessible to its entire staff – most of whom are blind or vision impaired. In taking on this unusual transformation journey, BCA worked with KPMG Australia to develop a digital database that now allows BCA’s team to manage and accelerate tasks such as member communications, resource and information updates, membership requests and more. The CRM solution replacing paper-based data sharing also provides database access via mobile devices for the many BCA employees who work remotely and rely on mobile devices equipped with assistive technology such as voiceover.</w:t>
      </w:r>
    </w:p>
    <w:sectPr w:rsidR="00F62F0A" w:rsidRPr="00C51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D2"/>
    <w:rsid w:val="004414C9"/>
    <w:rsid w:val="006E5CFC"/>
    <w:rsid w:val="00C511D2"/>
    <w:rsid w:val="00C94547"/>
    <w:rsid w:val="00F62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B2E1"/>
  <w15:chartTrackingRefBased/>
  <w15:docId w15:val="{89888B0B-C878-4E57-8B57-F8F98CF2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1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E18BF1-D49F-4354-B865-FDD861233B43}"/>
</file>

<file path=customXml/itemProps2.xml><?xml version="1.0" encoding="utf-8"?>
<ds:datastoreItem xmlns:ds="http://schemas.openxmlformats.org/officeDocument/2006/customXml" ds:itemID="{77141C07-37C8-4D7D-A036-9C752D4D226C}"/>
</file>

<file path=customXml/itemProps3.xml><?xml version="1.0" encoding="utf-8"?>
<ds:datastoreItem xmlns:ds="http://schemas.openxmlformats.org/officeDocument/2006/customXml" ds:itemID="{C8302B58-75D7-4E84-B9A4-364D75298D60}"/>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2023-02-20T02:29:00Z</dcterms:created>
  <dcterms:modified xsi:type="dcterms:W3CDTF">2023-02-20T02:29:00Z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