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1FCA" w14:textId="4DD86E20" w:rsidR="00A251B2" w:rsidRPr="00CC6E05" w:rsidRDefault="00CC6E05">
      <w:pPr>
        <w:rPr>
          <w:rFonts w:cstheme="minorHAnsi"/>
        </w:rPr>
      </w:pPr>
      <w:r w:rsidRPr="00CC6E05">
        <w:rPr>
          <w:rFonts w:cstheme="minorHAnsi"/>
        </w:rPr>
        <w:t>Our Powered Data Migration Platform allows legacy data from a variety of sources to be extracted and staged. We will then apply collated business rule validations to understand and articulate Healthscope’s legacy data state.</w:t>
      </w:r>
    </w:p>
    <w:sectPr w:rsidR="00A251B2" w:rsidRPr="00CC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05"/>
    <w:rsid w:val="004414C9"/>
    <w:rsid w:val="00537CC0"/>
    <w:rsid w:val="006E5CFC"/>
    <w:rsid w:val="00A251B2"/>
    <w:rsid w:val="00CC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8332"/>
  <w15:chartTrackingRefBased/>
  <w15:docId w15:val="{5607A661-327A-4613-97D6-7E5AFBAF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88D94B-FB5A-4447-92BB-2FC5297CC982}"/>
</file>

<file path=customXml/itemProps2.xml><?xml version="1.0" encoding="utf-8"?>
<ds:datastoreItem xmlns:ds="http://schemas.openxmlformats.org/officeDocument/2006/customXml" ds:itemID="{9EBE53DF-836F-468F-BED8-D63DF8601A30}"/>
</file>

<file path=customXml/itemProps3.xml><?xml version="1.0" encoding="utf-8"?>
<ds:datastoreItem xmlns:ds="http://schemas.openxmlformats.org/officeDocument/2006/customXml" ds:itemID="{4FB07635-32F3-4E90-A92E-570908A841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2023-02-21T05:35:00Z</dcterms:created>
  <dcterms:modified xsi:type="dcterms:W3CDTF">2023-02-21T05:36:00Z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