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Our Powered Data has a proven delivery method on multiple Workday implementations, both locally and globally, including our most recent large implementations at two major universities in NSW and QLD. This included a migration from the same Ascender platform as 1234-England, which will allow us to deploy a team fully equipped with specific hardened tools, IP, and processes,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 xml:space="preserve">centric </w:t>
      </w:r>
      <w:r w:rsidRPr="00B71862">
        <w:rPr>
          <w:rStyle w:val="Emphasis"/>
        </w:rPr>
        <w:lastRenderedPageBreak/>
        <w:t>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t>Our method and technology can not only meet the expected migration requirements, but crucially can quickly adapt, scale, or pivot to meet the unknown and preserve your timelines. We can remove the need for 1234-England to build migration tools and methods, and the commensurate risks of doing so, allowing your resources, and management to focus on the myriad of other activities and challenges ahead.</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lastRenderedPageBreak/>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t>What does this mean for 1234-England? It means that our KPMG Service comes with the complete KPMG Platform comprising not only all the required functionality, but industry tested IP components which will significantly de-risk delivery and ensure multiple efficiencies for the project.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lastRenderedPageBreak/>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lastRenderedPageBreak/>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lastRenderedPageBreak/>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We understand that 1234-England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t>Critical to the success of the project is the ability to migrate clean, harmonised data to the target Workday HCM platform. Our KPMG Service methodology includes data assessment rules and the associated remediation strategies. Working with both 1234-England data owners and Workday HCM functional experts, the KPMG Platform allows legacy data to be extracted and staged. KPMG can then apply collated business rule validations to understand and articulate the state of 1234-England’s legacy data, to establish a single source of truth.</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lastRenderedPageBreak/>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As part of our IP, we have specific data templates that we will provide to 1234-England and your Ascender team to populate with the caregiver data attributes required to fully enable Workday. These baseline datasets created by Ascender SMEs integrate directly into our Workday specific pre-built and automated transformation tools, that will prepare load-ready Workday files.</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t>Configure Powered Data Platform to transform 1234-England legacy data into Workday HCM Data Load Templates per agreed mapping rules.</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lastRenderedPageBreak/>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lastRenderedPageBreak/>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lastRenderedPageBreak/>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7383" w14:textId="77777777" w:rsidR="00C914C0" w:rsidRDefault="00C914C0" w:rsidP="0001125C">
      <w:pPr>
        <w:spacing w:before="0" w:after="0" w:line="240" w:lineRule="auto"/>
      </w:pPr>
      <w:r>
        <w:separator/>
      </w:r>
    </w:p>
  </w:endnote>
  <w:endnote w:type="continuationSeparator" w:id="0">
    <w:p w14:paraId="24B2583F" w14:textId="77777777" w:rsidR="00C914C0" w:rsidRDefault="00C914C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60B3" w14:textId="77777777" w:rsidR="000F5A32" w:rsidRDefault="000F5A32" w:rsidP="000F5A32">
    <w:pPr>
      <w:pStyle w:val="Footer"/>
    </w:pPr>
  </w:p>
  <w:sdt>
    <w:sdtPr>
      <w:id w:val="-271942188"/>
      <w:docPartObj>
        <w:docPartGallery w:val="Page Numbers (Bottom of Page)"/>
        <w:docPartUnique/>
      </w:docPartObj>
    </w:sdtPr>
    <w:sdtContent>
      <w:p w14:paraId="31AF7843" w14:textId="77777777" w:rsidR="000F5A32" w:rsidRDefault="000F5A32" w:rsidP="000F5A32">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EDDDFBB" w:rsidR="0001125C" w:rsidRDefault="000F5A32" w:rsidP="000F5A32">
    <w:pPr>
      <w:ind w:left="340"/>
    </w:pPr>
    <w: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D405" w14:textId="77777777" w:rsidR="00C914C0" w:rsidRDefault="00C914C0" w:rsidP="0001125C">
      <w:pPr>
        <w:spacing w:before="0" w:after="0" w:line="240" w:lineRule="auto"/>
      </w:pPr>
      <w:r>
        <w:separator/>
      </w:r>
    </w:p>
  </w:footnote>
  <w:footnote w:type="continuationSeparator" w:id="0">
    <w:p w14:paraId="2838AF98" w14:textId="77777777" w:rsidR="00C914C0" w:rsidRDefault="00C914C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302D92"/>
    <w:rsid w:val="005C24BC"/>
    <w:rsid w:val="0074453A"/>
    <w:rsid w:val="00831D40"/>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2022-12-15T13:25:00Z</dcterms:created>
  <dcterms:modified xsi:type="dcterms:W3CDTF">2023-04-18T09:37:00Z</dcterms:modified>
</cp:coreProperties>
</file>