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1234-France-test-001's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1234-France-test-001.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1234-France-test-001.</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1234-France-test-001 to improve and drive efficiency in many workforce processes. Further, this project will enable further enhancement of the new operating model for all workforce services. By having an integrated architecture across all workforce systems, 1234-France-test-001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1234-France-test-001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1234-France-test-001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1234-France-test-001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1234-France-test-001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1234-France-test-001.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1234-France-test-001.</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1234-France-test-001 to obtain first-hand the required sector knowledge, and expertise from Daniel’s team. Daniel understands the challenges from an end-user perspective as he is a practicing clinician, who works as a casual Registered Nurse in the Intensive Care Unit at 1234-France-test-001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1234-France-test-001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1234-France-test-001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1234-France-test-001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1234-France-test-001.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1234-France-test-001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1234-France-test-001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1234-France-test-001, bringing the best team to bear and the commercial investment we are willing to make. We are fully committed to work in partnership with 1234-France-test-001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1234-France-test-001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1234-France-test-001, to the value of $100,000, discounted from our pricing.</w:t>
      </w:r>
    </w:p>
    <w:p w14:paraId="75D687A7" w14:textId="2DCDEF59" w:rsidR="00D425F1" w:rsidRDefault="00D425F1" w:rsidP="00D425F1">
      <w:pPr>
        <w:pStyle w:val="ListBullet"/>
      </w:pPr>
      <w:r>
        <w:t>Commercial discount of $100,000, with the objective of 1234-France-test-001 partnering with KPMG for joint marketing activities in relation to 1234-France-test-001's HRIS project, discounted from our pricing.</w:t>
      </w:r>
    </w:p>
    <w:p w14:paraId="421F007D" w14:textId="0C9F2C33" w:rsidR="00D425F1" w:rsidRPr="00637909" w:rsidRDefault="00D425F1" w:rsidP="00D425F1">
      <w:r>
        <w:t>We believe the work we have already done with 1234-France-test-001 will be invaluable during the process harmonisation activities to achieve a unified design for Group Workforce. Based on our depth of knowledge of 1234-France-test-001's Group Services and hospital operations we have carefully and realistically estimated the work effort and have established a team structure and resource plan accordingly. The team includes Mark Bowden as your Project Director, who you know, and will work side by side with 1234-France-test-001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1234-France-test-001 and are confident we have offered a commercially competitive bid for 1234-France-test-001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1234-France-test-001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1234-France-test-001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