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Please refer to the below section for KPMG's Statement of Capability related to Integration services including proposed integration architecture and scope for Testing Merge Co's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t>For Testing Merge Co,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Testing Merge Co workforce will refer to a single view of their HRIS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Testing Merge Co, this translates into delivering the best care to their patients and investing in their caregivers.</w:t>
      </w:r>
    </w:p>
    <w:p w14:paraId="45563470" w14:textId="66A041F5" w:rsidR="00BD0EC0" w:rsidRPr="00D21824" w:rsidRDefault="00BD0EC0" w:rsidP="00BD0EC0">
      <w:pPr>
        <w:pStyle w:val="BodyText"/>
      </w:pPr>
      <w:r>
        <w:t>By quickly connecting new information and operationalising it across the Group, Testing Merge Co can increase automation, ensure tighter security, and create competitive advantages in their industry.</w:t>
      </w:r>
    </w:p>
    <w:p w14:paraId="17267D9D" w14:textId="3DBCE258" w:rsidR="00BD0EC0" w:rsidRDefault="00BD0EC0" w:rsidP="00BD0EC0">
      <w:pPr>
        <w:pStyle w:val="BodyText"/>
      </w:pPr>
      <w:r>
        <w:t>KPMG has developed a framework to help organisations ignite digital transformation through innovation and agility, while de-risking implementation leveraging our KPMG Powered Integration framework enabled by Workday. Our framework is a market differentiator on how to maximise the value of your Workday implementation by laying the foundation that will help Testing Merge Co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t>Our integration approach can bridge the gap between integration strategy and your specific business outcomes by leveraging our KPMG Powered Integration framework enabled by Workday. Based on the integration requirements provided to us, our recommendation to Testing Merge Co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t>Option #1 Workday Integrations: KPMG would be responsible for delivering the Workday integrations as highlighted in our High-level Integration Architecture and Scope, Figure 3 below. While Testing Merge Co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t>MuleSoft Integrations: Leverage our library of MuleSoft pre-built APIs to accelerate, integrate Testing Merge Co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t>The Workday Integration Cloud would help Testing Merge Co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t>Outbound EIBs would extract information from the Workday system, and either attach it back to the Testing Merge Co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3F2D37C8" w:rsidR="00BD0EC0" w:rsidRDefault="00BD0EC0" w:rsidP="00BD0EC0">
      <w:pPr>
        <w:pStyle w:val="BodyText"/>
      </w:pPr>
      <w:r>
        <w:t>Workday Integration Cloud aligns with the requirements for the Testing Merge Co HRIS Project. The diagram below depicts the integration architecture that we have considered for Testing Merge Co and incorporates two phases per the deployment approach proposed.</w:t>
      </w:r>
    </w:p>
    <w:p w14:paraId="3E7A3093" w14:textId="5B626262" w:rsidR="00BD0EC0" w:rsidRDefault="00BD0EC0" w:rsidP="00BD0EC0">
      <w:pPr>
        <w:pStyle w:val="BodyText"/>
      </w:pPr>
      <w:r>
        <w:t>As suggested by Testing Merge Co, first 4-5 months will be dedicated to detailed process harmonisation and requirements gathering (Functional and Non-Functional) across Group Services and Hospitals.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t>KPMG proposes to conduct multiple integration discovery workshops during requirement gathering phase with business stakeholders, Testing Merge Co solution architects, security /infrastructure architects and key personnel to understand integration needs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t>Table 7 below describes our experience integrating to Testing Merge Co key systems.</w:t>
      </w:r>
    </w:p>
    <w:p w14:paraId="74047A83" w14:textId="1F87030F" w:rsidR="00BD0EC0" w:rsidRDefault="00BD0EC0" w:rsidP="00BD0EC0">
      <w:pPr>
        <w:pStyle w:val="Caption"/>
        <w:keepNext/>
      </w:pPr>
      <w:r>
        <w:t>Table 7: KPMG's Integration Experience with Testing Merge Co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r>
              <w:t>Testing Merge Co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