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3F5" w14:textId="77777777" w:rsidR="00BD0EC0" w:rsidRDefault="00BD0EC0" w:rsidP="00BD0EC0">
      <w:pPr>
        <w:pStyle w:val="Heading3"/>
      </w:pPr>
      <w:r>
        <w:t>Integration</w:t>
      </w:r>
    </w:p>
    <w:p w14:paraId="733C42B4" w14:textId="431F1B00" w:rsidR="00BD0EC0" w:rsidRDefault="00BD0EC0" w:rsidP="00BD0EC0">
      <w:pPr>
        <w:pStyle w:val="BodyText"/>
      </w:pPr>
      <w:r>
        <w:t xml:space="preserve">Please refer to the below section for KPMG's Statement of Capability related to Integration services including proposed integration architecture and scope for </w:t>
      </w:r>
      <w:r w:rsidR="003269E6">
        <w:t>[CLIENT_NAME]</w:t>
      </w:r>
      <w:r>
        <w:t>'s HRIS Implementation.</w:t>
      </w:r>
    </w:p>
    <w:p w14:paraId="69D7F863" w14:textId="77777777" w:rsidR="00BD0EC0" w:rsidRPr="00D21824" w:rsidRDefault="00BD0EC0" w:rsidP="00BD0EC0">
      <w:pPr>
        <w:pStyle w:val="BodyText"/>
      </w:pPr>
      <w:r>
        <w:t>[KPMG_GEO]n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1D60D7B1" w14:textId="4D64A00D" w:rsidR="00BD0EC0" w:rsidRPr="00D21824" w:rsidRDefault="00BD0EC0" w:rsidP="00BD0EC0">
      <w:pPr>
        <w:pStyle w:val="BodyText"/>
      </w:pPr>
      <w:r w:rsidRPr="00D21824">
        <w:t xml:space="preserve">For </w:t>
      </w:r>
      <w:r w:rsidR="003269E6">
        <w:t>[CLIENT_NAME]</w:t>
      </w:r>
      <w:r w:rsidRPr="00D21824">
        <w:t>,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73F6018" w14:textId="4B4A6012" w:rsidR="00BD0EC0" w:rsidRPr="00D21824" w:rsidRDefault="003269E6" w:rsidP="00BD0EC0">
      <w:pPr>
        <w:pStyle w:val="BodyText"/>
      </w:pPr>
      <w:r>
        <w:t>[CLIENT_NAME]</w:t>
      </w:r>
      <w:r w:rsidR="00BD0EC0" w:rsidRPr="00D21824">
        <w:t xml:space="preserve"> workforce will refer to a single view of their </w:t>
      </w:r>
      <w:r w:rsidR="00BD0EC0">
        <w:t>HRIS</w:t>
      </w:r>
      <w:r w:rsidR="00BD0EC0" w:rsidRPr="00D21824">
        <w:t xml:space="preserve">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w:t>
      </w:r>
      <w:r>
        <w:t>[CLIENT_NAME]</w:t>
      </w:r>
      <w:r w:rsidR="00BD0EC0" w:rsidRPr="00D21824">
        <w:t xml:space="preserve">, this translates into delivering the best care to their </w:t>
      </w:r>
      <w:r w:rsidR="00BD0EC0">
        <w:t>patients</w:t>
      </w:r>
      <w:r w:rsidR="00BD0EC0" w:rsidRPr="00D21824">
        <w:t xml:space="preserve"> and investing in their </w:t>
      </w:r>
      <w:r w:rsidR="00BD0EC0">
        <w:t>caregivers</w:t>
      </w:r>
      <w:r w:rsidR="00BD0EC0" w:rsidRPr="00D21824">
        <w:t>.</w:t>
      </w:r>
    </w:p>
    <w:p w14:paraId="45563470" w14:textId="66A041F5" w:rsidR="00BD0EC0" w:rsidRPr="00D21824" w:rsidRDefault="00BD0EC0" w:rsidP="00BD0EC0">
      <w:pPr>
        <w:pStyle w:val="BodyText"/>
      </w:pPr>
      <w:r w:rsidRPr="00D21824">
        <w:t xml:space="preserve">By quickly connecting new information and operationalising it across the </w:t>
      </w:r>
      <w:r>
        <w:t>Group</w:t>
      </w:r>
      <w:r w:rsidRPr="00D21824">
        <w:t xml:space="preserve">, </w:t>
      </w:r>
      <w:r w:rsidR="003269E6">
        <w:t>[CLIENT_NAME]</w:t>
      </w:r>
      <w:r w:rsidRPr="00D21824">
        <w:t xml:space="preserve"> can increase automation, ensure tighter security, and create competitive advantages in their industry.</w:t>
      </w:r>
    </w:p>
    <w:p w14:paraId="17267D9D" w14:textId="3DBCE258" w:rsidR="00BD0EC0" w:rsidRDefault="00BD0EC0" w:rsidP="00BD0EC0">
      <w:pPr>
        <w:pStyle w:val="BodyText"/>
      </w:pPr>
      <w:r w:rsidRPr="00D21824">
        <w:t xml:space="preserve">KPMG has developed a framework to </w:t>
      </w:r>
      <w:r>
        <w:t>help organisations ignite</w:t>
      </w:r>
      <w:r w:rsidRPr="00D21824">
        <w:t xml:space="preserve"> </w:t>
      </w:r>
      <w:r>
        <w:t>digital transformation through</w:t>
      </w:r>
      <w:r w:rsidRPr="00D21824">
        <w:t xml:space="preserve"> </w:t>
      </w:r>
      <w:r w:rsidRPr="00A81213">
        <w:rPr>
          <w:rStyle w:val="Emphasis"/>
        </w:rPr>
        <w:t>innovation</w:t>
      </w:r>
      <w:r w:rsidRPr="00D21824">
        <w:t xml:space="preserve"> and </w:t>
      </w:r>
      <w:r w:rsidRPr="00A81213">
        <w:rPr>
          <w:rStyle w:val="Emphasis"/>
        </w:rPr>
        <w:t>agility,</w:t>
      </w:r>
      <w:r w:rsidRPr="00D21824">
        <w:t xml:space="preserve"> whil</w:t>
      </w:r>
      <w:r>
        <w:t>e</w:t>
      </w:r>
      <w:r w:rsidRPr="00D21824">
        <w:t xml:space="preserve"> </w:t>
      </w:r>
      <w:r>
        <w:t>de-risking implementation</w:t>
      </w:r>
      <w:r w:rsidRPr="00D21824">
        <w:t xml:space="preserve"> leveraging </w:t>
      </w:r>
      <w:r>
        <w:t>our</w:t>
      </w:r>
      <w:r w:rsidRPr="00D21824">
        <w:t xml:space="preserve"> </w:t>
      </w:r>
      <w:r w:rsidRPr="00A81213">
        <w:rPr>
          <w:rStyle w:val="Emphasis"/>
        </w:rPr>
        <w:t>KPMG Powered</w:t>
      </w:r>
      <w:r>
        <w:t xml:space="preserve"> </w:t>
      </w:r>
      <w:r w:rsidRPr="00A81213">
        <w:rPr>
          <w:rStyle w:val="Emphasis"/>
        </w:rPr>
        <w:t xml:space="preserve">Integration framework </w:t>
      </w:r>
      <w:r w:rsidRPr="004B6BA5">
        <w:rPr>
          <w:rStyle w:val="Emphasis"/>
        </w:rPr>
        <w:t>enabled by</w:t>
      </w:r>
      <w:r w:rsidRPr="00A81213">
        <w:rPr>
          <w:rStyle w:val="Emphasis"/>
        </w:rPr>
        <w:t xml:space="preserve"> Workday</w:t>
      </w:r>
      <w:r w:rsidRPr="00D21824">
        <w:t xml:space="preserve">. </w:t>
      </w:r>
      <w:r>
        <w:t xml:space="preserve">Our framework is a market differentiator on how to maximise the value of your Workday implementation by laying the foundation that will help </w:t>
      </w:r>
      <w:r w:rsidR="003269E6">
        <w:t>[CLIENT_NAME]</w:t>
      </w:r>
      <w:r>
        <w:t xml:space="preserve"> automate end-to-end business processes and easily scale the solution in the future and promoting re-use.</w:t>
      </w:r>
    </w:p>
    <w:p w14:paraId="3AADAA1B" w14:textId="77777777" w:rsidR="00BD0EC0" w:rsidRPr="00D21824" w:rsidRDefault="00BD0EC0" w:rsidP="00BD0EC0">
      <w:pPr>
        <w:pStyle w:val="BodyText"/>
      </w:pPr>
      <w:r w:rsidRPr="00D21824">
        <w:t xml:space="preserve">Key benefits </w:t>
      </w:r>
      <w:r>
        <w:t>we have seen in our approach</w:t>
      </w:r>
      <w:r w:rsidRPr="00D21824">
        <w:t xml:space="preserve"> are:</w:t>
      </w:r>
    </w:p>
    <w:p w14:paraId="33639EE2" w14:textId="77777777" w:rsidR="00BD0EC0" w:rsidRPr="00B8546F" w:rsidRDefault="00BD0EC0" w:rsidP="00BD0EC0">
      <w:pPr>
        <w:pStyle w:val="ListBullet"/>
        <w:rPr>
          <w:rStyle w:val="Emphasis"/>
          <w:b w:val="0"/>
          <w:iCs w:val="0"/>
        </w:rPr>
      </w:pPr>
      <w:r>
        <w:rPr>
          <w:rStyle w:val="Emphasis"/>
        </w:rPr>
        <w:t>Deliver your Employee 360 Experience:</w:t>
      </w:r>
      <w:r w:rsidRPr="006608D0">
        <w:rPr>
          <w:rStyle w:val="Emphasis"/>
        </w:rPr>
        <w:t xml:space="preserve"> </w:t>
      </w:r>
      <w:r w:rsidRPr="007C2788">
        <w:rPr>
          <w:rStyle w:val="Emphasis"/>
        </w:rPr>
        <w:t>E</w:t>
      </w:r>
      <w:r w:rsidRPr="0000253C">
        <w:rPr>
          <w:rStyle w:val="Emphasis"/>
        </w:rPr>
        <w:t>mpower</w:t>
      </w:r>
      <w:r w:rsidRPr="00813F5C">
        <w:rPr>
          <w:rStyle w:val="Emphasis"/>
        </w:rPr>
        <w:t>ing</w:t>
      </w:r>
      <w:r w:rsidRPr="0000253C">
        <w:rPr>
          <w:rStyle w:val="Emphasis"/>
        </w:rPr>
        <w:t xml:space="preserve"> </w:t>
      </w:r>
      <w:r w:rsidRPr="00813F5C">
        <w:rPr>
          <w:rStyle w:val="Emphasis"/>
        </w:rPr>
        <w:t>businesses by</w:t>
      </w:r>
      <w:r w:rsidRPr="0000253C">
        <w:rPr>
          <w:rStyle w:val="Emphasis"/>
        </w:rPr>
        <w:t xml:space="preserve"> creating connected experiences, unlocking, and unifying data.</w:t>
      </w:r>
    </w:p>
    <w:p w14:paraId="0FD30C1C" w14:textId="77777777" w:rsidR="00BD0EC0" w:rsidRPr="00723D44" w:rsidRDefault="00BD0EC0" w:rsidP="00BD0EC0">
      <w:pPr>
        <w:pStyle w:val="ListBullet"/>
        <w:rPr>
          <w:rStyle w:val="Emphasis"/>
          <w:b w:val="0"/>
          <w:iCs w:val="0"/>
        </w:rPr>
      </w:pPr>
      <w:r>
        <w:rPr>
          <w:rStyle w:val="Emphasis"/>
        </w:rPr>
        <w:t>Fast-Track Workday Integrations:</w:t>
      </w:r>
      <w:r w:rsidRPr="006608D0">
        <w:rPr>
          <w:rStyle w:val="Emphasis"/>
        </w:rPr>
        <w:t xml:space="preserve"> </w:t>
      </w:r>
      <w:r w:rsidRPr="00E526BF">
        <w:rPr>
          <w:rStyle w:val="Emphasis"/>
        </w:rPr>
        <w:t xml:space="preserve">Accelerate Workday implementation with up </w:t>
      </w:r>
      <w:r w:rsidRPr="00255CC7">
        <w:rPr>
          <w:rStyle w:val="Emphasis"/>
        </w:rPr>
        <w:t xml:space="preserve">to </w:t>
      </w:r>
      <w:r w:rsidRPr="009B38F4">
        <w:rPr>
          <w:rStyle w:val="Emphasis"/>
        </w:rPr>
        <w:t>20-25</w:t>
      </w:r>
      <w:r w:rsidRPr="00255CC7">
        <w:rPr>
          <w:rStyle w:val="Emphasis"/>
        </w:rPr>
        <w:t xml:space="preserve">% savings using our library of </w:t>
      </w:r>
      <w:r w:rsidRPr="00CD6056">
        <w:rPr>
          <w:rStyle w:val="Emphasis"/>
        </w:rPr>
        <w:t xml:space="preserve">pre-built </w:t>
      </w:r>
      <w:r w:rsidRPr="00EE452F">
        <w:rPr>
          <w:rStyle w:val="Emphasis"/>
        </w:rPr>
        <w:t>assets.</w:t>
      </w:r>
      <w:r w:rsidRPr="006608D0">
        <w:rPr>
          <w:rStyle w:val="Emphasis"/>
        </w:rPr>
        <w:t xml:space="preserve"> </w:t>
      </w:r>
      <w:r w:rsidRPr="007B41F0">
        <w:rPr>
          <w:rStyle w:val="Emphasis"/>
        </w:rPr>
        <w:t xml:space="preserve">Moreover, it sets the foundation of microservices to easily </w:t>
      </w:r>
      <w:r w:rsidRPr="007651BE">
        <w:rPr>
          <w:rStyle w:val="Emphasis"/>
        </w:rPr>
        <w:t xml:space="preserve">extend and </w:t>
      </w:r>
      <w:r w:rsidRPr="007B41F0">
        <w:rPr>
          <w:rStyle w:val="Emphasis"/>
        </w:rPr>
        <w:t>scale the solution in the future.</w:t>
      </w:r>
    </w:p>
    <w:p w14:paraId="2E845701" w14:textId="77777777" w:rsidR="00BD0EC0" w:rsidRDefault="00BD0EC0" w:rsidP="00BD0EC0">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BD0EC0" w:rsidRPr="00574707" w14:paraId="6CB1FFE3" w14:textId="77777777" w:rsidTr="00A46DD2">
        <w:trPr>
          <w:trHeight w:val="1702"/>
        </w:trPr>
        <w:tc>
          <w:tcPr>
            <w:tcW w:w="1063" w:type="pct"/>
            <w:shd w:val="clear" w:color="auto" w:fill="00A3A1"/>
          </w:tcPr>
          <w:p w14:paraId="260A8A1F" w14:textId="77777777" w:rsidR="00BD0EC0" w:rsidRPr="003C70D8" w:rsidRDefault="00BD0EC0" w:rsidP="00A46DD2">
            <w:pPr>
              <w:pStyle w:val="BodyText"/>
            </w:pPr>
            <w:r w:rsidRPr="003C70D8">
              <w:rPr>
                <w:noProof/>
              </w:rPr>
              <w:lastRenderedPageBreak/>
              <w:drawing>
                <wp:anchor distT="0" distB="0" distL="114300" distR="114300" simplePos="0" relativeHeight="251659264" behindDoc="0" locked="0" layoutInCell="1" allowOverlap="1" wp14:anchorId="63D251CD" wp14:editId="16991891">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7D61890C" w14:textId="77777777" w:rsidR="00BD0EC0" w:rsidRPr="003C70D8" w:rsidRDefault="00BD0EC0" w:rsidP="00A46DD2">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21D37DA2" w14:textId="77777777" w:rsidR="00BD0EC0" w:rsidRPr="003C70D8" w:rsidRDefault="00BD0EC0" w:rsidP="00A46DD2">
            <w:pPr>
              <w:pStyle w:val="BodyText"/>
              <w:spacing w:before="0" w:after="0"/>
            </w:pPr>
            <w:r w:rsidRPr="00D924F0">
              <w:rPr>
                <w:rStyle w:val="Emphasis"/>
              </w:rPr>
              <w:t>Andrew Coffey</w:t>
            </w:r>
            <w:r w:rsidRPr="00574707">
              <w:t xml:space="preserve"> – Chief Information Officer</w:t>
            </w:r>
          </w:p>
          <w:p w14:paraId="49877576" w14:textId="77777777" w:rsidR="00BD0EC0" w:rsidRPr="003C70D8" w:rsidRDefault="00BD0EC0" w:rsidP="00A46DD2">
            <w:pPr>
              <w:pStyle w:val="BodyText"/>
              <w:spacing w:before="0" w:after="0"/>
            </w:pPr>
            <w:r w:rsidRPr="00574707">
              <w:t>7 Eleven</w:t>
            </w:r>
          </w:p>
        </w:tc>
      </w:tr>
    </w:tbl>
    <w:p w14:paraId="03B2A75F" w14:textId="59BFDDA6" w:rsidR="00BD0EC0" w:rsidRDefault="00BD0EC0" w:rsidP="00BD0EC0">
      <w:pPr>
        <w:pStyle w:val="BodyText"/>
      </w:pPr>
      <w:r w:rsidRPr="00210AED">
        <w:t>Our integration approach can bridge the gap between integration strategy and your specific business outcomes</w:t>
      </w:r>
      <w:r>
        <w:t xml:space="preserve"> by leveraging our </w:t>
      </w:r>
      <w:r w:rsidRPr="006608D0">
        <w:rPr>
          <w:rStyle w:val="Emphasis"/>
        </w:rPr>
        <w:t xml:space="preserve">KPMG Powered Integration framework </w:t>
      </w:r>
      <w:r w:rsidRPr="00CB18E6">
        <w:rPr>
          <w:rStyle w:val="Emphasis"/>
        </w:rPr>
        <w:t>enabled by</w:t>
      </w:r>
      <w:r w:rsidRPr="006608D0">
        <w:rPr>
          <w:rStyle w:val="Emphasis"/>
        </w:rPr>
        <w:t xml:space="preserve"> Workday</w:t>
      </w:r>
      <w:r w:rsidRPr="00210AED">
        <w:t xml:space="preserve">. </w:t>
      </w:r>
      <w:r>
        <w:t xml:space="preserve">Based on the integration requirements provided to us, our recommendation to </w:t>
      </w:r>
      <w:r w:rsidR="003269E6">
        <w:t>[CLIENT_NAME]</w:t>
      </w:r>
      <w:r>
        <w:t xml:space="preserve"> is to utilise a middleware solution to deliver the required value and maximise the re-use, and extensibility, along with decreasing operational costs.</w:t>
      </w:r>
    </w:p>
    <w:p w14:paraId="77CB9D62" w14:textId="77777777" w:rsidR="00BD0EC0" w:rsidRDefault="00BD0EC0" w:rsidP="00BD0EC0">
      <w:pPr>
        <w:pStyle w:val="BodyText"/>
      </w:pPr>
      <w:r>
        <w:t>We have broken down our integration response between two options:</w:t>
      </w:r>
    </w:p>
    <w:p w14:paraId="5961A971" w14:textId="12BA6DE9" w:rsidR="00BD0EC0" w:rsidRDefault="00BD0EC0" w:rsidP="00BD0EC0">
      <w:pPr>
        <w:pStyle w:val="ListBullet"/>
      </w:pPr>
      <w:r>
        <w:rPr>
          <w:rStyle w:val="Emphasis"/>
        </w:rPr>
        <w:t xml:space="preserve">Option #1 </w:t>
      </w:r>
      <w:r w:rsidRPr="005F7126">
        <w:rPr>
          <w:rStyle w:val="Emphasis"/>
        </w:rPr>
        <w:t>Workday Integrations: KPMG</w:t>
      </w:r>
      <w:r>
        <w:t xml:space="preserve"> would be responsible for delivering the Workday integrations </w:t>
      </w:r>
      <w:r w:rsidRPr="00E83297">
        <w:t xml:space="preserve">as highlighted in our High-level Integration Architecture and Scope, </w:t>
      </w:r>
      <w:r w:rsidRPr="00F73E00">
        <w:rPr>
          <w:rStyle w:val="Emphasis"/>
        </w:rPr>
        <w:fldChar w:fldCharType="begin"/>
      </w:r>
      <w:r w:rsidRPr="00F73E00">
        <w:rPr>
          <w:rStyle w:val="Emphasis"/>
        </w:rPr>
        <w:instrText xml:space="preserve"> REF _Ref85008818 \h </w:instrText>
      </w:r>
      <w:r>
        <w:rPr>
          <w:rStyle w:val="Emphasis"/>
        </w:rPr>
        <w:instrText xml:space="preserve"> \* MERGEFORMAT </w:instrText>
      </w:r>
      <w:r w:rsidRPr="00F73E00">
        <w:rPr>
          <w:rStyle w:val="Emphasis"/>
        </w:rPr>
      </w:r>
      <w:r w:rsidRPr="00F73E00">
        <w:rPr>
          <w:rStyle w:val="Emphasis"/>
        </w:rPr>
        <w:fldChar w:fldCharType="separate"/>
      </w:r>
      <w:r w:rsidRPr="00F73E00">
        <w:rPr>
          <w:rStyle w:val="Emphasis"/>
        </w:rPr>
        <w:t>Figure 3</w:t>
      </w:r>
      <w:r w:rsidRPr="00F73E00">
        <w:rPr>
          <w:rStyle w:val="Emphasis"/>
        </w:rPr>
        <w:fldChar w:fldCharType="end"/>
      </w:r>
      <w:r>
        <w:t xml:space="preserve"> below. While </w:t>
      </w:r>
      <w:r w:rsidR="003269E6">
        <w:t>[CLIENT_NAME]</w:t>
      </w:r>
      <w:r>
        <w:t xml:space="preserve"> would be responsible for the middleware environments and integration development to the in-scope systems.</w:t>
      </w:r>
    </w:p>
    <w:p w14:paraId="12AE432C" w14:textId="77777777" w:rsidR="00BD0EC0" w:rsidRDefault="00BD0EC0" w:rsidP="00BD0EC0">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4253B0C6" w14:textId="77777777" w:rsidR="00BD0EC0" w:rsidRDefault="00BD0EC0" w:rsidP="00BD0EC0">
      <w:pPr>
        <w:pStyle w:val="ListBullet2"/>
      </w:pPr>
      <w:r w:rsidRPr="005360C2">
        <w:rPr>
          <w:rStyle w:val="Emphasis"/>
        </w:rPr>
        <w:t>MuleSoft Platform Setup:</w:t>
      </w:r>
      <w:r>
        <w:t xml:space="preserve"> Full cloud solution up and running within 1-2 weeks.</w:t>
      </w:r>
    </w:p>
    <w:p w14:paraId="1FB161D7" w14:textId="77777777" w:rsidR="00BD0EC0" w:rsidRDefault="00BD0EC0" w:rsidP="00BD0EC0">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73033AA3" w14:textId="77777777" w:rsidR="00BD0EC0" w:rsidRPr="005429B7" w:rsidRDefault="00BD0EC0" w:rsidP="00BD0EC0">
      <w:pPr>
        <w:pStyle w:val="ListBullet2"/>
        <w:rPr>
          <w:rStyle w:val="Emphasis"/>
          <w:b w:val="0"/>
        </w:rPr>
      </w:pPr>
      <w:r>
        <w:t>DevOps Framework for MuleSoft: Configurable framework to enable a Continuous Integration environment, including automated API [CLIENT_ADDRESS_LINE2]ing. Our framework allows organisations to significantly improve quality and reduce overhead.</w:t>
      </w:r>
    </w:p>
    <w:p w14:paraId="5DED6EA2" w14:textId="77777777" w:rsidR="00BD0EC0" w:rsidRDefault="00BD0EC0" w:rsidP="00BD0EC0">
      <w:pPr>
        <w:pStyle w:val="ListBullet2"/>
      </w:pPr>
      <w:r w:rsidRPr="006C0D46">
        <w:rPr>
          <w:rStyle w:val="Emphasis"/>
        </w:rPr>
        <w:t>Integration Governance framework</w:t>
      </w:r>
      <w:r>
        <w:t xml:space="preserve">: </w:t>
      </w:r>
      <w:proofErr w:type="gramStart"/>
      <w:r>
        <w:t>Best</w:t>
      </w:r>
      <w:proofErr w:type="gramEnd"/>
      <w:r>
        <w:t xml:space="preserve"> practices, patterns, standards, and processes to support the development of integrations / APIs within the organisation in a consistent way.</w:t>
      </w:r>
    </w:p>
    <w:p w14:paraId="78BA1A95" w14:textId="537DEFE9" w:rsidR="00BD0EC0" w:rsidRPr="009061D1" w:rsidRDefault="00BD0EC0" w:rsidP="00BD0EC0">
      <w:pPr>
        <w:pStyle w:val="ListBullet2"/>
      </w:pPr>
      <w:r w:rsidRPr="006C0D46">
        <w:rPr>
          <w:rStyle w:val="Emphasis"/>
        </w:rPr>
        <w:t xml:space="preserve">MuleSoft </w:t>
      </w:r>
      <w:r>
        <w:rPr>
          <w:rStyle w:val="Emphasis"/>
        </w:rPr>
        <w:t>Integrations</w:t>
      </w:r>
      <w:r>
        <w:t xml:space="preserve">: Leverage our library of MuleSoft pre-built APIs to accelerate, integrate </w:t>
      </w:r>
      <w:r w:rsidR="003269E6">
        <w:t>[CLIENT_NAME]</w:t>
      </w:r>
      <w:r>
        <w:t xml:space="preserve"> systems and deliver new employee experiences (e.g., fully automated onboarding, offboarding processes).</w:t>
      </w:r>
    </w:p>
    <w:p w14:paraId="169ACF40" w14:textId="77777777" w:rsidR="00BD0EC0" w:rsidRDefault="00BD0EC0" w:rsidP="00BD0EC0">
      <w:pPr>
        <w:pStyle w:val="ListBullet2"/>
      </w:pPr>
      <w:r>
        <w:rPr>
          <w:rStyle w:val="Emphasis"/>
        </w:rPr>
        <w:t>Enterprise Security</w:t>
      </w:r>
      <w:r w:rsidRPr="00310C08">
        <w:rPr>
          <w:rStyle w:val="Emphasis"/>
        </w:rPr>
        <w:t xml:space="preserve"> by Design</w:t>
      </w:r>
      <w:r>
        <w:t>: Boosting business agility with security.</w:t>
      </w:r>
    </w:p>
    <w:p w14:paraId="4C0D8D4F" w14:textId="77777777" w:rsidR="00BD0EC0" w:rsidRPr="00A95B5D" w:rsidRDefault="00BD0EC0" w:rsidP="00BD0EC0">
      <w:pPr>
        <w:pStyle w:val="ListBullet2"/>
      </w:pPr>
      <w:r>
        <w:t>Full support to [POWERED_INDUSTRY] solutions: Deliver a connected and interoperable patient journey in real-time through support of health standards such as FHIR, HL7, and SMART.</w:t>
      </w:r>
    </w:p>
    <w:p w14:paraId="3EF2FF58" w14:textId="77777777" w:rsidR="00BD0EC0" w:rsidRPr="0054444B" w:rsidRDefault="00BD0EC0" w:rsidP="00BD0EC0">
      <w:pPr>
        <w:pStyle w:val="Heading4"/>
      </w:pPr>
      <w:r w:rsidRPr="0054444B">
        <w:lastRenderedPageBreak/>
        <w:t>High-level Integration Architecture and Scope</w:t>
      </w:r>
    </w:p>
    <w:p w14:paraId="0B3A9F2D" w14:textId="77777777" w:rsidR="00BD0EC0" w:rsidRDefault="00BD0EC0" w:rsidP="00BD0EC0">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62F92A68" w14:textId="77777777" w:rsidR="00BD0EC0" w:rsidRDefault="00BD0EC0" w:rsidP="00BD0EC0">
      <w:pPr>
        <w:pStyle w:val="BodyText"/>
        <w:rPr>
          <w:lang w:eastAsia="en-AU"/>
        </w:rPr>
        <w:sectPr w:rsidR="00BD0EC0" w:rsidSect="00082380">
          <w:headerReference w:type="even" r:id="rId8"/>
          <w:headerReference w:type="default" r:id="rId9"/>
          <w:footerReference w:type="even" r:id="rId10"/>
          <w:footerReference w:type="default" r:id="rId11"/>
          <w:headerReference w:type="first" r:id="rId12"/>
          <w:footerReference w:type="first" r:id="rId13"/>
          <w:pgSz w:w="11907" w:h="16839" w:code="9"/>
          <w:pgMar w:top="1418" w:right="1134" w:bottom="1418" w:left="1134" w:header="680" w:footer="567" w:gutter="0"/>
          <w:cols w:space="708"/>
          <w:docGrid w:linePitch="360"/>
        </w:sectPr>
      </w:pPr>
      <w:r>
        <w:fldChar w:fldCharType="begin"/>
      </w:r>
      <w:r>
        <w:instrText xml:space="preserve"> REF _Ref85008831 \h  \* MERGEFORMAT </w:instrText>
      </w:r>
      <w:r>
        <w:fldChar w:fldCharType="separate"/>
      </w:r>
      <w:r>
        <w:rPr>
          <w:lang w:eastAsia="en-AU"/>
        </w:rPr>
        <w:br w:type="page"/>
      </w:r>
    </w:p>
    <w:p w14:paraId="0BDCC64E" w14:textId="77777777" w:rsidR="00BD0EC0" w:rsidRPr="0054444B" w:rsidRDefault="00BD0EC0" w:rsidP="00BD0EC0">
      <w:pPr>
        <w:pStyle w:val="BodyText"/>
      </w:pPr>
      <w:r>
        <w:lastRenderedPageBreak/>
        <w:fldChar w:fldCharType="end"/>
      </w:r>
      <w:r w:rsidRPr="0054444B">
        <w:rPr>
          <w:noProof/>
        </w:rPr>
        <w:drawing>
          <wp:inline distT="0" distB="0" distL="0" distR="0" wp14:anchorId="0A502628" wp14:editId="3FD477D7">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2FB04EBE" w14:textId="77777777" w:rsidR="00BD0EC0" w:rsidRPr="0054444B" w:rsidRDefault="00BD0EC0" w:rsidP="00BD0EC0">
      <w:pPr>
        <w:pStyle w:val="Caption"/>
        <w:jc w:val="center"/>
      </w:pPr>
      <w:bookmarkStart w:id="0" w:name="_Ref85008818"/>
      <w:bookmarkStart w:id="1" w:name="_Toc84576229"/>
      <w:bookmarkStart w:id="2" w:name="_Toc84834141"/>
      <w:r w:rsidRPr="0054444B">
        <w:lastRenderedPageBreak/>
        <w:t xml:space="preserve">Figure </w:t>
      </w:r>
      <w:r>
        <w:fldChar w:fldCharType="begin"/>
      </w:r>
      <w:r>
        <w:instrText xml:space="preserve"> SEQ Figure \* ARABIC </w:instrText>
      </w:r>
      <w:r>
        <w:fldChar w:fldCharType="separate"/>
      </w:r>
      <w:r>
        <w:rPr>
          <w:noProof/>
        </w:rPr>
        <w:t>3</w:t>
      </w:r>
      <w:r>
        <w:rPr>
          <w:noProof/>
        </w:rPr>
        <w:fldChar w:fldCharType="end"/>
      </w:r>
      <w:bookmarkEnd w:id="0"/>
      <w:r w:rsidRPr="0054444B">
        <w:t>: KPMG Proposed Integration Architecture.</w:t>
      </w:r>
      <w:bookmarkEnd w:id="1"/>
      <w:bookmarkEnd w:id="2"/>
    </w:p>
    <w:p w14:paraId="19C98F8A" w14:textId="77777777" w:rsidR="00BD0EC0" w:rsidRDefault="00BD0EC0" w:rsidP="00BD0EC0"/>
    <w:p w14:paraId="649463AB" w14:textId="77777777" w:rsidR="00BD0EC0" w:rsidRDefault="00BD0EC0" w:rsidP="00BD0EC0">
      <w:pPr>
        <w:sectPr w:rsidR="00BD0EC0" w:rsidSect="00294ED6">
          <w:pgSz w:w="16839" w:h="11907" w:orient="landscape" w:code="9"/>
          <w:pgMar w:top="1134" w:right="1418" w:bottom="1134" w:left="1418" w:header="680" w:footer="567" w:gutter="0"/>
          <w:cols w:space="708"/>
          <w:docGrid w:linePitch="360"/>
        </w:sectPr>
      </w:pPr>
    </w:p>
    <w:p w14:paraId="2BC07C5A" w14:textId="77777777" w:rsidR="00BD0EC0" w:rsidRPr="0094616E" w:rsidRDefault="00BD0EC0" w:rsidP="00BD0EC0">
      <w:pPr>
        <w:pStyle w:val="Heading4"/>
      </w:pPr>
      <w:r w:rsidRPr="0094616E">
        <w:lastRenderedPageBreak/>
        <w:t>Workday Integration Cloud</w:t>
      </w:r>
    </w:p>
    <w:p w14:paraId="126F4B62" w14:textId="77777777" w:rsidR="00BD0EC0" w:rsidRDefault="00BD0EC0" w:rsidP="00BD0EC0">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52ABBB67" w14:textId="77777777" w:rsidR="00BD0EC0" w:rsidRPr="004C1680" w:rsidRDefault="00BD0EC0" w:rsidP="00BD0EC0">
      <w:pPr>
        <w:pStyle w:val="BodyText"/>
        <w:jc w:val="center"/>
      </w:pPr>
      <w:r w:rsidRPr="003C70D8">
        <w:rPr>
          <w:noProof/>
        </w:rPr>
        <w:drawing>
          <wp:inline distT="0" distB="0" distL="0" distR="0" wp14:anchorId="55064C7E" wp14:editId="6DB1725C">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21413F3A" w14:textId="77777777" w:rsidR="00BD0EC0" w:rsidRPr="003C70D8" w:rsidRDefault="00BD0EC0" w:rsidP="00BD0EC0">
      <w:pPr>
        <w:pStyle w:val="Caption"/>
        <w:jc w:val="center"/>
      </w:pPr>
      <w:bookmarkStart w:id="3" w:name="_Toc84576230"/>
      <w:bookmarkStart w:id="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3"/>
      <w:bookmarkEnd w:id="4"/>
    </w:p>
    <w:p w14:paraId="5F23619F" w14:textId="77777777" w:rsidR="00BD0EC0" w:rsidRPr="00C93465" w:rsidRDefault="00BD0EC0" w:rsidP="00BD0EC0">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6B64EA86" w14:textId="6D048946" w:rsidR="00BD0EC0" w:rsidRPr="00C93465" w:rsidRDefault="00BD0EC0" w:rsidP="00BD0EC0">
      <w:pPr>
        <w:pStyle w:val="BodyText"/>
      </w:pPr>
      <w:r w:rsidRPr="00C93465">
        <w:t xml:space="preserve">The Workday Integration Cloud would help </w:t>
      </w:r>
      <w:r w:rsidR="003269E6">
        <w:t>[CLIENT_NAME]</w:t>
      </w:r>
      <w:r w:rsidRPr="00C93465">
        <w:t xml:space="preserve"> to fulfil the following objectives:</w:t>
      </w:r>
    </w:p>
    <w:p w14:paraId="198607C0" w14:textId="77777777" w:rsidR="00BD0EC0" w:rsidRPr="00C93465" w:rsidRDefault="00BD0EC0" w:rsidP="00BD0EC0">
      <w:pPr>
        <w:pStyle w:val="ListBullet"/>
      </w:pPr>
      <w:r w:rsidRPr="00C93465">
        <w:t>Facilitate the creation, deployment, optimisation, maintenance, and monitoring using Workday UI.</w:t>
      </w:r>
    </w:p>
    <w:p w14:paraId="45E407F9" w14:textId="77777777" w:rsidR="00BD0EC0" w:rsidRPr="00C93465" w:rsidRDefault="00BD0EC0" w:rsidP="00BD0EC0">
      <w:pPr>
        <w:pStyle w:val="ListBullet"/>
      </w:pPr>
      <w:r w:rsidRPr="00C93465">
        <w:t>Provide scalable and flexible integration layer.</w:t>
      </w:r>
    </w:p>
    <w:p w14:paraId="5812B046" w14:textId="77777777" w:rsidR="00BD0EC0" w:rsidRPr="00C93465" w:rsidRDefault="00BD0EC0" w:rsidP="00BD0EC0">
      <w:pPr>
        <w:pStyle w:val="ListBullet"/>
      </w:pPr>
      <w:r>
        <w:t>Interconnect and support the la[CLIENT_ADDRESS_LINE2] industry standards, protocols, and formats.</w:t>
      </w:r>
    </w:p>
    <w:p w14:paraId="60015EF2" w14:textId="77777777" w:rsidR="00BD0EC0" w:rsidRPr="00492E91" w:rsidRDefault="00BD0EC0" w:rsidP="00BD0EC0">
      <w:pPr>
        <w:pStyle w:val="ListBullet"/>
      </w:pPr>
      <w:r w:rsidRPr="00C93465">
        <w:t>To simplify and accelerate the process of integrating with Workday, we provide a series of pre-built and configurable connectors.</w:t>
      </w:r>
    </w:p>
    <w:p w14:paraId="2FA44ADF" w14:textId="77777777" w:rsidR="00BD0EC0" w:rsidRDefault="00BD0EC0" w:rsidP="00BD0EC0">
      <w:pPr>
        <w:pStyle w:val="Heading4"/>
      </w:pPr>
      <w:r w:rsidRPr="0044184F">
        <w:lastRenderedPageBreak/>
        <w:t>Workday Connectors and Tools</w:t>
      </w:r>
    </w:p>
    <w:p w14:paraId="4CD92880" w14:textId="77777777" w:rsidR="00BD0EC0" w:rsidRPr="0094616E" w:rsidRDefault="00BD0EC0" w:rsidP="00BD0EC0">
      <w:pPr>
        <w:pStyle w:val="BodyText"/>
        <w:rPr>
          <w:rStyle w:val="Emphasis"/>
        </w:rPr>
      </w:pPr>
      <w:r w:rsidRPr="0094616E">
        <w:rPr>
          <w:rStyle w:val="Emphasis"/>
        </w:rPr>
        <w:t>Certified Connectors</w:t>
      </w:r>
    </w:p>
    <w:p w14:paraId="41F38806" w14:textId="77777777" w:rsidR="00BD0EC0" w:rsidRPr="008526CC" w:rsidRDefault="00BD0EC0" w:rsidP="00BD0EC0">
      <w:pPr>
        <w:pStyle w:val="BodyText"/>
      </w:pPr>
      <w:r w:rsidRPr="008526CC">
        <w:t xml:space="preserve">Certified connectors are built, implemented, and supported by Workday, and their partners. They are adaptable and configurable, and dramatically lower the time required for you to implement integrations by providing everything required to integrate a third-party system with Workday, such as processing logic, data transformation, and error handling routines. Workday, in conjunction with their partners, maintains these packaged integrations. </w:t>
      </w:r>
      <w:proofErr w:type="gramStart"/>
      <w:r w:rsidRPr="008526CC">
        <w:t>Workday</w:t>
      </w:r>
      <w:proofErr w:type="gramEnd"/>
      <w:r w:rsidRPr="008526CC">
        <w:t xml:space="preserve"> adapt them to address new features and functionality within Workday core applications (for example, compliance updates), as well as update the tooling and technology powering these connectors.</w:t>
      </w:r>
    </w:p>
    <w:p w14:paraId="36B619A2" w14:textId="77777777" w:rsidR="00BD0EC0" w:rsidRPr="0094616E" w:rsidRDefault="00BD0EC0" w:rsidP="00BD0EC0">
      <w:pPr>
        <w:pStyle w:val="BodyText"/>
        <w:rPr>
          <w:rStyle w:val="Emphasis"/>
        </w:rPr>
      </w:pPr>
      <w:r w:rsidRPr="0094616E">
        <w:rPr>
          <w:rStyle w:val="Emphasis"/>
        </w:rPr>
        <w:t>E</w:t>
      </w:r>
      <w:r>
        <w:rPr>
          <w:rStyle w:val="Emphasis"/>
        </w:rPr>
        <w:t>IB</w:t>
      </w:r>
    </w:p>
    <w:p w14:paraId="03023253" w14:textId="77777777" w:rsidR="00BD0EC0" w:rsidRDefault="00BD0EC0" w:rsidP="00BD0EC0">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06513ECC" w14:textId="77777777" w:rsidR="00BD0EC0" w:rsidRPr="003C70D8" w:rsidRDefault="00BD0EC0" w:rsidP="00BD0EC0">
      <w:pPr>
        <w:pStyle w:val="BodyText"/>
        <w:jc w:val="center"/>
      </w:pPr>
      <w:r w:rsidRPr="003C70D8">
        <w:rPr>
          <w:noProof/>
        </w:rPr>
        <w:drawing>
          <wp:inline distT="0" distB="0" distL="0" distR="0" wp14:anchorId="4B7D258A" wp14:editId="1B15EB30">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5E2C4C4" w14:textId="77777777" w:rsidR="00BD0EC0" w:rsidRPr="003C70D8" w:rsidRDefault="00BD0EC0" w:rsidP="00BD0EC0">
      <w:pPr>
        <w:pStyle w:val="Caption"/>
        <w:jc w:val="center"/>
      </w:pPr>
      <w:bookmarkStart w:id="5" w:name="_Toc84576231"/>
      <w:bookmarkStart w:id="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5"/>
      <w:bookmarkEnd w:id="6"/>
    </w:p>
    <w:p w14:paraId="17A38DEE" w14:textId="77777777" w:rsidR="00BD0EC0" w:rsidRPr="007B4742" w:rsidRDefault="00BD0EC0" w:rsidP="00BD0EC0">
      <w:pPr>
        <w:pStyle w:val="BodyText"/>
        <w:rPr>
          <w:rStyle w:val="Emphasis"/>
        </w:rPr>
      </w:pPr>
      <w:r w:rsidRPr="007B4742">
        <w:rPr>
          <w:rStyle w:val="Emphasis"/>
        </w:rPr>
        <w:t>Outbound EIBs</w:t>
      </w:r>
    </w:p>
    <w:p w14:paraId="78889C07" w14:textId="1621477F" w:rsidR="00BD0EC0" w:rsidRPr="007B4742" w:rsidRDefault="00BD0EC0" w:rsidP="00BD0EC0">
      <w:pPr>
        <w:pStyle w:val="BodyText"/>
      </w:pPr>
      <w:r w:rsidRPr="007B4742">
        <w:t xml:space="preserve">Outbound EIBs would extract information from the Workday system, and either attach it back to the </w:t>
      </w:r>
      <w:r w:rsidR="003269E6">
        <w:t>[CLIENT_NAME]</w:t>
      </w:r>
      <w:r w:rsidRPr="007B4742">
        <w:t xml:space="preserve"> tenant for future use or reference or send it somewhere for further processing. Currently, over 75% of outbound EIBs currently in the Workday production environment globally send a file to an external destination via sftp.</w:t>
      </w:r>
    </w:p>
    <w:p w14:paraId="2BD6BE11" w14:textId="77777777" w:rsidR="00BD0EC0" w:rsidRPr="007B4742" w:rsidRDefault="00BD0EC0" w:rsidP="00BD0EC0">
      <w:pPr>
        <w:pStyle w:val="BodyText"/>
        <w:rPr>
          <w:rStyle w:val="Emphasis"/>
        </w:rPr>
      </w:pPr>
      <w:r w:rsidRPr="007B4742">
        <w:rPr>
          <w:rStyle w:val="Emphasis"/>
        </w:rPr>
        <w:lastRenderedPageBreak/>
        <w:t>Inbound EIBs</w:t>
      </w:r>
    </w:p>
    <w:p w14:paraId="68466006" w14:textId="77777777" w:rsidR="00BD0EC0" w:rsidRDefault="00BD0EC0" w:rsidP="00BD0EC0">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6EDEBBD1" w14:textId="77777777" w:rsidR="00BD0EC0" w:rsidRPr="0094616E" w:rsidRDefault="00BD0EC0" w:rsidP="00BD0EC0">
      <w:pPr>
        <w:pStyle w:val="BodyText"/>
        <w:rPr>
          <w:rStyle w:val="Emphasis"/>
        </w:rPr>
      </w:pPr>
      <w:r w:rsidRPr="0094616E">
        <w:rPr>
          <w:rStyle w:val="Emphasis"/>
        </w:rPr>
        <w:t>Workday Studio</w:t>
      </w:r>
    </w:p>
    <w:p w14:paraId="71D82181" w14:textId="77777777" w:rsidR="00BD0EC0" w:rsidRPr="00992C6C" w:rsidRDefault="00BD0EC0" w:rsidP="00BD0EC0">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0B8A5750" w14:textId="77777777" w:rsidR="00BD0EC0" w:rsidRPr="00992C6C" w:rsidRDefault="00BD0EC0" w:rsidP="00BD0EC0">
      <w:pPr>
        <w:pStyle w:val="ListBullet"/>
      </w:pPr>
      <w:r w:rsidRPr="00992C6C">
        <w:t>Multiple different data sources and/or delivery requirements.</w:t>
      </w:r>
    </w:p>
    <w:p w14:paraId="55445EDE" w14:textId="77777777" w:rsidR="00BD0EC0" w:rsidRPr="00992C6C" w:rsidRDefault="00BD0EC0" w:rsidP="00BD0EC0">
      <w:pPr>
        <w:pStyle w:val="ListBullet"/>
      </w:pPr>
      <w:r w:rsidRPr="00992C6C">
        <w:t>Scalable and efficient processing of potentially very large data sets (up to tens of gigabytes).</w:t>
      </w:r>
    </w:p>
    <w:p w14:paraId="3AF85D70" w14:textId="77777777" w:rsidR="00BD0EC0" w:rsidRPr="00992C6C" w:rsidRDefault="00BD0EC0" w:rsidP="00BD0EC0">
      <w:pPr>
        <w:pStyle w:val="ListBullet"/>
      </w:pPr>
      <w:r w:rsidRPr="00992C6C">
        <w:t>Complex looping or branching logic based on dynamic data or external variables.</w:t>
      </w:r>
    </w:p>
    <w:p w14:paraId="65257604" w14:textId="77777777" w:rsidR="00BD0EC0" w:rsidRPr="00992C6C" w:rsidRDefault="00BD0EC0" w:rsidP="00BD0EC0">
      <w:pPr>
        <w:pStyle w:val="ListBullet"/>
      </w:pPr>
      <w:r w:rsidRPr="00992C6C">
        <w:t>Sophisticated change detection requirements.</w:t>
      </w:r>
    </w:p>
    <w:p w14:paraId="692D599B" w14:textId="77777777" w:rsidR="00BD0EC0" w:rsidRPr="00992C6C" w:rsidRDefault="00BD0EC0" w:rsidP="00BD0EC0">
      <w:pPr>
        <w:pStyle w:val="ListBullet"/>
      </w:pPr>
      <w:r w:rsidRPr="00992C6C">
        <w:t>Complex error scenarios and corresponding need to react differently to error conditions.</w:t>
      </w:r>
    </w:p>
    <w:p w14:paraId="0BD38D91" w14:textId="77777777" w:rsidR="00BD0EC0" w:rsidRDefault="00BD0EC0" w:rsidP="00BD0EC0">
      <w:pPr>
        <w:pStyle w:val="ListBullet"/>
      </w:pPr>
      <w:r>
        <w:t>Need for rigorous source code control, unit [CLIENT_ADDRESS_LINE2]ing, debugging, logging, and other formal development Disciplines.</w:t>
      </w:r>
    </w:p>
    <w:p w14:paraId="4DEAA9A0" w14:textId="3F2D37C8" w:rsidR="00BD0EC0" w:rsidRDefault="00BD0EC0" w:rsidP="00BD0EC0">
      <w:pPr>
        <w:pStyle w:val="BodyText"/>
      </w:pPr>
      <w:r w:rsidRPr="00992C6C">
        <w:t xml:space="preserve">Workday Integration Cloud aligns with the requirements for the </w:t>
      </w:r>
      <w:r w:rsidR="003269E6">
        <w:t>[CLIENT_NAME]</w:t>
      </w:r>
      <w:r w:rsidRPr="00992C6C">
        <w:t xml:space="preserve"> HR</w:t>
      </w:r>
      <w:r>
        <w:t>IS</w:t>
      </w:r>
      <w:r w:rsidRPr="00992C6C">
        <w:t xml:space="preserve"> Project. The diagram below depicts the integration architecture that we have considered for </w:t>
      </w:r>
      <w:r w:rsidR="003269E6">
        <w:t>[CLIENT_NAME]</w:t>
      </w:r>
      <w:r w:rsidRPr="00992C6C">
        <w:t xml:space="preserve"> and incorporates two phases per the deployment approach proposed.</w:t>
      </w:r>
    </w:p>
    <w:p w14:paraId="3E7A3093" w14:textId="5B626262" w:rsidR="00BD0EC0" w:rsidRDefault="00BD0EC0" w:rsidP="00BD0EC0">
      <w:pPr>
        <w:pStyle w:val="BodyText"/>
      </w:pPr>
      <w:r>
        <w:t xml:space="preserve">As suggested by </w:t>
      </w:r>
      <w:r w:rsidR="003269E6">
        <w:t>[CLIENT_NAME]</w:t>
      </w:r>
      <w:r>
        <w:t xml:space="preserve">, first 4-5 months will be dedicated to </w:t>
      </w:r>
      <w:r w:rsidRPr="000E78A1">
        <w:t>detailed process harmonisation and requirements gathering (Functional and Non-Functional) across Group Services and Hospitals.</w:t>
      </w:r>
      <w:r>
        <w:t xml:space="preserve"> KPMG would carry out the following activities to achieve scalable, agile, performant integration Solution Design at the end of the phase:</w:t>
      </w:r>
    </w:p>
    <w:p w14:paraId="70A63BE2" w14:textId="0D0A40D6" w:rsidR="00BD0EC0" w:rsidRPr="00064899" w:rsidRDefault="00BD0EC0" w:rsidP="00BD0EC0">
      <w:pPr>
        <w:pStyle w:val="BodyText"/>
      </w:pPr>
      <w:r w:rsidRPr="00805804">
        <w:t xml:space="preserve">KPMG proposes to conduct multiple integration discovery workshops </w:t>
      </w:r>
      <w:r>
        <w:t xml:space="preserve">during requirement gathering phase </w:t>
      </w:r>
      <w:r w:rsidRPr="00805804">
        <w:t xml:space="preserve">with business stakeholders, </w:t>
      </w:r>
      <w:r w:rsidR="003269E6">
        <w:t>[CLIENT_NAME]</w:t>
      </w:r>
      <w:r w:rsidRPr="00805804">
        <w:t xml:space="preserve"> solution architects, security /infrastructure architects and key personnel to understand integration needs</w:t>
      </w:r>
      <w:r>
        <w:t xml:space="preserve"> both functional and non-functional.</w:t>
      </w:r>
    </w:p>
    <w:p w14:paraId="34544E0E" w14:textId="77777777" w:rsidR="00BD0EC0" w:rsidRPr="00333C5A" w:rsidRDefault="00BD0EC0" w:rsidP="00BD0EC0">
      <w:pPr>
        <w:pStyle w:val="BodyText"/>
      </w:pPr>
      <w:r>
        <w:t xml:space="preserve">This will enable us to </w:t>
      </w:r>
      <w:r w:rsidRPr="00333C5A">
        <w:t>validate:</w:t>
      </w:r>
    </w:p>
    <w:p w14:paraId="214339CB" w14:textId="77777777" w:rsidR="00BD0EC0" w:rsidRPr="00333C5A" w:rsidRDefault="00BD0EC0" w:rsidP="00BD0EC0">
      <w:pPr>
        <w:pStyle w:val="ListBullet"/>
      </w:pPr>
      <w:r>
        <w:t>T</w:t>
      </w:r>
      <w:r w:rsidRPr="00333C5A">
        <w:t>he reference architecture</w:t>
      </w:r>
      <w:r>
        <w:t>.</w:t>
      </w:r>
    </w:p>
    <w:p w14:paraId="2B0CD7E5" w14:textId="77777777" w:rsidR="00BD0EC0" w:rsidRPr="00333C5A" w:rsidRDefault="00BD0EC0" w:rsidP="00BD0EC0">
      <w:pPr>
        <w:pStyle w:val="ListBullet"/>
      </w:pPr>
      <w:r>
        <w:t>C</w:t>
      </w:r>
      <w:r w:rsidRPr="00333C5A">
        <w:t>onfirm the scope of work by validating integration interface inventory and validate the timelines</w:t>
      </w:r>
      <w:r>
        <w:t>.</w:t>
      </w:r>
    </w:p>
    <w:p w14:paraId="26C33A0B" w14:textId="77777777" w:rsidR="00BD0EC0" w:rsidRPr="00333C5A" w:rsidRDefault="00BD0EC0" w:rsidP="00BD0EC0">
      <w:pPr>
        <w:pStyle w:val="ListBullet"/>
      </w:pPr>
      <w:r>
        <w:lastRenderedPageBreak/>
        <w:t>D</w:t>
      </w:r>
      <w:r w:rsidRPr="00333C5A">
        <w:t>efine and confirm high</w:t>
      </w:r>
      <w:r>
        <w:t>-</w:t>
      </w:r>
      <w:r w:rsidRPr="00333C5A">
        <w:t>level enterprise integration design patterns</w:t>
      </w:r>
      <w:r>
        <w:t>.</w:t>
      </w:r>
    </w:p>
    <w:p w14:paraId="2A968746" w14:textId="77777777" w:rsidR="00BD0EC0" w:rsidRPr="00333C5A" w:rsidRDefault="00BD0EC0" w:rsidP="00BD0EC0">
      <w:pPr>
        <w:pStyle w:val="ListBullet"/>
      </w:pPr>
      <w:r>
        <w:t xml:space="preserve">Understand </w:t>
      </w:r>
      <w:r w:rsidRPr="00333C5A">
        <w:t>security and compliance requirement such as adherence to HL7 messaging protocols</w:t>
      </w:r>
      <w:r>
        <w:t>.</w:t>
      </w:r>
    </w:p>
    <w:p w14:paraId="6BD042A6" w14:textId="77777777" w:rsidR="00BD0EC0" w:rsidRPr="00333C5A" w:rsidRDefault="00BD0EC0" w:rsidP="00BD0EC0">
      <w:pPr>
        <w:pStyle w:val="ListBullet"/>
      </w:pPr>
      <w:r>
        <w:t xml:space="preserve">Understand </w:t>
      </w:r>
      <w:r w:rsidRPr="00333C5A">
        <w:t>high availability, scalability, and reliability requirement</w:t>
      </w:r>
      <w:r>
        <w:t>.</w:t>
      </w:r>
    </w:p>
    <w:p w14:paraId="2F99B951" w14:textId="77777777" w:rsidR="00BD0EC0" w:rsidRDefault="00BD0EC0" w:rsidP="00BD0EC0">
      <w:pPr>
        <w:pStyle w:val="BodyText"/>
      </w:pPr>
      <w:r>
        <w:t>Currently we have assumed that most of the integrations will follow asynchronous file-based integration using Workday predefined format and Canonical Data Model (CDM). However, this will be validated during design phase.</w:t>
      </w:r>
    </w:p>
    <w:p w14:paraId="37671831" w14:textId="77777777" w:rsidR="00BD0EC0" w:rsidRPr="009B7C6F" w:rsidRDefault="00BD0EC0" w:rsidP="00BD0EC0">
      <w:pPr>
        <w:pStyle w:val="BodyText"/>
      </w:pPr>
      <w:r w:rsidRPr="009B7C6F">
        <w:t>During Design phase, KPMG team will arrange multiple design sessions to finalise the respective</w:t>
      </w:r>
      <w:r>
        <w:t xml:space="preserve"> </w:t>
      </w:r>
      <w:r w:rsidRPr="009B7C6F">
        <w:t>integration interface design.</w:t>
      </w:r>
    </w:p>
    <w:p w14:paraId="0917D962" w14:textId="77777777" w:rsidR="00BD0EC0" w:rsidRDefault="00BD0EC0" w:rsidP="00BD0EC0">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72FB4650" w14:textId="77777777" w:rsidR="00BD0EC0" w:rsidRDefault="00BD0EC0" w:rsidP="00BD0EC0">
      <w:pPr>
        <w:pStyle w:val="BodyText"/>
      </w:pPr>
      <w:r>
        <w:br w:type="page"/>
      </w:r>
    </w:p>
    <w:p w14:paraId="2CC5505E" w14:textId="77777777" w:rsidR="00BD0EC0" w:rsidRDefault="00BD0EC0" w:rsidP="00BD0EC0">
      <w:pPr>
        <w:pStyle w:val="Heading4"/>
      </w:pPr>
      <w:r>
        <w:lastRenderedPageBreak/>
        <w:t>Our Implementation Experience</w:t>
      </w:r>
    </w:p>
    <w:p w14:paraId="28A8EFCE" w14:textId="2DBDA8B3" w:rsidR="00BD0EC0" w:rsidRDefault="00BD0EC0" w:rsidP="00BD0EC0">
      <w:pPr>
        <w:pStyle w:val="BodyText"/>
      </w:pPr>
      <w:r>
        <w:fldChar w:fldCharType="begin"/>
      </w:r>
      <w:r>
        <w:instrText xml:space="preserve"> REF _Ref85008935 \h </w:instrText>
      </w:r>
      <w:r>
        <w:fldChar w:fldCharType="separate"/>
      </w:r>
      <w:r>
        <w:t xml:space="preserve">Table </w:t>
      </w:r>
      <w:r>
        <w:rPr>
          <w:noProof/>
        </w:rPr>
        <w:t>7</w:t>
      </w:r>
      <w:r>
        <w:fldChar w:fldCharType="end"/>
      </w:r>
      <w:r>
        <w:t xml:space="preserve"> below describes our experience integrating to </w:t>
      </w:r>
      <w:r w:rsidR="003269E6">
        <w:t>[CLIENT_NAME]</w:t>
      </w:r>
      <w:r>
        <w:t xml:space="preserve"> key systems.</w:t>
      </w:r>
    </w:p>
    <w:p w14:paraId="74047A83" w14:textId="1F87030F" w:rsidR="00BD0EC0" w:rsidRDefault="00BD0EC0" w:rsidP="00BD0EC0">
      <w:pPr>
        <w:pStyle w:val="Caption"/>
        <w:keepNext/>
      </w:pPr>
      <w:bookmarkStart w:id="7" w:name="_Ref85008935"/>
      <w:r>
        <w:t xml:space="preserve">Table </w:t>
      </w:r>
      <w:r>
        <w:fldChar w:fldCharType="begin"/>
      </w:r>
      <w:r>
        <w:instrText xml:space="preserve"> SEQ Table \* ARABIC </w:instrText>
      </w:r>
      <w:r>
        <w:fldChar w:fldCharType="separate"/>
      </w:r>
      <w:r>
        <w:rPr>
          <w:noProof/>
        </w:rPr>
        <w:t>7</w:t>
      </w:r>
      <w:r>
        <w:rPr>
          <w:noProof/>
        </w:rPr>
        <w:fldChar w:fldCharType="end"/>
      </w:r>
      <w:bookmarkEnd w:id="7"/>
      <w:r>
        <w:t xml:space="preserve">: KPMG's Integration Experience with </w:t>
      </w:r>
      <w:r w:rsidR="003269E6">
        <w:t>[CLIENT_NAME]</w:t>
      </w:r>
      <w:r>
        <w:t xml:space="preserve"> Corporate Applications.</w:t>
      </w:r>
    </w:p>
    <w:tbl>
      <w:tblPr>
        <w:tblStyle w:val="KPMGTable2"/>
        <w:tblW w:w="0" w:type="auto"/>
        <w:tblLook w:val="00A0" w:firstRow="1" w:lastRow="0" w:firstColumn="1" w:lastColumn="0" w:noHBand="0" w:noVBand="0"/>
        <w:tblCaption w:val="Table_1"/>
      </w:tblPr>
      <w:tblGrid>
        <w:gridCol w:w="4301"/>
        <w:gridCol w:w="1501"/>
        <w:gridCol w:w="1564"/>
        <w:gridCol w:w="1984"/>
      </w:tblGrid>
      <w:tr w:rsidR="00BD0EC0" w:rsidRPr="008E36AB" w14:paraId="26D330AF" w14:textId="77777777" w:rsidTr="00A46DD2">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14:paraId="6ADCFB22" w14:textId="57828410" w:rsidR="00BD0EC0" w:rsidRPr="00470C19" w:rsidRDefault="003269E6" w:rsidP="00A46DD2">
            <w:pPr>
              <w:pStyle w:val="TableHeading"/>
            </w:pPr>
            <w:r>
              <w:t>[CLIENT_NAME]</w:t>
            </w:r>
            <w:r w:rsidR="00BD0EC0">
              <w:t xml:space="preserve"> System</w:t>
            </w:r>
          </w:p>
        </w:tc>
        <w:tc>
          <w:tcPr>
            <w:tcW w:w="0" w:type="auto"/>
          </w:tcPr>
          <w:p w14:paraId="3A9B37D2" w14:textId="77777777" w:rsidR="00BD0EC0" w:rsidRDefault="00BD0EC0" w:rsidP="00A46DD2">
            <w:pPr>
              <w:pStyle w:val="TableHeading"/>
            </w:pPr>
            <w:r>
              <w:t>Domain</w:t>
            </w:r>
          </w:p>
        </w:tc>
        <w:tc>
          <w:tcPr>
            <w:tcW w:w="1564" w:type="dxa"/>
            <w:noWrap/>
          </w:tcPr>
          <w:p w14:paraId="6FB93F7D" w14:textId="77777777" w:rsidR="00BD0EC0" w:rsidRPr="00470C19" w:rsidRDefault="00BD0EC0" w:rsidP="00A46DD2">
            <w:pPr>
              <w:pStyle w:val="TableHeading"/>
            </w:pPr>
            <w:r>
              <w:t xml:space="preserve">Experience </w:t>
            </w:r>
            <w:r w:rsidRPr="00BE60D4">
              <w:t>Integrating</w:t>
            </w:r>
            <w:r>
              <w:t xml:space="preserve"> to </w:t>
            </w:r>
            <w:r w:rsidRPr="00BE60D4">
              <w:t>Specific</w:t>
            </w:r>
            <w:r>
              <w:t xml:space="preserve"> System</w:t>
            </w:r>
          </w:p>
        </w:tc>
        <w:tc>
          <w:tcPr>
            <w:tcW w:w="2263" w:type="dxa"/>
          </w:tcPr>
          <w:p w14:paraId="30C59433" w14:textId="77777777" w:rsidR="00BD0EC0" w:rsidRPr="00470C19" w:rsidRDefault="00BD0EC0" w:rsidP="00A46DD2">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BD0EC0" w:rsidRPr="008E36AB" w14:paraId="2F4BC01C" w14:textId="77777777" w:rsidTr="00A46DD2">
        <w:trPr>
          <w:trHeight w:val="535"/>
        </w:trPr>
        <w:tc>
          <w:tcPr>
            <w:tcW w:w="0" w:type="auto"/>
            <w:noWrap/>
          </w:tcPr>
          <w:p w14:paraId="0EFF8058" w14:textId="77777777" w:rsidR="00BD0EC0" w:rsidRPr="00470C19" w:rsidRDefault="00BD0EC0" w:rsidP="00A46DD2">
            <w:pPr>
              <w:pStyle w:val="BodyText"/>
            </w:pPr>
            <w:r>
              <w:t>Ascender Pay</w:t>
            </w:r>
          </w:p>
        </w:tc>
        <w:tc>
          <w:tcPr>
            <w:tcW w:w="0" w:type="auto"/>
          </w:tcPr>
          <w:p w14:paraId="7AEB707B" w14:textId="77777777" w:rsidR="00BD0EC0" w:rsidRDefault="00BD0EC0" w:rsidP="00A46DD2">
            <w:pPr>
              <w:pStyle w:val="BodyText"/>
            </w:pPr>
            <w:r>
              <w:t>Payroll</w:t>
            </w:r>
          </w:p>
        </w:tc>
        <w:tc>
          <w:tcPr>
            <w:tcW w:w="1564" w:type="dxa"/>
            <w:noWrap/>
          </w:tcPr>
          <w:p w14:paraId="35470796" w14:textId="77777777" w:rsidR="00BD0EC0" w:rsidRPr="00470C19" w:rsidRDefault="00BD0EC0" w:rsidP="00A46DD2">
            <w:pPr>
              <w:pStyle w:val="BodyText"/>
            </w:pPr>
            <w:r>
              <w:t>Yes</w:t>
            </w:r>
          </w:p>
        </w:tc>
        <w:tc>
          <w:tcPr>
            <w:tcW w:w="2263" w:type="dxa"/>
          </w:tcPr>
          <w:p w14:paraId="00FAC45C" w14:textId="77777777" w:rsidR="00BD0EC0" w:rsidRPr="00470C19" w:rsidRDefault="00BD0EC0" w:rsidP="00A46DD2">
            <w:pPr>
              <w:pStyle w:val="BodyText"/>
            </w:pPr>
            <w:r>
              <w:t>Yes</w:t>
            </w:r>
          </w:p>
        </w:tc>
      </w:tr>
      <w:tr w:rsidR="00BD0EC0" w:rsidRPr="008E36AB" w14:paraId="02063702" w14:textId="77777777" w:rsidTr="00A46DD2">
        <w:trPr>
          <w:trHeight w:val="535"/>
        </w:trPr>
        <w:tc>
          <w:tcPr>
            <w:tcW w:w="0" w:type="auto"/>
            <w:noWrap/>
          </w:tcPr>
          <w:p w14:paraId="0815BEFA" w14:textId="77777777" w:rsidR="00BD0EC0" w:rsidRPr="00470C19" w:rsidRDefault="00BD0EC0" w:rsidP="00A46DD2">
            <w:pPr>
              <w:pStyle w:val="BodyText"/>
            </w:pPr>
            <w:r>
              <w:t>Totara Learn</w:t>
            </w:r>
          </w:p>
        </w:tc>
        <w:tc>
          <w:tcPr>
            <w:tcW w:w="0" w:type="auto"/>
          </w:tcPr>
          <w:p w14:paraId="454C42C4" w14:textId="77777777" w:rsidR="00BD0EC0" w:rsidRDefault="00BD0EC0" w:rsidP="00A46DD2">
            <w:pPr>
              <w:pStyle w:val="BodyText"/>
            </w:pPr>
            <w:r>
              <w:t>Learning</w:t>
            </w:r>
          </w:p>
        </w:tc>
        <w:tc>
          <w:tcPr>
            <w:tcW w:w="1564" w:type="dxa"/>
            <w:noWrap/>
          </w:tcPr>
          <w:p w14:paraId="19AA3568" w14:textId="77777777" w:rsidR="00BD0EC0" w:rsidRPr="00470C19" w:rsidRDefault="00BD0EC0" w:rsidP="00A46DD2">
            <w:pPr>
              <w:pStyle w:val="BodyText"/>
            </w:pPr>
            <w:r>
              <w:t>No</w:t>
            </w:r>
          </w:p>
        </w:tc>
        <w:tc>
          <w:tcPr>
            <w:tcW w:w="2263" w:type="dxa"/>
          </w:tcPr>
          <w:p w14:paraId="31CF8AA2" w14:textId="77777777" w:rsidR="00BD0EC0" w:rsidRPr="00470C19" w:rsidRDefault="00BD0EC0" w:rsidP="00A46DD2">
            <w:pPr>
              <w:pStyle w:val="BodyText"/>
            </w:pPr>
            <w:r>
              <w:t>Yes</w:t>
            </w:r>
          </w:p>
        </w:tc>
      </w:tr>
      <w:tr w:rsidR="00BD0EC0" w:rsidRPr="008E36AB" w14:paraId="3B8FE5E6" w14:textId="77777777" w:rsidTr="00A46DD2">
        <w:trPr>
          <w:trHeight w:val="535"/>
        </w:trPr>
        <w:tc>
          <w:tcPr>
            <w:tcW w:w="0" w:type="auto"/>
            <w:noWrap/>
          </w:tcPr>
          <w:p w14:paraId="4378E626" w14:textId="77777777" w:rsidR="00BD0EC0" w:rsidRPr="00470C19" w:rsidRDefault="00BD0EC0" w:rsidP="00A46DD2">
            <w:pPr>
              <w:pStyle w:val="BodyText"/>
            </w:pPr>
            <w:r>
              <w:t>Kronos Time &amp; Attendance</w:t>
            </w:r>
          </w:p>
        </w:tc>
        <w:tc>
          <w:tcPr>
            <w:tcW w:w="0" w:type="auto"/>
          </w:tcPr>
          <w:p w14:paraId="10220FE9" w14:textId="77777777" w:rsidR="00BD0EC0" w:rsidRDefault="00BD0EC0" w:rsidP="00A46DD2">
            <w:pPr>
              <w:pStyle w:val="BodyText"/>
            </w:pPr>
            <w:r>
              <w:t>Time Tracking</w:t>
            </w:r>
          </w:p>
        </w:tc>
        <w:tc>
          <w:tcPr>
            <w:tcW w:w="1564" w:type="dxa"/>
            <w:noWrap/>
          </w:tcPr>
          <w:p w14:paraId="05C9086F" w14:textId="77777777" w:rsidR="00BD0EC0" w:rsidRPr="00470C19" w:rsidRDefault="00BD0EC0" w:rsidP="00A46DD2">
            <w:pPr>
              <w:pStyle w:val="BodyText"/>
            </w:pPr>
            <w:r>
              <w:t>Yes</w:t>
            </w:r>
          </w:p>
        </w:tc>
        <w:tc>
          <w:tcPr>
            <w:tcW w:w="2263" w:type="dxa"/>
          </w:tcPr>
          <w:p w14:paraId="0C5532F0" w14:textId="77777777" w:rsidR="00BD0EC0" w:rsidRPr="00470C19" w:rsidRDefault="00BD0EC0" w:rsidP="00A46DD2">
            <w:pPr>
              <w:pStyle w:val="BodyText"/>
            </w:pPr>
            <w:r>
              <w:t>Yes</w:t>
            </w:r>
          </w:p>
        </w:tc>
      </w:tr>
      <w:tr w:rsidR="00BD0EC0" w:rsidRPr="008E36AB" w14:paraId="631CCADE" w14:textId="77777777" w:rsidTr="00A46DD2">
        <w:trPr>
          <w:trHeight w:val="535"/>
        </w:trPr>
        <w:tc>
          <w:tcPr>
            <w:tcW w:w="0" w:type="auto"/>
            <w:noWrap/>
          </w:tcPr>
          <w:p w14:paraId="1A7371B0" w14:textId="77777777" w:rsidR="00BD0EC0" w:rsidRPr="00470C19" w:rsidRDefault="00BD0EC0" w:rsidP="00A46DD2">
            <w:pPr>
              <w:pStyle w:val="BodyText"/>
            </w:pPr>
            <w:r>
              <w:t>Oracle ERP</w:t>
            </w:r>
          </w:p>
        </w:tc>
        <w:tc>
          <w:tcPr>
            <w:tcW w:w="0" w:type="auto"/>
          </w:tcPr>
          <w:p w14:paraId="59DD2B34" w14:textId="77777777" w:rsidR="00BD0EC0" w:rsidRDefault="00BD0EC0" w:rsidP="00A46DD2">
            <w:pPr>
              <w:pStyle w:val="BodyText"/>
            </w:pPr>
            <w:r>
              <w:t>Finance</w:t>
            </w:r>
          </w:p>
        </w:tc>
        <w:tc>
          <w:tcPr>
            <w:tcW w:w="1564" w:type="dxa"/>
            <w:noWrap/>
          </w:tcPr>
          <w:p w14:paraId="14CF418F" w14:textId="77777777" w:rsidR="00BD0EC0" w:rsidRPr="00470C19" w:rsidRDefault="00BD0EC0" w:rsidP="00A46DD2">
            <w:pPr>
              <w:pStyle w:val="BodyText"/>
            </w:pPr>
            <w:r>
              <w:t>Yes</w:t>
            </w:r>
          </w:p>
        </w:tc>
        <w:tc>
          <w:tcPr>
            <w:tcW w:w="2263" w:type="dxa"/>
          </w:tcPr>
          <w:p w14:paraId="6E12D25A" w14:textId="77777777" w:rsidR="00BD0EC0" w:rsidRPr="00470C19" w:rsidRDefault="00BD0EC0" w:rsidP="00A46DD2">
            <w:pPr>
              <w:pStyle w:val="BodyText"/>
            </w:pPr>
            <w:r>
              <w:t>Yes</w:t>
            </w:r>
          </w:p>
        </w:tc>
      </w:tr>
      <w:tr w:rsidR="00BD0EC0" w:rsidRPr="008E36AB" w14:paraId="5490D9FA" w14:textId="77777777" w:rsidTr="00A46DD2">
        <w:trPr>
          <w:trHeight w:val="535"/>
        </w:trPr>
        <w:tc>
          <w:tcPr>
            <w:tcW w:w="0" w:type="auto"/>
            <w:noWrap/>
          </w:tcPr>
          <w:p w14:paraId="629F905F" w14:textId="77777777" w:rsidR="00BD0EC0" w:rsidRPr="00470C19" w:rsidRDefault="00BD0EC0" w:rsidP="00A46DD2">
            <w:pPr>
              <w:pStyle w:val="BodyText"/>
            </w:pPr>
            <w:r>
              <w:t>Patient Administration System</w:t>
            </w:r>
          </w:p>
        </w:tc>
        <w:tc>
          <w:tcPr>
            <w:tcW w:w="0" w:type="auto"/>
          </w:tcPr>
          <w:p w14:paraId="1E7271AB" w14:textId="77777777" w:rsidR="00BD0EC0" w:rsidRDefault="00BD0EC0" w:rsidP="00A46DD2">
            <w:pPr>
              <w:pStyle w:val="BodyText"/>
            </w:pPr>
            <w:r>
              <w:t>Care</w:t>
            </w:r>
          </w:p>
        </w:tc>
        <w:tc>
          <w:tcPr>
            <w:tcW w:w="1564" w:type="dxa"/>
            <w:noWrap/>
          </w:tcPr>
          <w:p w14:paraId="277F68D7" w14:textId="77777777" w:rsidR="00BD0EC0" w:rsidRPr="00470C19" w:rsidRDefault="00BD0EC0" w:rsidP="00A46DD2">
            <w:pPr>
              <w:pStyle w:val="BodyText"/>
            </w:pPr>
            <w:r>
              <w:t>No</w:t>
            </w:r>
          </w:p>
        </w:tc>
        <w:tc>
          <w:tcPr>
            <w:tcW w:w="2263" w:type="dxa"/>
          </w:tcPr>
          <w:p w14:paraId="5DE5D107" w14:textId="77777777" w:rsidR="00BD0EC0" w:rsidRPr="00470C19" w:rsidRDefault="00BD0EC0" w:rsidP="00A46DD2">
            <w:pPr>
              <w:pStyle w:val="BodyText"/>
            </w:pPr>
            <w:r>
              <w:t>Yes</w:t>
            </w:r>
          </w:p>
        </w:tc>
      </w:tr>
      <w:tr w:rsidR="00BD0EC0" w:rsidRPr="008E36AB" w14:paraId="746E9E7F" w14:textId="77777777" w:rsidTr="00A46DD2">
        <w:trPr>
          <w:trHeight w:val="535"/>
        </w:trPr>
        <w:tc>
          <w:tcPr>
            <w:tcW w:w="0" w:type="auto"/>
            <w:noWrap/>
          </w:tcPr>
          <w:p w14:paraId="54071CE4" w14:textId="77777777" w:rsidR="00BD0EC0" w:rsidRPr="00470C19" w:rsidRDefault="00BD0EC0" w:rsidP="00A46DD2">
            <w:pPr>
              <w:pStyle w:val="BodyText"/>
            </w:pPr>
            <w:r>
              <w:t>Data Warehouse Solution</w:t>
            </w:r>
          </w:p>
        </w:tc>
        <w:tc>
          <w:tcPr>
            <w:tcW w:w="0" w:type="auto"/>
          </w:tcPr>
          <w:p w14:paraId="2FEC4533" w14:textId="77777777" w:rsidR="00BD0EC0" w:rsidRDefault="00BD0EC0" w:rsidP="00A46DD2">
            <w:pPr>
              <w:pStyle w:val="BodyText"/>
            </w:pPr>
            <w:r>
              <w:t>Analytics</w:t>
            </w:r>
          </w:p>
        </w:tc>
        <w:tc>
          <w:tcPr>
            <w:tcW w:w="1564" w:type="dxa"/>
            <w:noWrap/>
          </w:tcPr>
          <w:p w14:paraId="16277E5C" w14:textId="77777777" w:rsidR="00BD0EC0" w:rsidRPr="00470C19" w:rsidRDefault="00BD0EC0" w:rsidP="00A46DD2">
            <w:pPr>
              <w:pStyle w:val="BodyText"/>
            </w:pPr>
            <w:r>
              <w:t>Yes</w:t>
            </w:r>
          </w:p>
        </w:tc>
        <w:tc>
          <w:tcPr>
            <w:tcW w:w="2263" w:type="dxa"/>
          </w:tcPr>
          <w:p w14:paraId="0427582E" w14:textId="77777777" w:rsidR="00BD0EC0" w:rsidRPr="00470C19" w:rsidRDefault="00BD0EC0" w:rsidP="00A46DD2">
            <w:pPr>
              <w:pStyle w:val="BodyText"/>
            </w:pPr>
            <w:r>
              <w:t>Yes</w:t>
            </w:r>
          </w:p>
        </w:tc>
      </w:tr>
      <w:tr w:rsidR="00BD0EC0" w:rsidRPr="008E36AB" w14:paraId="11D2ECC7" w14:textId="77777777" w:rsidTr="00A46DD2">
        <w:trPr>
          <w:trHeight w:val="535"/>
        </w:trPr>
        <w:tc>
          <w:tcPr>
            <w:tcW w:w="0" w:type="auto"/>
            <w:noWrap/>
          </w:tcPr>
          <w:p w14:paraId="52C35A68" w14:textId="77777777" w:rsidR="00BD0EC0" w:rsidRPr="00470C19" w:rsidRDefault="00BD0EC0" w:rsidP="00A46DD2">
            <w:pPr>
              <w:pStyle w:val="BodyText"/>
            </w:pPr>
            <w:r>
              <w:t>Identity Management and Active Directory</w:t>
            </w:r>
          </w:p>
        </w:tc>
        <w:tc>
          <w:tcPr>
            <w:tcW w:w="0" w:type="auto"/>
          </w:tcPr>
          <w:p w14:paraId="2B7033C1" w14:textId="77777777" w:rsidR="00BD0EC0" w:rsidRDefault="00BD0EC0" w:rsidP="00A46DD2">
            <w:pPr>
              <w:pStyle w:val="BodyText"/>
            </w:pPr>
            <w:r>
              <w:t>Identity Management</w:t>
            </w:r>
          </w:p>
        </w:tc>
        <w:tc>
          <w:tcPr>
            <w:tcW w:w="1564" w:type="dxa"/>
            <w:noWrap/>
          </w:tcPr>
          <w:p w14:paraId="0A7E4324" w14:textId="77777777" w:rsidR="00BD0EC0" w:rsidRPr="00470C19" w:rsidRDefault="00BD0EC0" w:rsidP="00A46DD2">
            <w:pPr>
              <w:pStyle w:val="BodyText"/>
            </w:pPr>
            <w:r>
              <w:t>Yes</w:t>
            </w:r>
          </w:p>
        </w:tc>
        <w:tc>
          <w:tcPr>
            <w:tcW w:w="2263" w:type="dxa"/>
          </w:tcPr>
          <w:p w14:paraId="28E26F42" w14:textId="77777777" w:rsidR="00BD0EC0" w:rsidRPr="00470C19" w:rsidRDefault="00BD0EC0" w:rsidP="00A46DD2">
            <w:pPr>
              <w:pStyle w:val="BodyText"/>
            </w:pPr>
            <w:r>
              <w:t>Yes</w:t>
            </w:r>
          </w:p>
        </w:tc>
      </w:tr>
    </w:tbl>
    <w:p w14:paraId="121C740D" w14:textId="77777777" w:rsidR="00302D92" w:rsidRDefault="00302D92"/>
    <w:sectPr w:rsidR="0030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FF4" w14:textId="77777777" w:rsidR="00061383" w:rsidRDefault="00061383" w:rsidP="00BD0EC0">
      <w:pPr>
        <w:spacing w:before="0" w:after="0" w:line="240" w:lineRule="auto"/>
      </w:pPr>
      <w:r>
        <w:separator/>
      </w:r>
    </w:p>
  </w:endnote>
  <w:endnote w:type="continuationSeparator" w:id="0">
    <w:p w14:paraId="0E09F06A" w14:textId="77777777" w:rsidR="00061383" w:rsidRDefault="00061383" w:rsidP="00BD0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7B3" w14:textId="77777777" w:rsidR="008E0D24" w:rsidRDefault="008E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755842F6" w14:textId="77777777" w:rsidR="008E0D24" w:rsidRPr="00F07030" w:rsidRDefault="008E0D24" w:rsidP="008E0D2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560DDD43" w14:textId="77777777" w:rsidR="008E0D24" w:rsidRPr="006847BC" w:rsidRDefault="008E0D24" w:rsidP="008E0D2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CEE43F4" w14:textId="77777777" w:rsidR="008E0D24" w:rsidRPr="003D480E" w:rsidRDefault="008E0D24" w:rsidP="008E0D2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57BA9F23" w14:textId="77777777" w:rsidR="008E0D24" w:rsidRDefault="008E0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5853" w14:textId="77777777" w:rsidR="008E0D24" w:rsidRDefault="008E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177" w14:textId="77777777" w:rsidR="00061383" w:rsidRDefault="00061383" w:rsidP="00BD0EC0">
      <w:pPr>
        <w:spacing w:before="0" w:after="0" w:line="240" w:lineRule="auto"/>
      </w:pPr>
      <w:r>
        <w:separator/>
      </w:r>
    </w:p>
  </w:footnote>
  <w:footnote w:type="continuationSeparator" w:id="0">
    <w:p w14:paraId="3A5DA98F" w14:textId="77777777" w:rsidR="00061383" w:rsidRDefault="00061383" w:rsidP="00BD0EC0">
      <w:pPr>
        <w:spacing w:before="0" w:after="0" w:line="240" w:lineRule="auto"/>
      </w:pPr>
      <w:r>
        <w:continuationSeparator/>
      </w:r>
    </w:p>
  </w:footnote>
  <w:footnote w:id="1">
    <w:p w14:paraId="32EC51ED" w14:textId="77777777" w:rsidR="00BD0EC0" w:rsidRDefault="00BD0EC0" w:rsidP="00BD0EC0">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1309" w14:textId="77777777" w:rsidR="008E0D24" w:rsidRDefault="008E0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686E" w14:textId="77777777" w:rsidR="002C10AC" w:rsidRPr="004B5263" w:rsidRDefault="002C10AC" w:rsidP="002C10AC">
    <w:r w:rsidRPr="009D1A5D">
      <w:rPr>
        <w:noProof/>
      </w:rPr>
      <w:drawing>
        <wp:anchor distT="0" distB="0" distL="114300" distR="114300" simplePos="0" relativeHeight="251659264" behindDoc="0" locked="1" layoutInCell="1" allowOverlap="0" wp14:anchorId="0C73FB7C" wp14:editId="58838E6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A8DA58D" w14:textId="77777777" w:rsidR="008E0D24" w:rsidRPr="002C10AC" w:rsidRDefault="008E0D24" w:rsidP="002C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1203" w14:textId="77777777" w:rsidR="008E0D24" w:rsidRDefault="008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6459812">
    <w:abstractNumId w:val="0"/>
  </w:num>
  <w:num w:numId="2" w16cid:durableId="23215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1"/>
    <w:rsid w:val="00061383"/>
    <w:rsid w:val="002620B1"/>
    <w:rsid w:val="002C10AC"/>
    <w:rsid w:val="00302D92"/>
    <w:rsid w:val="003269E6"/>
    <w:rsid w:val="008E0D24"/>
    <w:rsid w:val="009B6081"/>
    <w:rsid w:val="00BD0EC0"/>
    <w:rsid w:val="00CD521A"/>
    <w:rsid w:val="00E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60E5-C719-4C6C-853E-F344862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0EC0"/>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BD0EC0"/>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BD0EC0"/>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BD0EC0"/>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BD0EC0"/>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0EC0"/>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BD0EC0"/>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BD0EC0"/>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BD0EC0"/>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BD0EC0"/>
    <w:rPr>
      <w:szCs w:val="20"/>
    </w:rPr>
  </w:style>
  <w:style w:type="character" w:customStyle="1" w:styleId="BodyTextChar">
    <w:name w:val="Body Text Char"/>
    <w:basedOn w:val="DefaultParagraphFont"/>
    <w:link w:val="BodyText"/>
    <w:uiPriority w:val="1"/>
    <w:rsid w:val="00BD0EC0"/>
    <w:rPr>
      <w:rFonts w:ascii="Arial" w:hAnsi="Arial"/>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BD0EC0"/>
    <w:rPr>
      <w:rFonts w:ascii="Arial" w:hAnsi="Arial"/>
      <w:sz w:val="16"/>
      <w:lang w:val="en-GB"/>
    </w:rPr>
  </w:style>
  <w:style w:type="paragraph" w:styleId="ListBullet">
    <w:name w:val="List Bullet"/>
    <w:basedOn w:val="ListParagraph"/>
    <w:uiPriority w:val="6"/>
    <w:qFormat/>
    <w:rsid w:val="00BD0EC0"/>
    <w:pPr>
      <w:numPr>
        <w:numId w:val="1"/>
      </w:numPr>
      <w:ind w:left="357" w:hanging="357"/>
      <w:contextualSpacing w:val="0"/>
    </w:pPr>
    <w:rPr>
      <w:szCs w:val="20"/>
    </w:rPr>
  </w:style>
  <w:style w:type="paragraph" w:styleId="ListBullet2">
    <w:name w:val="List Bullet 2"/>
    <w:basedOn w:val="BodyText"/>
    <w:uiPriority w:val="6"/>
    <w:qFormat/>
    <w:rsid w:val="00BD0EC0"/>
    <w:pPr>
      <w:numPr>
        <w:ilvl w:val="1"/>
        <w:numId w:val="1"/>
      </w:numPr>
      <w:ind w:left="714" w:hanging="357"/>
      <w:contextualSpacing/>
    </w:pPr>
  </w:style>
  <w:style w:type="paragraph" w:styleId="ListBullet3">
    <w:name w:val="List Bullet 3"/>
    <w:basedOn w:val="BodyText"/>
    <w:uiPriority w:val="6"/>
    <w:qFormat/>
    <w:rsid w:val="00BD0EC0"/>
    <w:pPr>
      <w:numPr>
        <w:ilvl w:val="2"/>
        <w:numId w:val="1"/>
      </w:numPr>
      <w:ind w:left="1077" w:hanging="357"/>
      <w:contextualSpacing/>
    </w:pPr>
  </w:style>
  <w:style w:type="paragraph" w:styleId="ListBullet4">
    <w:name w:val="List Bullet 4"/>
    <w:basedOn w:val="BodyText"/>
    <w:uiPriority w:val="6"/>
    <w:rsid w:val="00BD0EC0"/>
    <w:pPr>
      <w:numPr>
        <w:ilvl w:val="3"/>
        <w:numId w:val="1"/>
      </w:numPr>
    </w:pPr>
  </w:style>
  <w:style w:type="paragraph" w:styleId="ListBullet5">
    <w:name w:val="List Bullet 5"/>
    <w:basedOn w:val="BodyText"/>
    <w:uiPriority w:val="6"/>
    <w:rsid w:val="00BD0EC0"/>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BD0EC0"/>
    <w:pPr>
      <w:spacing w:before="40" w:after="40"/>
    </w:pPr>
    <w:rPr>
      <w:b/>
      <w:iCs/>
      <w:color w:val="00338D"/>
      <w:sz w:val="18"/>
      <w:szCs w:val="18"/>
    </w:rPr>
  </w:style>
  <w:style w:type="character" w:styleId="Emphasis">
    <w:name w:val="Emphasis"/>
    <w:basedOn w:val="BodyTextChar"/>
    <w:uiPriority w:val="2"/>
    <w:qFormat/>
    <w:rsid w:val="00BD0EC0"/>
    <w:rPr>
      <w:rFonts w:ascii="Arial" w:hAnsi="Arial"/>
      <w:b/>
      <w:iCs/>
      <w:sz w:val="22"/>
      <w:szCs w:val="20"/>
      <w:lang w:val="en-GB"/>
    </w:rPr>
  </w:style>
  <w:style w:type="table" w:customStyle="1" w:styleId="KPMGTable2">
    <w:name w:val="KPMG Table 2"/>
    <w:basedOn w:val="TableNormal"/>
    <w:uiPriority w:val="99"/>
    <w:rsid w:val="00BD0EC0"/>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BD0EC0"/>
    <w:pPr>
      <w:numPr>
        <w:ilvl w:val="5"/>
        <w:numId w:val="1"/>
      </w:numPr>
      <w:contextualSpacing/>
    </w:pPr>
  </w:style>
  <w:style w:type="paragraph" w:customStyle="1" w:styleId="ListBullet7">
    <w:name w:val="List Bullet 7"/>
    <w:basedOn w:val="Normal"/>
    <w:uiPriority w:val="6"/>
    <w:rsid w:val="00BD0EC0"/>
    <w:pPr>
      <w:numPr>
        <w:ilvl w:val="6"/>
        <w:numId w:val="1"/>
      </w:numPr>
    </w:pPr>
  </w:style>
  <w:style w:type="paragraph" w:customStyle="1" w:styleId="ListBullet8">
    <w:name w:val="List Bullet 8"/>
    <w:basedOn w:val="BodyText"/>
    <w:uiPriority w:val="6"/>
    <w:rsid w:val="00BD0EC0"/>
    <w:pPr>
      <w:numPr>
        <w:ilvl w:val="7"/>
        <w:numId w:val="1"/>
      </w:numPr>
    </w:pPr>
    <w:rPr>
      <w:rFonts w:cs="Arial"/>
    </w:rPr>
  </w:style>
  <w:style w:type="paragraph" w:customStyle="1" w:styleId="ListBullet9">
    <w:name w:val="List Bullet 9"/>
    <w:basedOn w:val="BodyText"/>
    <w:uiPriority w:val="6"/>
    <w:rsid w:val="00BD0EC0"/>
    <w:pPr>
      <w:numPr>
        <w:ilvl w:val="8"/>
        <w:numId w:val="1"/>
      </w:numPr>
    </w:pPr>
    <w:rPr>
      <w:rFonts w:cs="Arial"/>
    </w:rPr>
  </w:style>
  <w:style w:type="numbering" w:customStyle="1" w:styleId="KPMGBulletList">
    <w:name w:val="KPMG Bullet List"/>
    <w:basedOn w:val="NoList"/>
    <w:uiPriority w:val="99"/>
    <w:rsid w:val="00BD0EC0"/>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BD0EC0"/>
    <w:rPr>
      <w:rFonts w:ascii="Arial" w:hAnsi="Arial"/>
      <w:b/>
      <w:iCs/>
      <w:color w:val="00338D"/>
      <w:sz w:val="18"/>
      <w:szCs w:val="18"/>
      <w:lang w:val="en-GB"/>
    </w:rPr>
  </w:style>
  <w:style w:type="paragraph" w:customStyle="1" w:styleId="TableHeading">
    <w:name w:val="Table Heading"/>
    <w:basedOn w:val="BodyText"/>
    <w:uiPriority w:val="17"/>
    <w:rsid w:val="00BD0EC0"/>
    <w:pPr>
      <w:spacing w:before="40" w:after="40"/>
    </w:pPr>
    <w:rPr>
      <w:b/>
      <w:color w:val="FFFFFF" w:themeColor="background1"/>
    </w:rPr>
  </w:style>
  <w:style w:type="paragraph" w:styleId="ListParagraph">
    <w:name w:val="List Paragraph"/>
    <w:basedOn w:val="Normal"/>
    <w:uiPriority w:val="34"/>
    <w:qFormat/>
    <w:rsid w:val="00BD0EC0"/>
    <w:pPr>
      <w:ind w:left="720"/>
      <w:contextualSpacing/>
    </w:pPr>
  </w:style>
  <w:style w:type="paragraph" w:styleId="BlockText">
    <w:name w:val="Block Text"/>
    <w:basedOn w:val="Normal"/>
    <w:uiPriority w:val="99"/>
    <w:semiHidden/>
    <w:unhideWhenUsed/>
    <w:rsid w:val="00BD0E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E0D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0D24"/>
    <w:rPr>
      <w:rFonts w:ascii="Arial" w:hAnsi="Arial"/>
      <w:lang w:val="en-GB"/>
    </w:rPr>
  </w:style>
  <w:style w:type="paragraph" w:styleId="Footer">
    <w:name w:val="footer"/>
    <w:basedOn w:val="Normal"/>
    <w:link w:val="FooterChar"/>
    <w:uiPriority w:val="11"/>
    <w:unhideWhenUsed/>
    <w:rsid w:val="008E0D2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E0D24"/>
    <w:rPr>
      <w:rFonts w:ascii="Arial" w:hAnsi="Arial"/>
      <w:lang w:val="en-GB"/>
    </w:rPr>
  </w:style>
  <w:style w:type="paragraph" w:customStyle="1" w:styleId="Footer1">
    <w:name w:val="Footer 1"/>
    <w:basedOn w:val="Footer"/>
    <w:uiPriority w:val="11"/>
    <w:rsid w:val="008E0D2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1851</Words>
  <Characters>10552</Characters>
  <Application>Microsoft Office Word</Application>
  <DocSecurity>0</DocSecurity>
  <Lines>87</Lines>
  <Paragraphs>24</Paragraphs>
  <ScaleCrop>false</ScaleCrop>
  <Company>KPMG</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2022-12-15T13:16:00Z</dcterms:created>
  <dcterms:modified xsi:type="dcterms:W3CDTF">2023-04-06T14:51:00Z</dcterms:modified>
</cp:coreProperties>
</file>