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77149D" w14:textId="77777777" w:rsidR="00E22056" w:rsidRDefault="00E22056" w:rsidP="00E22056">
      <w:pPr>
        <w:pStyle w:val="Heading2"/>
      </w:pPr>
      <w:bookmarkStart w:id="0" w:name="_Toc84240234"/>
      <w:bookmarkStart w:id="1" w:name="_Toc84342166"/>
      <w:bookmarkStart w:id="2" w:name="_Toc84438163"/>
      <w:bookmarkStart w:id="3" w:name="_Toc84438334"/>
      <w:bookmarkStart w:id="4" w:name="_Toc84438578"/>
      <w:bookmarkStart w:id="5" w:name="_Toc84576217"/>
      <w:bookmarkStart w:id="6" w:name="_Toc84834129"/>
      <w:bookmarkStart w:id="7" w:name="_Ref85019510"/>
      <w:bookmarkStart w:id="8" w:name="_Ref85019514"/>
      <w:r w:rsidRPr="00E10B67">
        <w:t>Implementation Approach</w:t>
      </w:r>
      <w:bookmarkEnd w:id="0"/>
      <w:bookmarkEnd w:id="1"/>
      <w:bookmarkEnd w:id="2"/>
      <w:bookmarkEnd w:id="3"/>
      <w:bookmarkEnd w:id="4"/>
      <w:bookmarkEnd w:id="5"/>
      <w:bookmarkEnd w:id="6"/>
      <w:bookmarkEnd w:id="7"/>
      <w:bookmarkEnd w:id="8"/>
    </w:p>
    <w:p w14:paraId="6E5E9AFB" w14:textId="77777777" w:rsidR="00E22056" w:rsidRDefault="00E22056" w:rsidP="00E22056">
      <w:pPr>
        <w:pStyle w:val="Heading3"/>
      </w:pPr>
      <w:r>
        <w:t>Our Approach</w:t>
      </w:r>
    </w:p>
    <w:p w14:paraId="3E6C881E" w14:textId="77777777" w:rsidR="00E22056" w:rsidRDefault="00E22056" w:rsidP="00E22056">
      <w:pPr>
        <w:pStyle w:val="BodyText"/>
      </w:pPr>
      <w:r>
        <w:t>KPMG Powered Enterprise is KPMG's approach and methodology to functional transformation. That is business-led and user experience, orientated designed to:</w:t>
      </w:r>
    </w:p>
    <w:p w14:paraId="64AEC754" w14:textId="77777777" w:rsidR="00E22056" w:rsidRDefault="00E22056" w:rsidP="00E22056">
      <w:pPr>
        <w:pStyle w:val="ListBullet"/>
      </w:pPr>
      <w:r>
        <w:t>Engage business users early and throughout the project.</w:t>
      </w:r>
    </w:p>
    <w:p w14:paraId="2021D8F4" w14:textId="2A2A20FD" w:rsidR="00E22056" w:rsidRDefault="00E22056" w:rsidP="00E22056">
      <w:pPr>
        <w:pStyle w:val="ListBullet"/>
      </w:pPr>
      <w:r>
        <w:t xml:space="preserve">Start with the model answer to allow the project to focus on those truly unique requirements to </w:t>
      </w:r>
      <w:r w:rsidR="00840C38">
        <w:t>testing_nothing_002</w:t>
      </w:r>
      <w:r>
        <w:t>.</w:t>
      </w:r>
    </w:p>
    <w:p w14:paraId="4D8CD0A5" w14:textId="77777777" w:rsidR="00E22056" w:rsidRDefault="00E22056" w:rsidP="00E22056">
      <w:pPr>
        <w:pStyle w:val="ListBullet"/>
      </w:pPr>
      <w:r>
        <w:t>Drive a business outcome that realises benefits.</w:t>
      </w:r>
    </w:p>
    <w:p w14:paraId="2E2D3923" w14:textId="77777777" w:rsidR="00E22056" w:rsidRDefault="00E22056" w:rsidP="00E22056">
      <w:pPr>
        <w:pStyle w:val="ListBullet"/>
      </w:pPr>
      <w:r>
        <w:t>Avoid recreation of any exiting disparate or cumbersome processes from legacy applications.</w:t>
      </w:r>
    </w:p>
    <w:p w14:paraId="17F5BC79" w14:textId="77777777" w:rsidR="00E22056" w:rsidRDefault="00E22056" w:rsidP="00E22056">
      <w:pPr>
        <w:pStyle w:val="BodyText"/>
      </w:pPr>
      <w:r w:rsidRPr="00152BE1">
        <w:t>Cloud SaaS solutions offer limited to no ability to customise the product. Where there are unique requirements that cannot be fulfilled through the product's configuration, clients must adapt their operating model (processes, policies, roles) to meet the needs. In response to this, KPMG's approach to a Workday H</w:t>
      </w:r>
      <w:r>
        <w:t>CM</w:t>
      </w:r>
      <w:r w:rsidRPr="00152BE1">
        <w:t xml:space="preserve"> implementation is not just focused on the technology. To achieve user adoption and reap the benefits of Workday, KPMG takes a holistic view of both the technology, the operating model</w:t>
      </w:r>
      <w:r>
        <w:t>,</w:t>
      </w:r>
      <w:r w:rsidRPr="00152BE1">
        <w:t xml:space="preserve"> and workforce management practices.</w:t>
      </w:r>
    </w:p>
    <w:p w14:paraId="494C2FBE" w14:textId="77777777" w:rsidR="00E22056" w:rsidRPr="00152BE1" w:rsidRDefault="00E22056" w:rsidP="00E22056">
      <w:pPr>
        <w:pStyle w:val="BodyText"/>
      </w:pPr>
      <w:r w:rsidRPr="00152BE1">
        <w:t xml:space="preserve">KPMG leads every Workday implementation using KPMG Powered Enterprise enabled by Workday. Our innovative and proven approach to transformation combines deep </w:t>
      </w:r>
      <w:r>
        <w:t xml:space="preserve">Workday </w:t>
      </w:r>
      <w:r w:rsidRPr="00152BE1">
        <w:t xml:space="preserve">HCM functional knowledge, leading </w:t>
      </w:r>
      <w:r>
        <w:t>HR</w:t>
      </w:r>
      <w:r w:rsidRPr="00152BE1">
        <w:t xml:space="preserve"> practices, Change Management enablers and pre-configured Workday H</w:t>
      </w:r>
      <w:r>
        <w:t>CM</w:t>
      </w:r>
      <w:r w:rsidRPr="00152BE1">
        <w:t xml:space="preserve"> business processes coupled with process automation to drive a greater certainty of outcome and sustainable development change.</w:t>
      </w:r>
    </w:p>
    <w:p w14:paraId="0AD0784C" w14:textId="18B2E046" w:rsidR="00E22056" w:rsidRPr="00152BE1" w:rsidRDefault="00E22056" w:rsidP="00E22056">
      <w:pPr>
        <w:pStyle w:val="BodyText"/>
      </w:pPr>
      <w:r w:rsidRPr="00152BE1">
        <w:t xml:space="preserve">Fundamental to our approach is the use of KPMG Powered Enterprise for </w:t>
      </w:r>
      <w:r>
        <w:t xml:space="preserve">Workday </w:t>
      </w:r>
      <w:r w:rsidRPr="00152BE1">
        <w:t xml:space="preserve">HCM, and we believe that the most significant benefit to </w:t>
      </w:r>
      <w:r w:rsidR="00840C38">
        <w:t>testing_nothing_002</w:t>
      </w:r>
      <w:r w:rsidRPr="00152BE1">
        <w:t xml:space="preserve"> is access to the pre-configured solution, out-of-the-box business processes, and delivery tools, meaning:</w:t>
      </w:r>
    </w:p>
    <w:p w14:paraId="7AA3C124" w14:textId="7679F25E" w:rsidR="00E22056" w:rsidRPr="00152BE1" w:rsidRDefault="00840C38" w:rsidP="00E22056">
      <w:pPr>
        <w:pStyle w:val="ListBullet"/>
      </w:pPr>
      <w:r>
        <w:t>testing_nothing_002</w:t>
      </w:r>
      <w:r w:rsidR="00E22056" w:rsidRPr="00152BE1">
        <w:t xml:space="preserve"> can adopt 80% of the future state business processes and Workday HCM from the start of the project, which would enable the SMEs and stakeholders to make informed design decisions and achieve greater standardisation.</w:t>
      </w:r>
    </w:p>
    <w:p w14:paraId="7735717E" w14:textId="10993CBE" w:rsidR="00E22056" w:rsidRPr="00152BE1" w:rsidRDefault="00E22056" w:rsidP="00E22056">
      <w:pPr>
        <w:pStyle w:val="ListBullet"/>
      </w:pPr>
      <w:r w:rsidRPr="00152BE1">
        <w:t xml:space="preserve">KPMG’s implementations focus with </w:t>
      </w:r>
      <w:r w:rsidR="00840C38">
        <w:t>testing_nothing_002</w:t>
      </w:r>
      <w:r w:rsidRPr="00152BE1">
        <w:t xml:space="preserve"> would be more about the user uplift and adoption, refinements to the </w:t>
      </w:r>
      <w:r>
        <w:t>new operating model</w:t>
      </w:r>
      <w:r w:rsidRPr="00152BE1">
        <w:t xml:space="preserve"> and less about the Workday technology itself.</w:t>
      </w:r>
    </w:p>
    <w:p w14:paraId="584FF2DF" w14:textId="06D3CEA9" w:rsidR="00E22056" w:rsidRDefault="00840C38" w:rsidP="00E22056">
      <w:pPr>
        <w:pStyle w:val="ListBullet"/>
      </w:pPr>
      <w:r>
        <w:t>testing_nothing_002</w:t>
      </w:r>
      <w:r w:rsidR="00E22056" w:rsidRPr="00152BE1">
        <w:t xml:space="preserve"> will have access to </w:t>
      </w:r>
      <w:r w:rsidR="00E22056">
        <w:t>KPMG</w:t>
      </w:r>
      <w:r w:rsidR="00E22056" w:rsidRPr="00152BE1">
        <w:t xml:space="preserve"> materials, which have been designed through extensive global research and hands-on experience.</w:t>
      </w:r>
    </w:p>
    <w:p w14:paraId="0E2537D8" w14:textId="0D2DA731" w:rsidR="00E22056" w:rsidRDefault="00840C38" w:rsidP="00E22056">
      <w:pPr>
        <w:pStyle w:val="ListBullet"/>
      </w:pPr>
      <w:r>
        <w:t>testing_nothing_002</w:t>
      </w:r>
      <w:r w:rsidR="00E22056">
        <w:t xml:space="preserve"> can leverage the relevant industry KPMG Powered Enterprise Workday assets developed specifically for </w:t>
      </w:r>
      <w:proofErr w:type="gramStart"/>
      <w:r w:rsidR="00E22056">
        <w:t>Healthcare</w:t>
      </w:r>
      <w:proofErr w:type="gramEnd"/>
      <w:r w:rsidR="00E22056">
        <w:t>.</w:t>
      </w:r>
    </w:p>
    <w:p w14:paraId="44DC2359" w14:textId="1218E87A" w:rsidR="00E22056" w:rsidRPr="002913EC" w:rsidRDefault="00E22056" w:rsidP="00E22056">
      <w:pPr>
        <w:pStyle w:val="BodyText"/>
      </w:pPr>
      <w:r w:rsidRPr="002913EC">
        <w:lastRenderedPageBreak/>
        <w:t xml:space="preserve">Our implementation framework and validation-based approach through KPMG Powered Enterprise enables </w:t>
      </w:r>
      <w:r w:rsidR="00840C38">
        <w:t>testing_nothing_002</w:t>
      </w:r>
      <w:r w:rsidRPr="002913EC">
        <w:t xml:space="preserve"> to achieve greater certainty of the outcome on your Return on Investment (ROI).</w:t>
      </w:r>
    </w:p>
    <w:p w14:paraId="4C44EAEB" w14:textId="77777777" w:rsidR="00E22056" w:rsidRDefault="00E22056" w:rsidP="00E22056">
      <w:pPr>
        <w:pStyle w:val="BodyText"/>
      </w:pPr>
      <w:r w:rsidRPr="002913EC">
        <w:t>We’ve made cloud transformation – the new way to create business value that lasts – more straightforward, faster, and more predictable.</w:t>
      </w:r>
    </w:p>
    <w:p w14:paraId="0AF50E32" w14:textId="77777777" w:rsidR="00E22056" w:rsidRPr="00C91E70" w:rsidRDefault="00E22056" w:rsidP="00E22056">
      <w:pPr>
        <w:pStyle w:val="BodyText"/>
      </w:pPr>
      <w:r w:rsidRPr="00C91E70">
        <w:rPr>
          <w:noProof/>
        </w:rPr>
        <w:drawing>
          <wp:inline distT="0" distB="0" distL="0" distR="0" wp14:anchorId="455AD3CF" wp14:editId="487C934D">
            <wp:extent cx="5940000" cy="1904400"/>
            <wp:effectExtent l="0" t="0" r="381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000" cy="1904400"/>
                    </a:xfrm>
                    <a:prstGeom prst="rect">
                      <a:avLst/>
                    </a:prstGeom>
                    <a:noFill/>
                  </pic:spPr>
                </pic:pic>
              </a:graphicData>
            </a:graphic>
          </wp:inline>
        </w:drawing>
      </w:r>
    </w:p>
    <w:p w14:paraId="762E38F3" w14:textId="3EB2E439" w:rsidR="00E22056" w:rsidRPr="00C91E70" w:rsidRDefault="00E22056" w:rsidP="00E22056">
      <w:pPr>
        <w:pStyle w:val="Caption"/>
        <w:jc w:val="center"/>
      </w:pPr>
      <w:r>
        <w:t xml:space="preserve">Figure </w:t>
      </w:r>
      <w:r>
        <w:fldChar w:fldCharType="begin"/>
      </w:r>
      <w:r>
        <w:instrText xml:space="preserve"> SEQ Figure \* ARABIC </w:instrText>
      </w:r>
      <w:r>
        <w:fldChar w:fldCharType="separate"/>
      </w:r>
      <w:r>
        <w:rPr>
          <w:noProof/>
        </w:rPr>
        <w:t>6</w:t>
      </w:r>
      <w:r>
        <w:rPr>
          <w:noProof/>
        </w:rPr>
        <w:fldChar w:fldCharType="end"/>
      </w:r>
      <w:r w:rsidRPr="00C91E70">
        <w:t xml:space="preserve">: KPMG Powered Enterprise Benefits to </w:t>
      </w:r>
      <w:r w:rsidR="00840C38">
        <w:t>testing_nothing_002</w:t>
      </w:r>
      <w:r w:rsidRPr="00C91E70">
        <w:t>.</w:t>
      </w:r>
    </w:p>
    <w:p w14:paraId="664BC999" w14:textId="77777777" w:rsidR="00E22056" w:rsidRPr="00D239BC" w:rsidRDefault="00E22056" w:rsidP="00E22056">
      <w:pPr>
        <w:pStyle w:val="BodyText"/>
        <w:rPr>
          <w:rStyle w:val="Emphasis"/>
        </w:rPr>
      </w:pPr>
      <w:r w:rsidRPr="00D239BC">
        <w:rPr>
          <w:rStyle w:val="Emphasis"/>
        </w:rPr>
        <w:t>How Do We Achieve the Best Outcome? We Start With the “Model” Answer.</w:t>
      </w:r>
    </w:p>
    <w:p w14:paraId="0481CE39" w14:textId="77777777" w:rsidR="00E22056" w:rsidRDefault="00E22056" w:rsidP="00E22056">
      <w:pPr>
        <w:pStyle w:val="BodyText"/>
      </w:pPr>
      <w:r w:rsidRPr="00307018">
        <w:t xml:space="preserve">KPMG’s Powered HR contains our leading practices and Workday </w:t>
      </w:r>
      <w:r>
        <w:t>across a six-layer operating model, as described in below. W</w:t>
      </w:r>
      <w:r w:rsidRPr="00307018">
        <w:t xml:space="preserve">e have codified our </w:t>
      </w:r>
      <w:r>
        <w:t xml:space="preserve">experience </w:t>
      </w:r>
      <w:r w:rsidRPr="00307018">
        <w:t xml:space="preserve">over decades of HR transformation and Workday </w:t>
      </w:r>
      <w:r>
        <w:t>programs</w:t>
      </w:r>
      <w:r w:rsidRPr="00307018">
        <w:t xml:space="preserve"> into the assets, toolsets</w:t>
      </w:r>
      <w:r>
        <w:t>,</w:t>
      </w:r>
      <w:r w:rsidRPr="00307018">
        <w:t xml:space="preserve"> and methods to deliver lasting organisational transformation anchored around the </w:t>
      </w:r>
      <w:r>
        <w:t>Employee</w:t>
      </w:r>
      <w:r w:rsidRPr="00307018">
        <w:t xml:space="preserve"> Experience.</w:t>
      </w:r>
    </w:p>
    <w:p w14:paraId="02D119CE" w14:textId="77777777" w:rsidR="00E22056" w:rsidRDefault="00E22056" w:rsidP="00E22056">
      <w:pPr>
        <w:pStyle w:val="BodyText"/>
        <w:jc w:val="center"/>
      </w:pPr>
      <w:r>
        <w:rPr>
          <w:noProof/>
        </w:rPr>
        <w:lastRenderedPageBreak/>
        <w:drawing>
          <wp:inline distT="0" distB="0" distL="0" distR="0" wp14:anchorId="6E2BC869" wp14:editId="20B46360">
            <wp:extent cx="4939696" cy="49149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67271" cy="4942337"/>
                    </a:xfrm>
                    <a:prstGeom prst="rect">
                      <a:avLst/>
                    </a:prstGeom>
                    <a:noFill/>
                  </pic:spPr>
                </pic:pic>
              </a:graphicData>
            </a:graphic>
          </wp:inline>
        </w:drawing>
      </w:r>
    </w:p>
    <w:p w14:paraId="2AD7B70C" w14:textId="77777777" w:rsidR="00E22056" w:rsidRDefault="00E22056" w:rsidP="00E22056">
      <w:pPr>
        <w:pStyle w:val="Caption"/>
        <w:jc w:val="center"/>
      </w:pPr>
      <w:bookmarkStart w:id="9" w:name="_Toc84576232"/>
      <w:bookmarkStart w:id="10" w:name="_Toc84834144"/>
      <w:r>
        <w:t xml:space="preserve">Figure </w:t>
      </w:r>
      <w:r>
        <w:fldChar w:fldCharType="begin"/>
      </w:r>
      <w:r>
        <w:instrText xml:space="preserve"> SEQ Figure \* ARABIC </w:instrText>
      </w:r>
      <w:r>
        <w:fldChar w:fldCharType="separate"/>
      </w:r>
      <w:r>
        <w:rPr>
          <w:noProof/>
        </w:rPr>
        <w:t>7</w:t>
      </w:r>
      <w:r>
        <w:rPr>
          <w:noProof/>
        </w:rPr>
        <w:fldChar w:fldCharType="end"/>
      </w:r>
      <w:r>
        <w:t>: KPMG Powered Enterprise Six-Layer TOM Framework.</w:t>
      </w:r>
      <w:bookmarkEnd w:id="9"/>
      <w:bookmarkEnd w:id="10"/>
    </w:p>
    <w:p w14:paraId="30961E94" w14:textId="068E0FC9" w:rsidR="00E22056" w:rsidRDefault="00E22056" w:rsidP="00E22056">
      <w:pPr>
        <w:pStyle w:val="BodyText"/>
      </w:pPr>
      <w:r>
        <w:t xml:space="preserve">While we start with the model answer, we recognise the complexities across Workforce services, Solution Design, and stakeholder groups in </w:t>
      </w:r>
      <w:r w:rsidR="00840C38">
        <w:t>testing_nothing_002</w:t>
      </w:r>
      <w:r>
        <w:t>, as such we have allowed for sufficient time between the Plan and Architect stages for business SMEs and stakeholders to align on the future state of the Solution Design, while still benefiting from the KPMG Powered Enterprise assets and methodology of engaging users in the future state processes and technology as early as possible.</w:t>
      </w:r>
    </w:p>
    <w:p w14:paraId="0A1FEEBB" w14:textId="0E655491" w:rsidR="00E22056" w:rsidRDefault="00E22056" w:rsidP="00E22056">
      <w:pPr>
        <w:pStyle w:val="BodyText"/>
      </w:pPr>
      <w:r>
        <w:t xml:space="preserve">Core to the KPMG Powered Enterprise approach is focusing on "validating" business processes with business stakeholders to identify why the process will not work. This is with the objective of focusing on what is unique to </w:t>
      </w:r>
      <w:r w:rsidR="00840C38">
        <w:t>testing_nothing_002</w:t>
      </w:r>
      <w:r>
        <w:t xml:space="preserve"> and follows a similar process as to that which was conducted as part of the Corporate Systems Evaluation Project early in 2021.</w:t>
      </w:r>
    </w:p>
    <w:p w14:paraId="0616430B" w14:textId="5E6CB1F4" w:rsidR="00E22056" w:rsidRDefault="00E22056" w:rsidP="00E22056">
      <w:pPr>
        <w:pStyle w:val="BodyText"/>
      </w:pPr>
      <w:r>
        <w:t xml:space="preserve">Note: We have proposed up-front TOM Alignment workshops during a four-week kick start period </w:t>
      </w:r>
      <w:proofErr w:type="gramStart"/>
      <w:r>
        <w:t>in order to</w:t>
      </w:r>
      <w:proofErr w:type="gramEnd"/>
      <w:r>
        <w:t xml:space="preserve"> understand </w:t>
      </w:r>
      <w:r w:rsidR="00840C38">
        <w:t>testing_nothing_002</w:t>
      </w:r>
      <w:r>
        <w:t xml:space="preserve">'s new Operating Model in detail to note any alignment </w:t>
      </w:r>
      <w:r>
        <w:lastRenderedPageBreak/>
        <w:t>required to our Process, People, and Service Delivery layers of the KPMG Powered Enterprise TOM.</w:t>
      </w:r>
    </w:p>
    <w:p w14:paraId="1F16BEEF" w14:textId="77777777" w:rsidR="00E22056" w:rsidRDefault="00E22056" w:rsidP="00E22056">
      <w:pPr>
        <w:pStyle w:val="BodyText"/>
      </w:pPr>
      <w:r w:rsidRPr="00D05B3E">
        <w:t>This is detailed further below in</w:t>
      </w:r>
      <w:r>
        <w:t xml:space="preserve"> Section </w:t>
      </w:r>
      <w:r>
        <w:fldChar w:fldCharType="begin"/>
      </w:r>
      <w:r>
        <w:instrText xml:space="preserve"> REF _Ref85104245 \r \h </w:instrText>
      </w:r>
      <w:r>
        <w:fldChar w:fldCharType="separate"/>
      </w:r>
      <w:r>
        <w:t>2.5</w:t>
      </w:r>
      <w:r>
        <w:fldChar w:fldCharType="end"/>
      </w:r>
      <w:r w:rsidRPr="00D05B3E">
        <w:t xml:space="preserve"> </w:t>
      </w:r>
      <w:r>
        <w:fldChar w:fldCharType="begin"/>
      </w:r>
      <w:r>
        <w:instrText xml:space="preserve"> REF _Ref85104223 \h </w:instrText>
      </w:r>
      <w:r>
        <w:fldChar w:fldCharType="separate"/>
      </w:r>
      <w:r>
        <w:t>Implementation Deliverables</w:t>
      </w:r>
      <w:r>
        <w:fldChar w:fldCharType="end"/>
      </w:r>
      <w:r>
        <w:t>.</w:t>
      </w:r>
    </w:p>
    <w:p w14:paraId="46A7AAAB" w14:textId="77777777" w:rsidR="00E22056" w:rsidRPr="004247F3" w:rsidRDefault="00E22056" w:rsidP="00E22056">
      <w:pPr>
        <w:pStyle w:val="BodyText"/>
        <w:rPr>
          <w:rStyle w:val="Emphasis"/>
        </w:rPr>
      </w:pPr>
      <w:r w:rsidRPr="004247F3">
        <w:rPr>
          <w:rStyle w:val="Emphasis"/>
        </w:rPr>
        <w:fldChar w:fldCharType="begin"/>
      </w:r>
      <w:r w:rsidRPr="004247F3">
        <w:rPr>
          <w:rStyle w:val="Emphasis"/>
        </w:rPr>
        <w:instrText xml:space="preserve"> REF _Ref84954546 \h </w:instrText>
      </w:r>
      <w:r>
        <w:rPr>
          <w:rStyle w:val="Emphasis"/>
        </w:rPr>
        <w:instrText xml:space="preserve"> \* MERGEFORMAT </w:instrText>
      </w:r>
      <w:r w:rsidRPr="004247F3">
        <w:rPr>
          <w:rStyle w:val="Emphasis"/>
        </w:rPr>
      </w:r>
      <w:r w:rsidRPr="004247F3">
        <w:rPr>
          <w:rStyle w:val="Emphasis"/>
        </w:rPr>
        <w:fldChar w:fldCharType="separate"/>
      </w:r>
      <w:r w:rsidRPr="003D7D85">
        <w:rPr>
          <w:rStyle w:val="Emphasis"/>
        </w:rPr>
        <w:t>Implementation Timeline</w:t>
      </w:r>
      <w:r w:rsidRPr="004247F3">
        <w:rPr>
          <w:rStyle w:val="Emphasis"/>
        </w:rPr>
        <w:fldChar w:fldCharType="end"/>
      </w:r>
      <w:r w:rsidRPr="004247F3">
        <w:rPr>
          <w:rStyle w:val="Emphasis"/>
        </w:rPr>
        <w:t xml:space="preserve"> and </w:t>
      </w:r>
      <w:r w:rsidRPr="004247F3">
        <w:rPr>
          <w:rStyle w:val="Emphasis"/>
        </w:rPr>
        <w:fldChar w:fldCharType="begin"/>
      </w:r>
      <w:r w:rsidRPr="004247F3">
        <w:rPr>
          <w:rStyle w:val="Emphasis"/>
        </w:rPr>
        <w:instrText xml:space="preserve"> REF _Ref84421930 \h  \* MERGEFORMAT </w:instrText>
      </w:r>
      <w:r w:rsidRPr="004247F3">
        <w:rPr>
          <w:rStyle w:val="Emphasis"/>
        </w:rPr>
      </w:r>
      <w:r w:rsidRPr="004247F3">
        <w:rPr>
          <w:rStyle w:val="Emphasis"/>
        </w:rPr>
        <w:fldChar w:fldCharType="separate"/>
      </w:r>
      <w:r w:rsidRPr="003D7D85">
        <w:rPr>
          <w:rStyle w:val="Emphasis"/>
        </w:rPr>
        <w:t>System Implementation Approach</w:t>
      </w:r>
      <w:r w:rsidRPr="004247F3">
        <w:rPr>
          <w:rStyle w:val="Emphasis"/>
        </w:rPr>
        <w:fldChar w:fldCharType="end"/>
      </w:r>
      <w:r w:rsidRPr="004247F3">
        <w:rPr>
          <w:rStyle w:val="Emphasis"/>
        </w:rPr>
        <w:t>.</w:t>
      </w:r>
    </w:p>
    <w:p w14:paraId="294B45C7" w14:textId="77777777" w:rsidR="00E22056" w:rsidRPr="00442D8C" w:rsidRDefault="00E22056" w:rsidP="00E22056">
      <w:pPr>
        <w:pStyle w:val="BodyText"/>
        <w:rPr>
          <w:rStyle w:val="Emphasis"/>
          <w:b w:val="0"/>
          <w:iCs w:val="0"/>
        </w:rPr>
      </w:pPr>
      <w:r>
        <w:t>We have fused leading HR practices and future HR trends to develop</w:t>
      </w:r>
      <w:r w:rsidRPr="00B77A6E">
        <w:t xml:space="preserve"> pre-configured deliverables, </w:t>
      </w:r>
      <w:r>
        <w:t xml:space="preserve">within each layer, </w:t>
      </w:r>
      <w:r w:rsidRPr="00B77A6E">
        <w:t xml:space="preserve">most notably the </w:t>
      </w:r>
      <w:r w:rsidRPr="00D05B3E">
        <w:rPr>
          <w:rStyle w:val="Emphasis"/>
        </w:rPr>
        <w:t>roles, leading practice business processes with embedded controls, test scripts, scenarios, and the Workday Job Catalogue</w:t>
      </w:r>
      <w:r w:rsidRPr="00D16B8C">
        <w:rPr>
          <w:rStyle w:val="Emphasis"/>
        </w:rPr>
        <w:t>. A summary of assets within each</w:t>
      </w:r>
      <w:r>
        <w:rPr>
          <w:rStyle w:val="Emphasis"/>
        </w:rPr>
        <w:t xml:space="preserve"> </w:t>
      </w:r>
      <w:r w:rsidRPr="00D16B8C">
        <w:rPr>
          <w:rStyle w:val="Emphasis"/>
        </w:rPr>
        <w:t xml:space="preserve">layer is further outline in </w:t>
      </w:r>
      <w:r w:rsidRPr="00442D8C">
        <w:rPr>
          <w:rStyle w:val="Emphasis"/>
          <w:b w:val="0"/>
          <w:iCs w:val="0"/>
        </w:rPr>
        <w:fldChar w:fldCharType="begin"/>
      </w:r>
      <w:r w:rsidRPr="00442D8C">
        <w:rPr>
          <w:rStyle w:val="Emphasis"/>
        </w:rPr>
        <w:instrText xml:space="preserve"> REF _Ref84422703 \h  \* MERGEFORMAT </w:instrText>
      </w:r>
      <w:r w:rsidRPr="00442D8C">
        <w:rPr>
          <w:rStyle w:val="Emphasis"/>
          <w:b w:val="0"/>
          <w:iCs w:val="0"/>
        </w:rPr>
      </w:r>
      <w:r w:rsidRPr="00442D8C">
        <w:rPr>
          <w:rStyle w:val="Emphasis"/>
          <w:b w:val="0"/>
          <w:iCs w:val="0"/>
        </w:rPr>
        <w:fldChar w:fldCharType="separate"/>
      </w:r>
      <w:r>
        <w:t>Figure 8</w:t>
      </w:r>
      <w:r w:rsidRPr="00442D8C">
        <w:rPr>
          <w:rStyle w:val="Emphasis"/>
          <w:b w:val="0"/>
          <w:iCs w:val="0"/>
        </w:rPr>
        <w:fldChar w:fldCharType="end"/>
      </w:r>
      <w:r w:rsidRPr="00442D8C">
        <w:rPr>
          <w:rStyle w:val="Emphasis"/>
        </w:rPr>
        <w:t xml:space="preserve"> and </w:t>
      </w:r>
      <w:r w:rsidRPr="00442D8C">
        <w:rPr>
          <w:rStyle w:val="Emphasis"/>
          <w:b w:val="0"/>
          <w:iCs w:val="0"/>
        </w:rPr>
        <w:fldChar w:fldCharType="begin"/>
      </w:r>
      <w:r w:rsidRPr="00442D8C">
        <w:rPr>
          <w:rStyle w:val="Emphasis"/>
        </w:rPr>
        <w:instrText xml:space="preserve"> REF _Ref84422819 \h </w:instrText>
      </w:r>
      <w:r>
        <w:rPr>
          <w:rStyle w:val="Emphasis"/>
        </w:rPr>
        <w:instrText xml:space="preserve"> \* MERGEFORMAT </w:instrText>
      </w:r>
      <w:r w:rsidRPr="00442D8C">
        <w:rPr>
          <w:rStyle w:val="Emphasis"/>
          <w:b w:val="0"/>
          <w:iCs w:val="0"/>
        </w:rPr>
      </w:r>
      <w:r w:rsidRPr="00442D8C">
        <w:rPr>
          <w:rStyle w:val="Emphasis"/>
          <w:b w:val="0"/>
          <w:iCs w:val="0"/>
        </w:rPr>
        <w:fldChar w:fldCharType="separate"/>
      </w:r>
      <w:r>
        <w:t>Figure 9</w:t>
      </w:r>
      <w:r w:rsidRPr="00442D8C">
        <w:rPr>
          <w:rStyle w:val="Emphasis"/>
          <w:b w:val="0"/>
          <w:iCs w:val="0"/>
        </w:rPr>
        <w:fldChar w:fldCharType="end"/>
      </w:r>
      <w:r w:rsidRPr="00442D8C">
        <w:rPr>
          <w:rStyle w:val="Emphasis"/>
        </w:rPr>
        <w:t xml:space="preserve"> below.</w:t>
      </w:r>
    </w:p>
    <w:p w14:paraId="47C0AD19" w14:textId="77777777" w:rsidR="00E22056" w:rsidRPr="00127593" w:rsidRDefault="00E22056" w:rsidP="00E22056">
      <w:pPr>
        <w:pStyle w:val="BodyText"/>
        <w:jc w:val="center"/>
      </w:pPr>
      <w:r>
        <w:rPr>
          <w:noProof/>
        </w:rPr>
        <w:drawing>
          <wp:inline distT="0" distB="0" distL="0" distR="0" wp14:anchorId="43551DD6" wp14:editId="33666AEB">
            <wp:extent cx="5940000" cy="3916800"/>
            <wp:effectExtent l="0" t="0" r="381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9">
                      <a:extLst>
                        <a:ext uri="{28A0092B-C50C-407E-A947-70E740481C1C}">
                          <a14:useLocalDpi xmlns:a14="http://schemas.microsoft.com/office/drawing/2010/main" val="0"/>
                        </a:ext>
                      </a:extLst>
                    </a:blip>
                    <a:srcRect l="5976" t="7571"/>
                    <a:stretch/>
                  </pic:blipFill>
                  <pic:spPr bwMode="auto">
                    <a:xfrm>
                      <a:off x="0" y="0"/>
                      <a:ext cx="5940000" cy="3916800"/>
                    </a:xfrm>
                    <a:prstGeom prst="rect">
                      <a:avLst/>
                    </a:prstGeom>
                    <a:noFill/>
                    <a:ln>
                      <a:noFill/>
                    </a:ln>
                    <a:extLst>
                      <a:ext uri="{53640926-AAD7-44D8-BBD7-CCE9431645EC}">
                        <a14:shadowObscured xmlns:a14="http://schemas.microsoft.com/office/drawing/2010/main"/>
                      </a:ext>
                    </a:extLst>
                  </pic:spPr>
                </pic:pic>
              </a:graphicData>
            </a:graphic>
          </wp:inline>
        </w:drawing>
      </w:r>
    </w:p>
    <w:p w14:paraId="45BD6EB3" w14:textId="77777777" w:rsidR="00E22056" w:rsidRDefault="00E22056" w:rsidP="00E22056">
      <w:pPr>
        <w:pStyle w:val="Caption"/>
        <w:jc w:val="center"/>
      </w:pPr>
      <w:bookmarkStart w:id="11" w:name="_Ref84422703"/>
      <w:bookmarkStart w:id="12" w:name="_Toc84342177"/>
      <w:bookmarkStart w:id="13" w:name="_Toc84576233"/>
      <w:bookmarkStart w:id="14" w:name="_Toc84834145"/>
      <w:r>
        <w:t xml:space="preserve">Figure </w:t>
      </w:r>
      <w:r>
        <w:fldChar w:fldCharType="begin"/>
      </w:r>
      <w:r>
        <w:instrText xml:space="preserve"> SEQ Figure \* ARABIC </w:instrText>
      </w:r>
      <w:r>
        <w:fldChar w:fldCharType="separate"/>
      </w:r>
      <w:r>
        <w:rPr>
          <w:noProof/>
        </w:rPr>
        <w:t>8</w:t>
      </w:r>
      <w:r>
        <w:rPr>
          <w:noProof/>
        </w:rPr>
        <w:fldChar w:fldCharType="end"/>
      </w:r>
      <w:bookmarkEnd w:id="11"/>
      <w:r>
        <w:t xml:space="preserve">: KPMG </w:t>
      </w:r>
      <w:r w:rsidRPr="00BF61BF">
        <w:t>Powered HR</w:t>
      </w:r>
      <w:bookmarkEnd w:id="12"/>
      <w:r>
        <w:t xml:space="preserve"> TOM Assets.</w:t>
      </w:r>
      <w:bookmarkEnd w:id="13"/>
      <w:bookmarkEnd w:id="14"/>
    </w:p>
    <w:p w14:paraId="0F4CA1F8" w14:textId="77777777" w:rsidR="00E22056" w:rsidRPr="00D16B8C" w:rsidRDefault="00E22056" w:rsidP="00E22056">
      <w:pPr>
        <w:pStyle w:val="BodyText"/>
      </w:pPr>
      <w:r>
        <w:t>As these are already aligned with Workday, there is no need to start from scratch. We provide you with 80% of the model answer, focusing on the remaining 20% unique to your business and what will make you competitive in the market.</w:t>
      </w:r>
    </w:p>
    <w:p w14:paraId="09EE71E0" w14:textId="77777777" w:rsidR="00E22056" w:rsidRPr="00127593" w:rsidRDefault="00E22056" w:rsidP="00E22056">
      <w:pPr>
        <w:pStyle w:val="BodyText"/>
        <w:jc w:val="center"/>
      </w:pPr>
      <w:r w:rsidRPr="00127593">
        <w:rPr>
          <w:noProof/>
        </w:rPr>
        <w:lastRenderedPageBreak/>
        <w:drawing>
          <wp:inline distT="0" distB="0" distL="0" distR="0" wp14:anchorId="7B207A7B" wp14:editId="2807BAF8">
            <wp:extent cx="5940000" cy="2944800"/>
            <wp:effectExtent l="0" t="0" r="0" b="0"/>
            <wp:docPr id="287052880" name="Picture 2870528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40000" cy="2944800"/>
                    </a:xfrm>
                    <a:prstGeom prst="rect">
                      <a:avLst/>
                    </a:prstGeom>
                    <a:noFill/>
                    <a:ln>
                      <a:noFill/>
                    </a:ln>
                  </pic:spPr>
                </pic:pic>
              </a:graphicData>
            </a:graphic>
          </wp:inline>
        </w:drawing>
      </w:r>
    </w:p>
    <w:p w14:paraId="1B935C7E" w14:textId="77777777" w:rsidR="00E22056" w:rsidRPr="00127593" w:rsidRDefault="00E22056" w:rsidP="00E22056">
      <w:pPr>
        <w:pStyle w:val="Caption"/>
        <w:jc w:val="center"/>
      </w:pPr>
      <w:bookmarkStart w:id="15" w:name="_Ref84422819"/>
      <w:bookmarkStart w:id="16" w:name="_Toc84342178"/>
      <w:bookmarkStart w:id="17" w:name="_Toc84576234"/>
      <w:bookmarkStart w:id="18" w:name="_Toc84834146"/>
      <w:r>
        <w:t xml:space="preserve">Figure </w:t>
      </w:r>
      <w:r>
        <w:fldChar w:fldCharType="begin"/>
      </w:r>
      <w:r>
        <w:instrText xml:space="preserve"> SEQ Figure \* ARABIC </w:instrText>
      </w:r>
      <w:r>
        <w:fldChar w:fldCharType="separate"/>
      </w:r>
      <w:r>
        <w:rPr>
          <w:noProof/>
        </w:rPr>
        <w:t>9</w:t>
      </w:r>
      <w:r>
        <w:rPr>
          <w:noProof/>
        </w:rPr>
        <w:fldChar w:fldCharType="end"/>
      </w:r>
      <w:bookmarkEnd w:id="15"/>
      <w:r>
        <w:t xml:space="preserve">: </w:t>
      </w:r>
      <w:r w:rsidRPr="00F23687">
        <w:t xml:space="preserve">KPMG Powered </w:t>
      </w:r>
      <w:r>
        <w:t xml:space="preserve">HR for Workday </w:t>
      </w:r>
      <w:r w:rsidRPr="00F23687">
        <w:t>Assets</w:t>
      </w:r>
      <w:bookmarkEnd w:id="16"/>
      <w:r>
        <w:t>.</w:t>
      </w:r>
      <w:bookmarkEnd w:id="17"/>
      <w:bookmarkEnd w:id="18"/>
    </w:p>
    <w:p w14:paraId="7F501780" w14:textId="47AC837D" w:rsidR="00E22056" w:rsidRDefault="00E22056" w:rsidP="00E22056">
      <w:pPr>
        <w:pStyle w:val="BodyText"/>
      </w:pPr>
      <w:r>
        <w:t xml:space="preserve">Powered Enterprise provides the intellectual property and thought leadership required to design optimal processes alongside the Workday Platform. The result is refining the operating model to support </w:t>
      </w:r>
      <w:r w:rsidR="00840C38">
        <w:t>testing_nothing_002</w:t>
      </w:r>
      <w:r>
        <w:t xml:space="preserve"> in enhancing the efficiency and effectiveness of operations.</w:t>
      </w:r>
    </w:p>
    <w:p w14:paraId="3EA27F83" w14:textId="77777777" w:rsidR="00E22056" w:rsidRPr="00D13362" w:rsidRDefault="00E22056" w:rsidP="00E22056">
      <w:pPr>
        <w:pStyle w:val="BodyText"/>
        <w:rPr>
          <w:rStyle w:val="Emphasis"/>
        </w:rPr>
      </w:pPr>
      <w:r w:rsidRPr="00D13362">
        <w:rPr>
          <w:rStyle w:val="Emphasis"/>
        </w:rPr>
        <w:t>Experience Led Approach</w:t>
      </w:r>
    </w:p>
    <w:p w14:paraId="7B02A1B9" w14:textId="0370409A" w:rsidR="00E22056" w:rsidRDefault="00E22056" w:rsidP="00E22056">
      <w:pPr>
        <w:pStyle w:val="BodyText"/>
      </w:pPr>
      <w:r>
        <w:t xml:space="preserve">KPMG understands the design of the Workday Platform is crucial to support the Workforce team, caregivers, and line managers. Therefore, with </w:t>
      </w:r>
      <w:r w:rsidR="00840C38">
        <w:t>testing_nothing_002</w:t>
      </w:r>
      <w:r>
        <w:t xml:space="preserve"> we would like to allocate six weeks upfront during the plan stage to address the following:</w:t>
      </w:r>
    </w:p>
    <w:p w14:paraId="2F032DF2" w14:textId="77777777" w:rsidR="00E22056" w:rsidRDefault="00E22056" w:rsidP="00E22056">
      <w:pPr>
        <w:pStyle w:val="ListBullet"/>
      </w:pPr>
      <w:r w:rsidRPr="0071078B">
        <w:rPr>
          <w:rStyle w:val="Emphasis"/>
        </w:rPr>
        <w:t>Kick</w:t>
      </w:r>
      <w:r>
        <w:rPr>
          <w:rStyle w:val="Emphasis"/>
        </w:rPr>
        <w:t xml:space="preserve"> </w:t>
      </w:r>
      <w:r w:rsidRPr="0071078B">
        <w:rPr>
          <w:rStyle w:val="Emphasis"/>
        </w:rPr>
        <w:t>Start</w:t>
      </w:r>
      <w:r>
        <w:t xml:space="preserve">: </w:t>
      </w:r>
      <w:r w:rsidRPr="00127593">
        <w:t>We’ll workshop and agree design principles that will form the basis for the Workday design</w:t>
      </w:r>
      <w:r>
        <w:t>, align the deployment with the operating model, prepare the basis for Job Architecture design and engage the leadership teams</w:t>
      </w:r>
    </w:p>
    <w:p w14:paraId="28065A95" w14:textId="77777777" w:rsidR="00E22056" w:rsidRPr="0071078B" w:rsidRDefault="00E22056" w:rsidP="00E22056">
      <w:pPr>
        <w:pStyle w:val="ListBullet"/>
        <w:rPr>
          <w:rStyle w:val="Emphasis"/>
          <w:b w:val="0"/>
        </w:rPr>
      </w:pPr>
      <w:r w:rsidRPr="0071078B">
        <w:rPr>
          <w:rStyle w:val="Emphasis"/>
        </w:rPr>
        <w:t xml:space="preserve">Discovery: </w:t>
      </w:r>
      <w:r w:rsidRPr="009D09FD">
        <w:rPr>
          <w:rStyle w:val="Emphasis"/>
        </w:rPr>
        <w:t>We'll workshop process harmonisation and identify any unique requirements which can be built into the first Foundation to support decision making</w:t>
      </w:r>
      <w:r>
        <w:rPr>
          <w:rStyle w:val="Emphasis"/>
        </w:rPr>
        <w:t xml:space="preserve"> </w:t>
      </w:r>
      <w:r w:rsidRPr="002B4EC3">
        <w:rPr>
          <w:rStyle w:val="Emphasis"/>
        </w:rPr>
        <w:t>during the architect phase</w:t>
      </w:r>
      <w:r>
        <w:rPr>
          <w:rStyle w:val="Emphasis"/>
        </w:rPr>
        <w:t>.</w:t>
      </w:r>
    </w:p>
    <w:p w14:paraId="16CDCC6A" w14:textId="18E60D76" w:rsidR="00E22056" w:rsidRPr="008801EE" w:rsidRDefault="00840C38" w:rsidP="00E22056">
      <w:pPr>
        <w:pStyle w:val="BodyText"/>
      </w:pPr>
      <w:r>
        <w:t>testing_nothing_002</w:t>
      </w:r>
      <w:r w:rsidR="00E22056" w:rsidRPr="008801EE">
        <w:t xml:space="preserve"> will have the opportunity to complete transactions in Workday to provide feedback on processes and streamline design decisions which increases platform awareness and saves costs on changes down the track. As part of the </w:t>
      </w:r>
      <w:r w:rsidR="00E22056">
        <w:t>A</w:t>
      </w:r>
      <w:r w:rsidR="00E22056" w:rsidRPr="008801EE">
        <w:t>rchitect phase, we will have localisation workshops at the start of each new wave to drive customisation and align to be fit</w:t>
      </w:r>
      <w:r w:rsidR="00E22056">
        <w:t>-</w:t>
      </w:r>
      <w:r w:rsidR="00E22056" w:rsidRPr="008801EE">
        <w:t>for</w:t>
      </w:r>
      <w:r w:rsidR="00E22056">
        <w:t>-</w:t>
      </w:r>
      <w:r w:rsidR="00E22056" w:rsidRPr="008801EE">
        <w:t>purpose.</w:t>
      </w:r>
    </w:p>
    <w:p w14:paraId="7027C084" w14:textId="77777777" w:rsidR="00E22056" w:rsidRDefault="00E22056" w:rsidP="00E22056">
      <w:pPr>
        <w:pStyle w:val="BodyText"/>
        <w:rPr>
          <w:rStyle w:val="Emphasis"/>
          <w:b w:val="0"/>
          <w:iCs w:val="0"/>
        </w:rPr>
      </w:pPr>
      <w:r>
        <w:rPr>
          <w:rStyle w:val="Emphasis"/>
        </w:rPr>
        <w:br w:type="page"/>
      </w:r>
    </w:p>
    <w:p w14:paraId="40118921" w14:textId="77777777" w:rsidR="00E22056" w:rsidRPr="00320939" w:rsidRDefault="00E22056" w:rsidP="00E22056">
      <w:pPr>
        <w:pStyle w:val="BodyText"/>
        <w:rPr>
          <w:rStyle w:val="Emphasis"/>
        </w:rPr>
      </w:pPr>
      <w:r w:rsidRPr="00320939">
        <w:rPr>
          <w:rStyle w:val="Emphasis"/>
        </w:rPr>
        <w:lastRenderedPageBreak/>
        <w:t>KPMG Powered Enterprise Enabled by Workday for Healthcare</w:t>
      </w:r>
    </w:p>
    <w:p w14:paraId="7BC69685" w14:textId="1080FE48" w:rsidR="00E22056" w:rsidRPr="00A616C7" w:rsidRDefault="00E22056" w:rsidP="00E22056">
      <w:pPr>
        <w:pStyle w:val="BodyText"/>
        <w:rPr>
          <w:rStyle w:val="Emphasis"/>
          <w:b w:val="0"/>
          <w:iCs w:val="0"/>
        </w:rPr>
      </w:pPr>
      <w:r>
        <w:rPr>
          <w:rStyle w:val="Emphasis"/>
        </w:rPr>
        <w:t>KPMG</w:t>
      </w:r>
      <w:r w:rsidRPr="00443302">
        <w:rPr>
          <w:rStyle w:val="Emphasis"/>
        </w:rPr>
        <w:t xml:space="preserve"> have developed industry assets specific to Healthcare on the Workday Platform</w:t>
      </w:r>
      <w:r w:rsidRPr="00600FE2">
        <w:rPr>
          <w:rStyle w:val="Emphasis"/>
        </w:rPr>
        <w:t xml:space="preserve"> – "Powered Healthcare for Workday"</w:t>
      </w:r>
      <w:r w:rsidRPr="00A46BB3">
        <w:rPr>
          <w:rStyle w:val="Emphasis"/>
        </w:rPr>
        <w:t xml:space="preserve">. </w:t>
      </w:r>
      <w:r w:rsidRPr="00443302">
        <w:rPr>
          <w:rStyle w:val="Emphasis"/>
        </w:rPr>
        <w:t>While the assets are across HCM, Finance</w:t>
      </w:r>
      <w:r>
        <w:rPr>
          <w:rStyle w:val="Emphasis"/>
        </w:rPr>
        <w:t>,</w:t>
      </w:r>
      <w:r w:rsidRPr="00443302">
        <w:rPr>
          <w:rStyle w:val="Emphasis"/>
        </w:rPr>
        <w:t xml:space="preserve"> and Supply Chain Management, the HCM assets would be leveraged for </w:t>
      </w:r>
      <w:r w:rsidR="00840C38">
        <w:rPr>
          <w:rStyle w:val="Emphasis"/>
        </w:rPr>
        <w:t>testing_nothing_002</w:t>
      </w:r>
      <w:r w:rsidRPr="00443302">
        <w:rPr>
          <w:rStyle w:val="Emphasis"/>
        </w:rPr>
        <w:t>'s HRIS Implementation on Workday.</w:t>
      </w:r>
    </w:p>
    <w:p w14:paraId="0C895CDD" w14:textId="2082011D" w:rsidR="00E22056" w:rsidRDefault="00E22056" w:rsidP="00E22056">
      <w:pPr>
        <w:pStyle w:val="BodyText"/>
      </w:pPr>
      <w:r>
        <w:t xml:space="preserve">Powered Healthcare for Workday was launched globally in October 2021 and would be available for </w:t>
      </w:r>
      <w:r w:rsidR="00840C38">
        <w:t>testing_nothing_002</w:t>
      </w:r>
      <w:r>
        <w:t xml:space="preserve"> based on KPMG's unique depth of experience globally and locally in the Healthcare sector.</w:t>
      </w:r>
    </w:p>
    <w:p w14:paraId="0CBC372C" w14:textId="77777777" w:rsidR="00E22056" w:rsidRDefault="00E22056" w:rsidP="00E22056">
      <w:pPr>
        <w:pStyle w:val="BodyText"/>
      </w:pPr>
      <w:r>
        <w:t>The six-layer KPMG Powered Enterprise TOM assets are updated across a few layers with a unique Healthcare lens:</w:t>
      </w:r>
    </w:p>
    <w:p w14:paraId="2B9D3EE5" w14:textId="77777777" w:rsidR="00E22056" w:rsidRDefault="00E22056" w:rsidP="00E22056">
      <w:pPr>
        <w:pStyle w:val="ListBullet"/>
      </w:pPr>
      <w:r w:rsidRPr="00FF3795">
        <w:rPr>
          <w:rStyle w:val="Emphasis"/>
        </w:rPr>
        <w:t>Functional Process:</w:t>
      </w:r>
      <w:r>
        <w:t xml:space="preserve"> Process Taxonomy and Role Based Process Flows.</w:t>
      </w:r>
    </w:p>
    <w:p w14:paraId="4A829B9A" w14:textId="77777777" w:rsidR="00E22056" w:rsidRDefault="00E22056" w:rsidP="00E22056">
      <w:pPr>
        <w:pStyle w:val="ListBullet"/>
      </w:pPr>
      <w:r w:rsidRPr="00FF3795">
        <w:rPr>
          <w:rStyle w:val="Emphasis"/>
        </w:rPr>
        <w:t>Technology:</w:t>
      </w:r>
      <w:r>
        <w:t xml:space="preserve"> Supporting Technology Overlay and Application Architecture.</w:t>
      </w:r>
    </w:p>
    <w:p w14:paraId="0F983692" w14:textId="77777777" w:rsidR="00E22056" w:rsidRDefault="00E22056" w:rsidP="00E22056">
      <w:pPr>
        <w:pStyle w:val="ListBullet"/>
      </w:pPr>
      <w:r w:rsidRPr="00FF3795">
        <w:rPr>
          <w:rStyle w:val="Emphasis"/>
        </w:rPr>
        <w:t>Performance Insights and Data:</w:t>
      </w:r>
      <w:r>
        <w:t xml:space="preserve"> Diversity and HR Healthcare specific dashboards.</w:t>
      </w:r>
    </w:p>
    <w:p w14:paraId="5D72276D" w14:textId="77777777" w:rsidR="00E22056" w:rsidRPr="00A61A97" w:rsidRDefault="00E22056" w:rsidP="00E22056">
      <w:pPr>
        <w:pStyle w:val="BodyText"/>
      </w:pPr>
      <w:r>
        <w:t>An overview of Powered Healthcare for Workday assets launched is detailed below</w:t>
      </w:r>
    </w:p>
    <w:p w14:paraId="7F5F56C3" w14:textId="77777777" w:rsidR="00E22056" w:rsidRDefault="00E22056" w:rsidP="00E22056">
      <w:pPr>
        <w:pStyle w:val="BodyText"/>
        <w:jc w:val="center"/>
      </w:pPr>
      <w:r>
        <w:rPr>
          <w:noProof/>
        </w:rPr>
        <w:drawing>
          <wp:inline distT="0" distB="0" distL="0" distR="0" wp14:anchorId="4B9C805A" wp14:editId="4DF4E8BE">
            <wp:extent cx="5940000" cy="2772000"/>
            <wp:effectExtent l="0" t="0" r="381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0000" cy="2772000"/>
                    </a:xfrm>
                    <a:prstGeom prst="rect">
                      <a:avLst/>
                    </a:prstGeom>
                    <a:noFill/>
                  </pic:spPr>
                </pic:pic>
              </a:graphicData>
            </a:graphic>
          </wp:inline>
        </w:drawing>
      </w:r>
    </w:p>
    <w:p w14:paraId="079072B3" w14:textId="77777777" w:rsidR="00E22056" w:rsidRDefault="00E22056" w:rsidP="00E22056">
      <w:pPr>
        <w:pStyle w:val="Caption"/>
        <w:jc w:val="center"/>
      </w:pPr>
      <w:bookmarkStart w:id="19" w:name="_Toc84576236"/>
      <w:bookmarkStart w:id="20" w:name="_Toc84834148"/>
      <w:r>
        <w:t xml:space="preserve">Figure </w:t>
      </w:r>
      <w:r>
        <w:fldChar w:fldCharType="begin"/>
      </w:r>
      <w:r>
        <w:instrText xml:space="preserve"> SEQ Figure \* ARABIC </w:instrText>
      </w:r>
      <w:r>
        <w:fldChar w:fldCharType="separate"/>
      </w:r>
      <w:r>
        <w:rPr>
          <w:noProof/>
        </w:rPr>
        <w:t>10</w:t>
      </w:r>
      <w:r>
        <w:rPr>
          <w:noProof/>
        </w:rPr>
        <w:fldChar w:fldCharType="end"/>
      </w:r>
      <w:r>
        <w:t>: Powered Healthcare for Workday</w:t>
      </w:r>
      <w:bookmarkEnd w:id="19"/>
      <w:bookmarkEnd w:id="20"/>
    </w:p>
    <w:p w14:paraId="4B8CFA3E" w14:textId="77777777" w:rsidR="00E22056" w:rsidRDefault="00E22056" w:rsidP="00E22056">
      <w:pPr>
        <w:pStyle w:val="BodyText"/>
      </w:pPr>
      <w:bookmarkStart w:id="21" w:name="_Ref84421917"/>
      <w:r>
        <w:br w:type="page"/>
      </w:r>
    </w:p>
    <w:p w14:paraId="7A6905B8" w14:textId="77777777" w:rsidR="00E22056" w:rsidRDefault="00E22056" w:rsidP="00E22056">
      <w:pPr>
        <w:pStyle w:val="Heading3"/>
      </w:pPr>
      <w:bookmarkStart w:id="22" w:name="_Ref84954546"/>
      <w:r>
        <w:lastRenderedPageBreak/>
        <w:t>Implementation Timeline</w:t>
      </w:r>
      <w:bookmarkEnd w:id="21"/>
      <w:bookmarkEnd w:id="22"/>
    </w:p>
    <w:p w14:paraId="2A0D64F2" w14:textId="3B460230" w:rsidR="00E22056" w:rsidRPr="005F4D6B" w:rsidRDefault="00E22056" w:rsidP="00E22056">
      <w:pPr>
        <w:pStyle w:val="BodyText"/>
      </w:pPr>
      <w:r w:rsidRPr="005F4D6B">
        <w:t xml:space="preserve">We propose that Workday HCM be implemented to support the centralised HR functions across </w:t>
      </w:r>
      <w:r w:rsidR="00840C38">
        <w:t>testing_nothing_002</w:t>
      </w:r>
      <w:r w:rsidRPr="005F4D6B">
        <w:t>, with Kronos remaining as the critical workforce management tool for time and attendance integrated with Ascender Pay. Further details on the integration solution between Workday and the other solutions that sit within your broader application landscape is detailed in th</w:t>
      </w:r>
      <w:r>
        <w:t xml:space="preserve">is </w:t>
      </w:r>
      <w:r w:rsidRPr="005F4D6B">
        <w:t>document.</w:t>
      </w:r>
    </w:p>
    <w:p w14:paraId="5EE6708D" w14:textId="3ABE5A27" w:rsidR="00E22056" w:rsidRPr="005F4D6B" w:rsidRDefault="00E22056" w:rsidP="00E22056">
      <w:pPr>
        <w:pStyle w:val="BodyText"/>
      </w:pPr>
      <w:r w:rsidRPr="005F4D6B">
        <w:t xml:space="preserve">We are confident that our proposed timeline strikes the right balance between the velocity needed to carefully design and deploy the Workday solution and </w:t>
      </w:r>
      <w:r w:rsidR="00840C38">
        <w:t>testing_nothing_002</w:t>
      </w:r>
      <w:r w:rsidRPr="005F4D6B">
        <w:t>'s decision</w:t>
      </w:r>
      <w:r>
        <w:t xml:space="preserve"> </w:t>
      </w:r>
      <w:r w:rsidRPr="005F4D6B">
        <w:t xml:space="preserve">making timelines and resource capacity to adopt the Workday solution. We believe that our approach will help </w:t>
      </w:r>
      <w:r w:rsidR="00840C38">
        <w:t>testing_nothing_002</w:t>
      </w:r>
      <w:r w:rsidRPr="005F4D6B">
        <w:t xml:space="preserve"> balance the right amount of internal resource involvement to drive change and increased adoption, leading to a successful transformation.</w:t>
      </w:r>
    </w:p>
    <w:p w14:paraId="4978CCDB" w14:textId="77777777" w:rsidR="00E22056" w:rsidRPr="00C57A31" w:rsidRDefault="00E22056" w:rsidP="00E22056">
      <w:pPr>
        <w:pStyle w:val="BodyText"/>
      </w:pPr>
      <w:r>
        <w:t xml:space="preserve">This implementation </w:t>
      </w:r>
      <w:r w:rsidRPr="003218B7">
        <w:t xml:space="preserve">will deploy Workday functionality across the business </w:t>
      </w:r>
      <w:r>
        <w:t xml:space="preserve">in a single go-live requiring a robust change and communications project. </w:t>
      </w:r>
      <w:r w:rsidRPr="00C57A31">
        <w:t>Our timeline is per the following scope:</w:t>
      </w:r>
    </w:p>
    <w:p w14:paraId="3A57BC29" w14:textId="77777777" w:rsidR="00E22056" w:rsidRPr="00C57A31" w:rsidRDefault="00E22056" w:rsidP="00E22056">
      <w:pPr>
        <w:pStyle w:val="ListBullet"/>
      </w:pPr>
      <w:r w:rsidRPr="005D1020">
        <w:rPr>
          <w:rStyle w:val="Emphasis"/>
        </w:rPr>
        <w:t>Establishing the critical foundations.</w:t>
      </w:r>
      <w:r w:rsidRPr="00C57A31">
        <w:t xml:space="preserve"> The functional scope of this phase includes the implementation of </w:t>
      </w:r>
      <w:proofErr w:type="gramStart"/>
      <w:r w:rsidRPr="00C57A31">
        <w:t>Workday‘</w:t>
      </w:r>
      <w:proofErr w:type="gramEnd"/>
      <w:r w:rsidRPr="00C57A31">
        <w:t xml:space="preserve">s Core HCM, Core Compensation, Onboarding, </w:t>
      </w:r>
      <w:r>
        <w:t xml:space="preserve">Talent &amp; Performance, </w:t>
      </w:r>
      <w:r w:rsidRPr="00C57A31">
        <w:t xml:space="preserve">Recruiting, </w:t>
      </w:r>
      <w:r>
        <w:t xml:space="preserve">Benefits, </w:t>
      </w:r>
      <w:r w:rsidRPr="00C57A31">
        <w:t>Absence Management and Cloud Connect Third-Party (Payroll Integration</w:t>
      </w:r>
      <w:r>
        <w:t xml:space="preserve"> with Ascender Pay</w:t>
      </w:r>
      <w:r w:rsidRPr="00C57A31">
        <w:t xml:space="preserve">). </w:t>
      </w:r>
      <w:r>
        <w:t>This</w:t>
      </w:r>
      <w:r w:rsidRPr="00C57A31">
        <w:t xml:space="preserve"> will be implemented over </w:t>
      </w:r>
      <w:r>
        <w:t>15 months with additional interactive workshops in the plan stage and excluding</w:t>
      </w:r>
      <w:r w:rsidRPr="00C57A31">
        <w:t xml:space="preserve"> post-</w:t>
      </w:r>
      <w:r>
        <w:t>g</w:t>
      </w:r>
      <w:r w:rsidRPr="00C57A31">
        <w:t>o-</w:t>
      </w:r>
      <w:r>
        <w:t>l</w:t>
      </w:r>
      <w:r w:rsidRPr="00C57A31">
        <w:t xml:space="preserve">ive support </w:t>
      </w:r>
      <w:r>
        <w:t>(</w:t>
      </w:r>
      <w:proofErr w:type="spellStart"/>
      <w:r>
        <w:t>hypercare</w:t>
      </w:r>
      <w:proofErr w:type="spellEnd"/>
      <w:r>
        <w:t>) as defined in the figure below.</w:t>
      </w:r>
    </w:p>
    <w:p w14:paraId="52DA3920" w14:textId="77777777" w:rsidR="00E22056" w:rsidRPr="00C57A31" w:rsidRDefault="00E22056" w:rsidP="00E22056">
      <w:pPr>
        <w:pStyle w:val="ListBullet"/>
      </w:pPr>
      <w:r w:rsidRPr="005D1020">
        <w:rPr>
          <w:rStyle w:val="Emphasis"/>
        </w:rPr>
        <w:t>Continuous evolution.</w:t>
      </w:r>
      <w:r w:rsidRPr="00C57A31">
        <w:t xml:space="preserve"> </w:t>
      </w:r>
      <w:r>
        <w:t xml:space="preserve">During our </w:t>
      </w:r>
      <w:proofErr w:type="spellStart"/>
      <w:r>
        <w:t>hypercare</w:t>
      </w:r>
      <w:proofErr w:type="spellEnd"/>
      <w:r>
        <w:t xml:space="preserve">/post go-live stage we ensure your business is working effectively on the ground with the full capability of Workday and integrated systems. To ensure this all runs smoothly, we support with up to 3-month </w:t>
      </w:r>
      <w:proofErr w:type="spellStart"/>
      <w:r>
        <w:t>hypercare</w:t>
      </w:r>
      <w:proofErr w:type="spellEnd"/>
      <w:r>
        <w:t>.</w:t>
      </w:r>
    </w:p>
    <w:p w14:paraId="18CE5E5D" w14:textId="05E26A20" w:rsidR="00E22056" w:rsidRPr="003218B7" w:rsidRDefault="00E22056" w:rsidP="00E22056">
      <w:pPr>
        <w:pStyle w:val="BodyText"/>
      </w:pPr>
      <w:r>
        <w:t>In addition, there is option to explore a phased go-live with HCM and Talent Management however, w</w:t>
      </w:r>
      <w:r w:rsidRPr="003218B7">
        <w:t xml:space="preserve">e would welcome the opportunity to conduct a joint deployment planning session with </w:t>
      </w:r>
      <w:r w:rsidR="00840C38">
        <w:t>testing_nothing_002</w:t>
      </w:r>
      <w:r w:rsidRPr="003218B7">
        <w:t xml:space="preserve"> to align the assumptions, start dates, and proposed approach.</w:t>
      </w:r>
    </w:p>
    <w:p w14:paraId="4006D22D" w14:textId="77777777" w:rsidR="00E22056" w:rsidRPr="003218B7" w:rsidRDefault="00E22056" w:rsidP="00E22056">
      <w:pPr>
        <w:pStyle w:val="BodyText"/>
      </w:pPr>
      <w:r w:rsidRPr="003218B7">
        <w:t>Our top five fundamental design principles underpinning this approach to deliver the Business Case benefits are as follows:</w:t>
      </w:r>
    </w:p>
    <w:p w14:paraId="60B9F19F" w14:textId="77777777" w:rsidR="00E22056" w:rsidRPr="005F4D6B" w:rsidRDefault="00E22056" w:rsidP="00E22056">
      <w:pPr>
        <w:pStyle w:val="ListBullet"/>
      </w:pPr>
      <w:r w:rsidRPr="005F4D6B">
        <w:t>Out-of-the-box, Workday solution</w:t>
      </w:r>
      <w:r>
        <w:t xml:space="preserve"> will </w:t>
      </w:r>
      <w:r w:rsidRPr="005F4D6B">
        <w:t>be adopted – there is zero product customisation.</w:t>
      </w:r>
    </w:p>
    <w:p w14:paraId="58774278" w14:textId="77777777" w:rsidR="00E22056" w:rsidRPr="005F4D6B" w:rsidRDefault="00E22056" w:rsidP="00E22056">
      <w:pPr>
        <w:pStyle w:val="ListBullet"/>
      </w:pPr>
      <w:r w:rsidRPr="005F4D6B">
        <w:t>80% of KPMG's Powered HCM solution will be adopted – there are minimal business process and role variations.</w:t>
      </w:r>
    </w:p>
    <w:p w14:paraId="723DCA09" w14:textId="77777777" w:rsidR="00E22056" w:rsidRPr="005F4D6B" w:rsidRDefault="00E22056" w:rsidP="00E22056">
      <w:pPr>
        <w:pStyle w:val="ListBullet"/>
      </w:pPr>
      <w:r w:rsidRPr="005F4D6B">
        <w:t>A unified business Go-Live – reducing the effort required to support the interim states.</w:t>
      </w:r>
    </w:p>
    <w:p w14:paraId="477CB04F" w14:textId="77777777" w:rsidR="00E22056" w:rsidRPr="005F4D6B" w:rsidRDefault="00E22056" w:rsidP="00E22056">
      <w:pPr>
        <w:pStyle w:val="ListBullet"/>
      </w:pPr>
      <w:r w:rsidRPr="005F4D6B">
        <w:t>Clear pro</w:t>
      </w:r>
      <w:r>
        <w:t>ject</w:t>
      </w:r>
      <w:r w:rsidRPr="005F4D6B">
        <w:t xml:space="preserve"> sponsorship and decision making driving the Solution Design and management of change.</w:t>
      </w:r>
    </w:p>
    <w:p w14:paraId="1584960D" w14:textId="66F3CC9D" w:rsidR="00E22056" w:rsidRDefault="00840C38" w:rsidP="00E22056">
      <w:pPr>
        <w:pStyle w:val="ListBullet"/>
      </w:pPr>
      <w:r>
        <w:t>testing_nothing_002</w:t>
      </w:r>
      <w:r w:rsidR="00E22056" w:rsidRPr="005F4D6B">
        <w:t xml:space="preserve"> </w:t>
      </w:r>
      <w:r w:rsidR="00E22056">
        <w:t>caregivers</w:t>
      </w:r>
      <w:r w:rsidR="00E22056" w:rsidRPr="005F4D6B">
        <w:t xml:space="preserve"> (super users and SME's) actively engaged from the pro</w:t>
      </w:r>
      <w:r w:rsidR="00E22056">
        <w:t>ject</w:t>
      </w:r>
      <w:r w:rsidR="00E22056" w:rsidRPr="005F4D6B">
        <w:t xml:space="preserve"> outset to champion user adoption</w:t>
      </w:r>
      <w:r w:rsidR="00E22056" w:rsidRPr="003218B7">
        <w:t>.</w:t>
      </w:r>
    </w:p>
    <w:p w14:paraId="1A7D31EA" w14:textId="77777777" w:rsidR="00E22056" w:rsidRPr="00A206BC" w:rsidRDefault="00E22056" w:rsidP="00E22056">
      <w:pPr>
        <w:pStyle w:val="BodyText"/>
        <w:rPr>
          <w:rStyle w:val="Emphasis"/>
        </w:rPr>
      </w:pPr>
      <w:r w:rsidRPr="00A206BC">
        <w:rPr>
          <w:rStyle w:val="Emphasis"/>
        </w:rPr>
        <w:t>Pro</w:t>
      </w:r>
      <w:r>
        <w:rPr>
          <w:rStyle w:val="Emphasis"/>
        </w:rPr>
        <w:t>ject</w:t>
      </w:r>
      <w:r w:rsidRPr="00A206BC">
        <w:rPr>
          <w:rStyle w:val="Emphasis"/>
        </w:rPr>
        <w:t xml:space="preserve"> Kick</w:t>
      </w:r>
      <w:r>
        <w:rPr>
          <w:rStyle w:val="Emphasis"/>
        </w:rPr>
        <w:t xml:space="preserve"> </w:t>
      </w:r>
      <w:r w:rsidRPr="00A206BC">
        <w:rPr>
          <w:rStyle w:val="Emphasis"/>
        </w:rPr>
        <w:t>start</w:t>
      </w:r>
      <w:r>
        <w:rPr>
          <w:rStyle w:val="Emphasis"/>
        </w:rPr>
        <w:t xml:space="preserve"> and Process Harmonisation</w:t>
      </w:r>
    </w:p>
    <w:p w14:paraId="4FF09288" w14:textId="6907BCDE" w:rsidR="00E22056" w:rsidRPr="003B67BB" w:rsidRDefault="00E22056" w:rsidP="00E22056">
      <w:pPr>
        <w:pStyle w:val="BodyText"/>
      </w:pPr>
      <w:r>
        <w:lastRenderedPageBreak/>
        <w:t xml:space="preserve">Based on </w:t>
      </w:r>
      <w:r w:rsidR="00840C38">
        <w:t>testing_nothing_002</w:t>
      </w:r>
      <w:r>
        <w:t xml:space="preserve"> outlining not being ready to go straight into the technical implementation and the preparation projects you have proposed, such as data cleansing, job architecture etc. We have taken this into consideration combined with the KPMG Powered Enterprise approach and Workday's proven implementation methodology, to architect the proposed process harmonisation activities.</w:t>
      </w:r>
    </w:p>
    <w:p w14:paraId="5B3251E8" w14:textId="45F93AA6" w:rsidR="00E22056" w:rsidRDefault="00E22056" w:rsidP="00E22056">
      <w:pPr>
        <w:pStyle w:val="BodyText"/>
      </w:pPr>
      <w:r>
        <w:t xml:space="preserve">KPMG acknowledges process harmonisation is fundamental to </w:t>
      </w:r>
      <w:r w:rsidR="00840C38">
        <w:t>testing_nothing_002</w:t>
      </w:r>
      <w:r>
        <w:t>'s objective for caregivers</w:t>
      </w:r>
      <w:r w:rsidRPr="00C776FE">
        <w:t xml:space="preserve"> </w:t>
      </w:r>
      <w:r>
        <w:t xml:space="preserve">to </w:t>
      </w:r>
      <w:r w:rsidRPr="00C776FE">
        <w:t>have consistent processes across the employee life cycle</w:t>
      </w:r>
      <w:r>
        <w:t>. We have considered the objectives and requirements of the process harmonisation phase of work, including detailed process design, conducting fit / gap analysis, process documentation, and application of industry best practices.</w:t>
      </w:r>
    </w:p>
    <w:p w14:paraId="347D1DB4" w14:textId="47FA7814" w:rsidR="00E22056" w:rsidRDefault="00E22056" w:rsidP="00E22056">
      <w:pPr>
        <w:pStyle w:val="BodyText"/>
      </w:pPr>
      <w:r>
        <w:t xml:space="preserve">In our experience implementing Workday, there is a unique opportunity for the business stakeholders to have early visibility into how the solution will work for them – in contrast to theoretical paper-based process map documentation. Leveraging this cloud technology and KPMG Powered HR enabled by Workday for Healthcare, we have carefully considered an approach that will meet </w:t>
      </w:r>
      <w:r w:rsidR="00840C38">
        <w:t>testing_nothing_002</w:t>
      </w:r>
      <w:r>
        <w:t>'s process harmonisation objectives and allow sufficient time to align leadership and stakeholders efficiently and effectively to the required unified future state processes. This includes the following key activities across the Plan and Architect Stages of the proposed implementation timeline:</w:t>
      </w:r>
    </w:p>
    <w:p w14:paraId="3EE955DC" w14:textId="77777777" w:rsidR="00E22056" w:rsidRDefault="00E22056" w:rsidP="00E22056">
      <w:pPr>
        <w:pStyle w:val="ListBullet"/>
      </w:pPr>
      <w:r>
        <w:t>Leadership alignment workshops during Plan.</w:t>
      </w:r>
    </w:p>
    <w:p w14:paraId="188FC01A" w14:textId="77777777" w:rsidR="00E22056" w:rsidRDefault="00E22056" w:rsidP="00E22056">
      <w:pPr>
        <w:pStyle w:val="ListBullet"/>
      </w:pPr>
      <w:r>
        <w:t>Operating model alignment workshops during Plan.</w:t>
      </w:r>
    </w:p>
    <w:p w14:paraId="5DC95D7D" w14:textId="77777777" w:rsidR="00E22056" w:rsidRDefault="00E22056" w:rsidP="00E22056">
      <w:pPr>
        <w:pStyle w:val="ListBullet"/>
      </w:pPr>
      <w:r>
        <w:t>Kick starts any preparation activities in advance of the Foundation Tenant Build, including data initialisation, job architecture etc.</w:t>
      </w:r>
    </w:p>
    <w:p w14:paraId="11147F85" w14:textId="4106A1F2" w:rsidR="00E22056" w:rsidRDefault="00E22056" w:rsidP="00E22056">
      <w:pPr>
        <w:pStyle w:val="ListBullet"/>
      </w:pPr>
      <w:r>
        <w:t xml:space="preserve">Leveraging KPMG Powered Enterprise and Powered Healthcare for Workday assets, identify key Level 2 processes with unique requirements for </w:t>
      </w:r>
      <w:r w:rsidR="00840C38">
        <w:t>testing_nothing_002</w:t>
      </w:r>
      <w:r>
        <w:t>.</w:t>
      </w:r>
    </w:p>
    <w:p w14:paraId="5A6CD580" w14:textId="57CB3682" w:rsidR="00E22056" w:rsidRDefault="00E22056" w:rsidP="00E22056">
      <w:pPr>
        <w:pStyle w:val="ListBullet"/>
      </w:pPr>
      <w:r>
        <w:t xml:space="preserve">Conduct Architect Workshops with the objective of validating whether our leading practice processes will work for </w:t>
      </w:r>
      <w:r w:rsidR="00840C38">
        <w:t>testing_nothing_002</w:t>
      </w:r>
      <w:r>
        <w:t xml:space="preserve"> or not. If not, this is captured as process deviations (like a fit / gap analysis).</w:t>
      </w:r>
    </w:p>
    <w:p w14:paraId="1C477495" w14:textId="0524BED4" w:rsidR="00E22056" w:rsidRDefault="00E22056" w:rsidP="00E22056">
      <w:pPr>
        <w:pStyle w:val="ListBullet"/>
      </w:pPr>
      <w:r>
        <w:t xml:space="preserve">Once process deviations are captured, we will conduct playback sessions with the relevant stakeholders on how these deviations for </w:t>
      </w:r>
      <w:r w:rsidR="00840C38">
        <w:t>testing_nothing_002</w:t>
      </w:r>
      <w:r>
        <w:t>'s unique requirements will be addressed and incorporated into the detailed process design workbooks. Business Process Design Workbooks include the process documentation to Level 4/5.</w:t>
      </w:r>
    </w:p>
    <w:p w14:paraId="7C502CE0" w14:textId="77777777" w:rsidR="00E22056" w:rsidRDefault="00E22056" w:rsidP="00E22056">
      <w:pPr>
        <w:pStyle w:val="ListBullet"/>
      </w:pPr>
      <w:r>
        <w:t>These targeted activities will allow caregivers to visualise their future state solution early and leverage the KPMG Powered Enterprise approach for the right business outcome.</w:t>
      </w:r>
    </w:p>
    <w:p w14:paraId="2AD688C9" w14:textId="028C5E8D" w:rsidR="00E22056" w:rsidRDefault="00E22056" w:rsidP="00E22056">
      <w:pPr>
        <w:pStyle w:val="BodyText"/>
      </w:pPr>
      <w:r>
        <w:t xml:space="preserve">These activities will be spread across four months to allow for sufficient stakeholder input, review, and alignment to achieve the best outcome for unified processes for </w:t>
      </w:r>
      <w:r w:rsidR="00840C38">
        <w:t>testing_nothing_002</w:t>
      </w:r>
      <w:r>
        <w:t>.</w:t>
      </w:r>
    </w:p>
    <w:p w14:paraId="034A40CB" w14:textId="77777777" w:rsidR="00E22056" w:rsidRDefault="00E22056" w:rsidP="00E22056">
      <w:pPr>
        <w:pStyle w:val="BodyText"/>
        <w:sectPr w:rsidR="00E22056" w:rsidSect="00744190">
          <w:headerReference w:type="default" r:id="rId12"/>
          <w:footerReference w:type="default" r:id="rId13"/>
          <w:pgSz w:w="11907" w:h="16839" w:code="9"/>
          <w:pgMar w:top="1417" w:right="1134" w:bottom="1417" w:left="1134" w:header="680" w:footer="567" w:gutter="0"/>
          <w:cols w:space="708"/>
          <w:docGrid w:linePitch="360"/>
        </w:sectPr>
      </w:pPr>
    </w:p>
    <w:p w14:paraId="52A460F2" w14:textId="77777777" w:rsidR="00E22056" w:rsidRPr="00AB4429" w:rsidRDefault="00E22056" w:rsidP="00E22056">
      <w:pPr>
        <w:pStyle w:val="BodyText"/>
        <w:rPr>
          <w:rStyle w:val="Emphasis"/>
        </w:rPr>
      </w:pPr>
      <w:r>
        <w:rPr>
          <w:rStyle w:val="Emphasis"/>
        </w:rPr>
        <w:lastRenderedPageBreak/>
        <w:t>Proposed</w:t>
      </w:r>
      <w:r w:rsidRPr="00AB4429">
        <w:rPr>
          <w:rStyle w:val="Emphasis"/>
        </w:rPr>
        <w:t xml:space="preserve"> Plan</w:t>
      </w:r>
      <w:r>
        <w:rPr>
          <w:rStyle w:val="Emphasis"/>
        </w:rPr>
        <w:t xml:space="preserve"> on a Page</w:t>
      </w:r>
    </w:p>
    <w:p w14:paraId="0727FC69" w14:textId="77777777" w:rsidR="00E22056" w:rsidRPr="0017755B" w:rsidRDefault="00E22056" w:rsidP="00E22056">
      <w:r>
        <w:rPr>
          <w:noProof/>
        </w:rPr>
        <w:lastRenderedPageBreak/>
        <w:drawing>
          <wp:inline distT="0" distB="0" distL="0" distR="0" wp14:anchorId="47919804" wp14:editId="3781A6DF">
            <wp:extent cx="8229600" cy="4626467"/>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8233738" cy="4628793"/>
                    </a:xfrm>
                    <a:prstGeom prst="rect">
                      <a:avLst/>
                    </a:prstGeom>
                    <a:noFill/>
                  </pic:spPr>
                </pic:pic>
              </a:graphicData>
            </a:graphic>
          </wp:inline>
        </w:drawing>
      </w:r>
    </w:p>
    <w:p w14:paraId="240B001E" w14:textId="77777777" w:rsidR="00E22056" w:rsidRDefault="00E22056" w:rsidP="00E22056">
      <w:pPr>
        <w:pStyle w:val="Caption"/>
        <w:jc w:val="center"/>
      </w:pPr>
      <w:bookmarkStart w:id="23" w:name="_Toc84342184"/>
      <w:bookmarkStart w:id="24" w:name="_Toc84576237"/>
      <w:bookmarkStart w:id="25" w:name="_Toc84834149"/>
      <w:r>
        <w:lastRenderedPageBreak/>
        <w:t xml:space="preserve">Figure </w:t>
      </w:r>
      <w:r>
        <w:fldChar w:fldCharType="begin"/>
      </w:r>
      <w:r>
        <w:instrText xml:space="preserve"> SEQ Figure \* ARABIC </w:instrText>
      </w:r>
      <w:r>
        <w:fldChar w:fldCharType="separate"/>
      </w:r>
      <w:r>
        <w:rPr>
          <w:noProof/>
        </w:rPr>
        <w:t>11</w:t>
      </w:r>
      <w:r>
        <w:rPr>
          <w:noProof/>
        </w:rPr>
        <w:fldChar w:fldCharType="end"/>
      </w:r>
      <w:r>
        <w:t>: KPMG Proposed Timelin</w:t>
      </w:r>
      <w:bookmarkEnd w:id="23"/>
      <w:r>
        <w:t>e.</w:t>
      </w:r>
      <w:bookmarkEnd w:id="24"/>
      <w:bookmarkEnd w:id="25"/>
    </w:p>
    <w:p w14:paraId="55104CAC" w14:textId="77777777" w:rsidR="00E22056" w:rsidRPr="00F94C95" w:rsidRDefault="00E22056" w:rsidP="00E22056">
      <w:pPr>
        <w:pStyle w:val="BodyText"/>
      </w:pPr>
    </w:p>
    <w:p w14:paraId="6D5A5127" w14:textId="77777777" w:rsidR="00E22056" w:rsidRPr="00F94C95" w:rsidRDefault="00E22056" w:rsidP="00E22056">
      <w:pPr>
        <w:pStyle w:val="BodyText"/>
        <w:sectPr w:rsidR="00E22056" w:rsidRPr="00F94C95" w:rsidSect="00BB75C6">
          <w:pgSz w:w="16839" w:h="11907" w:orient="landscape" w:code="9"/>
          <w:pgMar w:top="1134" w:right="1417" w:bottom="1134" w:left="1417" w:header="680" w:footer="567" w:gutter="0"/>
          <w:cols w:space="708"/>
          <w:docGrid w:linePitch="360"/>
        </w:sectPr>
      </w:pPr>
    </w:p>
    <w:p w14:paraId="3CE829DF" w14:textId="77777777" w:rsidR="00E22056" w:rsidRPr="00044BDF" w:rsidRDefault="00E22056" w:rsidP="00E22056">
      <w:pPr>
        <w:pStyle w:val="BodyText"/>
      </w:pPr>
      <w:r w:rsidRPr="00044BDF">
        <w:lastRenderedPageBreak/>
        <w:t>Guided by our tried and tested Powered methodology, we have a clear list of deliverables based on project milestones. Along with the key dependencies for each, these are described in detail below.</w:t>
      </w:r>
    </w:p>
    <w:p w14:paraId="319B2EA6" w14:textId="77777777" w:rsidR="00E22056" w:rsidRPr="001B0AD7" w:rsidRDefault="00E22056" w:rsidP="00E22056">
      <w:pPr>
        <w:pStyle w:val="BodyText"/>
        <w:rPr>
          <w:rStyle w:val="Emphasis"/>
        </w:rPr>
      </w:pPr>
      <w:r w:rsidRPr="001B0AD7">
        <w:rPr>
          <w:rStyle w:val="Emphasis"/>
        </w:rPr>
        <w:t xml:space="preserve">Proposed </w:t>
      </w:r>
      <w:r>
        <w:rPr>
          <w:rStyle w:val="Emphasis"/>
        </w:rPr>
        <w:t xml:space="preserve">High-Level </w:t>
      </w:r>
      <w:r w:rsidRPr="001B0AD7">
        <w:rPr>
          <w:rStyle w:val="Emphasis"/>
        </w:rPr>
        <w:t>Schedule</w:t>
      </w:r>
    </w:p>
    <w:p w14:paraId="29595998" w14:textId="74A52D19" w:rsidR="00E22056" w:rsidRDefault="00E22056" w:rsidP="00E22056">
      <w:pPr>
        <w:pStyle w:val="BodyText"/>
      </w:pPr>
      <w:r w:rsidRPr="00F445DB">
        <w:t xml:space="preserve">The </w:t>
      </w:r>
      <w:r>
        <w:t xml:space="preserve">proposed schedule including </w:t>
      </w:r>
      <w:r w:rsidRPr="00F445DB">
        <w:t xml:space="preserve">key milestones </w:t>
      </w:r>
      <w:r>
        <w:t xml:space="preserve">in line with our proposed Project timeline for </w:t>
      </w:r>
      <w:r w:rsidR="00840C38">
        <w:t>testing_nothing_002</w:t>
      </w:r>
      <w:r w:rsidRPr="00F445DB">
        <w:t xml:space="preserve"> </w:t>
      </w:r>
      <w:r>
        <w:t>is</w:t>
      </w:r>
      <w:r w:rsidRPr="00F445DB">
        <w:t xml:space="preserve"> as set out </w:t>
      </w:r>
      <w:r>
        <w:t xml:space="preserve">in </w:t>
      </w:r>
      <w:r>
        <w:fldChar w:fldCharType="begin"/>
      </w:r>
      <w:r>
        <w:instrText xml:space="preserve"> REF _Ref84446305 \h </w:instrText>
      </w:r>
      <w:r>
        <w:fldChar w:fldCharType="separate"/>
      </w:r>
      <w:r>
        <w:t xml:space="preserve">Table </w:t>
      </w:r>
      <w:r>
        <w:rPr>
          <w:noProof/>
        </w:rPr>
        <w:t>8</w:t>
      </w:r>
      <w:r>
        <w:fldChar w:fldCharType="end"/>
      </w:r>
      <w:r>
        <w:t xml:space="preserve"> </w:t>
      </w:r>
      <w:r w:rsidRPr="00F445DB">
        <w:t xml:space="preserve">below. Note: the key milestone dates </w:t>
      </w:r>
      <w:r>
        <w:t xml:space="preserve">are indicative and </w:t>
      </w:r>
      <w:r w:rsidRPr="00F445DB">
        <w:t>are subject to change based on project start dates</w:t>
      </w:r>
      <w:r>
        <w:t xml:space="preserve"> and joint planning with SJCHC.</w:t>
      </w:r>
    </w:p>
    <w:p w14:paraId="63CED40A" w14:textId="77777777" w:rsidR="00E22056" w:rsidRPr="003317D4" w:rsidRDefault="00E22056" w:rsidP="00E22056">
      <w:pPr>
        <w:pStyle w:val="BodyText"/>
      </w:pPr>
      <w:r w:rsidRPr="001F610E">
        <w:rPr>
          <w:rStyle w:val="Emphasis"/>
        </w:rPr>
        <w:t>Functional Scope:</w:t>
      </w:r>
      <w:r w:rsidRPr="000F251E">
        <w:rPr>
          <w:rStyle w:val="Emphasis"/>
        </w:rPr>
        <w:t xml:space="preserve"> </w:t>
      </w:r>
      <w:r w:rsidRPr="00A04CF1">
        <w:t xml:space="preserve">Workday Core HCM, Core Compensation, Onboarding, Recruiting, Absence Management </w:t>
      </w:r>
      <w:r>
        <w:t>Talent &amp; Performance, Benefits</w:t>
      </w:r>
      <w:r w:rsidRPr="00A04CF1">
        <w:t xml:space="preserve"> and Cloud Connect Third-Party (Payroll Integration)</w:t>
      </w:r>
      <w:r>
        <w:t>.</w:t>
      </w:r>
    </w:p>
    <w:p w14:paraId="10A969D7" w14:textId="77777777" w:rsidR="00E22056" w:rsidRDefault="00E22056" w:rsidP="00E22056">
      <w:pPr>
        <w:pStyle w:val="Caption"/>
      </w:pPr>
      <w:bookmarkStart w:id="26" w:name="_Ref84446305"/>
      <w:bookmarkStart w:id="27" w:name="_Toc84576278"/>
      <w:r>
        <w:t xml:space="preserve">Table </w:t>
      </w:r>
      <w:r>
        <w:fldChar w:fldCharType="begin"/>
      </w:r>
      <w:r>
        <w:instrText xml:space="preserve"> SEQ Table \* ARABIC </w:instrText>
      </w:r>
      <w:r>
        <w:fldChar w:fldCharType="separate"/>
      </w:r>
      <w:r>
        <w:rPr>
          <w:noProof/>
        </w:rPr>
        <w:t>8</w:t>
      </w:r>
      <w:r>
        <w:rPr>
          <w:noProof/>
        </w:rPr>
        <w:fldChar w:fldCharType="end"/>
      </w:r>
      <w:bookmarkEnd w:id="26"/>
      <w:r>
        <w:t>: KPMG Proposed Schedule.</w:t>
      </w:r>
      <w:bookmarkEnd w:id="27"/>
    </w:p>
    <w:tbl>
      <w:tblPr>
        <w:tblStyle w:val="KPMGTable2"/>
        <w:tblW w:w="9639" w:type="dxa"/>
        <w:tblLook w:val="00A0" w:firstRow="1" w:lastRow="0" w:firstColumn="1" w:lastColumn="0" w:noHBand="0" w:noVBand="0"/>
        <w:tblCaption w:val="Table_1"/>
      </w:tblPr>
      <w:tblGrid>
        <w:gridCol w:w="571"/>
        <w:gridCol w:w="1551"/>
        <w:gridCol w:w="2836"/>
        <w:gridCol w:w="1841"/>
        <w:gridCol w:w="2840"/>
      </w:tblGrid>
      <w:tr w:rsidR="00E22056" w:rsidRPr="00DB28CA" w14:paraId="388C528C" w14:textId="77777777" w:rsidTr="001D23A9">
        <w:trPr>
          <w:cnfStyle w:val="100000000000" w:firstRow="1" w:lastRow="0" w:firstColumn="0" w:lastColumn="0" w:oddVBand="0" w:evenVBand="0" w:oddHBand="0" w:evenHBand="0" w:firstRowFirstColumn="0" w:firstRowLastColumn="0" w:lastRowFirstColumn="0" w:lastRowLastColumn="0"/>
        </w:trPr>
        <w:tc>
          <w:tcPr>
            <w:tcW w:w="296" w:type="pct"/>
          </w:tcPr>
          <w:p w14:paraId="4E4E074A" w14:textId="77777777" w:rsidR="00E22056" w:rsidRPr="00AD3A76" w:rsidRDefault="00E22056" w:rsidP="001D23A9">
            <w:pPr>
              <w:pStyle w:val="TableHeading"/>
            </w:pPr>
            <w:r w:rsidRPr="00AD3A76">
              <w:t>No.</w:t>
            </w:r>
          </w:p>
        </w:tc>
        <w:tc>
          <w:tcPr>
            <w:tcW w:w="805" w:type="pct"/>
          </w:tcPr>
          <w:p w14:paraId="227A85D7" w14:textId="77777777" w:rsidR="00E22056" w:rsidRPr="00AD3A76" w:rsidRDefault="00E22056" w:rsidP="001D23A9">
            <w:pPr>
              <w:pStyle w:val="TableHeading"/>
            </w:pPr>
            <w:r w:rsidRPr="00AD3A76">
              <w:t>Milestones</w:t>
            </w:r>
          </w:p>
        </w:tc>
        <w:tc>
          <w:tcPr>
            <w:tcW w:w="1471" w:type="pct"/>
          </w:tcPr>
          <w:p w14:paraId="516D486B" w14:textId="77777777" w:rsidR="00E22056" w:rsidRPr="00AD3A76" w:rsidRDefault="00E22056" w:rsidP="001D23A9">
            <w:pPr>
              <w:pStyle w:val="TableHeading"/>
            </w:pPr>
            <w:r w:rsidRPr="00AD3A76">
              <w:t>Description</w:t>
            </w:r>
          </w:p>
        </w:tc>
        <w:tc>
          <w:tcPr>
            <w:tcW w:w="955" w:type="pct"/>
          </w:tcPr>
          <w:p w14:paraId="68801D5D" w14:textId="77777777" w:rsidR="00E22056" w:rsidRPr="00AD3A76" w:rsidRDefault="00E22056" w:rsidP="001D23A9">
            <w:pPr>
              <w:pStyle w:val="TableHeading"/>
            </w:pPr>
            <w:r w:rsidRPr="00AD3A76">
              <w:t>Estimated Due Date</w:t>
            </w:r>
          </w:p>
        </w:tc>
        <w:tc>
          <w:tcPr>
            <w:tcW w:w="1473" w:type="pct"/>
          </w:tcPr>
          <w:p w14:paraId="15F37997" w14:textId="77777777" w:rsidR="00E22056" w:rsidRPr="00AD3A76" w:rsidRDefault="00E22056" w:rsidP="001D23A9">
            <w:pPr>
              <w:pStyle w:val="TableHeading"/>
            </w:pPr>
            <w:r w:rsidRPr="00AD3A76">
              <w:t>High-Level Dependencies/Approval Requirements</w:t>
            </w:r>
          </w:p>
        </w:tc>
      </w:tr>
      <w:tr w:rsidR="00E22056" w:rsidRPr="00A04CF1" w14:paraId="253C948C" w14:textId="77777777" w:rsidTr="001D23A9">
        <w:tc>
          <w:tcPr>
            <w:tcW w:w="296" w:type="pct"/>
          </w:tcPr>
          <w:p w14:paraId="7A47A3A4" w14:textId="77777777" w:rsidR="00E22056" w:rsidRPr="00A04CF1" w:rsidRDefault="00E22056" w:rsidP="001D23A9">
            <w:pPr>
              <w:pStyle w:val="BodyText"/>
            </w:pPr>
            <w:r w:rsidRPr="00A04CF1">
              <w:t>1</w:t>
            </w:r>
          </w:p>
        </w:tc>
        <w:tc>
          <w:tcPr>
            <w:tcW w:w="805" w:type="pct"/>
          </w:tcPr>
          <w:p w14:paraId="295DC22A" w14:textId="77777777" w:rsidR="00E22056" w:rsidRPr="00A04CF1" w:rsidRDefault="00E22056" w:rsidP="001D23A9">
            <w:pPr>
              <w:pStyle w:val="BodyText"/>
            </w:pPr>
            <w:r w:rsidRPr="00A04CF1">
              <w:t>Project Governance Established</w:t>
            </w:r>
          </w:p>
        </w:tc>
        <w:tc>
          <w:tcPr>
            <w:tcW w:w="1471" w:type="pct"/>
          </w:tcPr>
          <w:p w14:paraId="0CEE9B34" w14:textId="77777777" w:rsidR="00E22056" w:rsidRPr="00A04CF1" w:rsidRDefault="00E22056" w:rsidP="001D23A9">
            <w:pPr>
              <w:pStyle w:val="BodyText"/>
            </w:pPr>
            <w:r>
              <w:t xml:space="preserve">Governance is planned and established for </w:t>
            </w:r>
            <w:r w:rsidRPr="00A04CF1">
              <w:t>project delivery.</w:t>
            </w:r>
          </w:p>
        </w:tc>
        <w:tc>
          <w:tcPr>
            <w:tcW w:w="955" w:type="pct"/>
          </w:tcPr>
          <w:p>
            <w:r>
              <w:br/>
              <w:t>June 19, 2023</w:t>
            </w:r>
          </w:p>
        </w:tc>
        <w:tc>
          <w:tcPr>
            <w:tcW w:w="1473" w:type="pct"/>
          </w:tcPr>
          <w:p w14:paraId="72FE6A2F" w14:textId="77777777" w:rsidR="00E22056" w:rsidRPr="00A04CF1" w:rsidRDefault="00E22056" w:rsidP="001D23A9">
            <w:pPr>
              <w:pStyle w:val="BodyText"/>
            </w:pPr>
            <w:r>
              <w:t>P</w:t>
            </w:r>
            <w:r w:rsidRPr="00A04CF1">
              <w:t xml:space="preserve">roject governance, including reporting, has been </w:t>
            </w:r>
            <w:r>
              <w:t>endorsed.</w:t>
            </w:r>
          </w:p>
        </w:tc>
      </w:tr>
      <w:tr w:rsidR="00E22056" w:rsidRPr="00A04CF1" w14:paraId="1E46532A" w14:textId="77777777" w:rsidTr="001D23A9">
        <w:tc>
          <w:tcPr>
            <w:tcW w:w="296" w:type="pct"/>
          </w:tcPr>
          <w:p w14:paraId="201B81EC" w14:textId="77777777" w:rsidR="00E22056" w:rsidRPr="00A04CF1" w:rsidRDefault="00E22056" w:rsidP="001D23A9">
            <w:pPr>
              <w:pStyle w:val="BodyText"/>
            </w:pPr>
            <w:r>
              <w:t>2</w:t>
            </w:r>
          </w:p>
        </w:tc>
        <w:tc>
          <w:tcPr>
            <w:tcW w:w="805" w:type="pct"/>
          </w:tcPr>
          <w:p w14:paraId="5A540403" w14:textId="77777777" w:rsidR="00E22056" w:rsidRPr="00A04CF1" w:rsidRDefault="00E22056" w:rsidP="001D23A9">
            <w:pPr>
              <w:pStyle w:val="BodyText"/>
            </w:pPr>
            <w:r>
              <w:t xml:space="preserve">Vision and </w:t>
            </w:r>
            <w:r w:rsidRPr="0046408D">
              <w:t>Leadership Alignment Endorsed</w:t>
            </w:r>
          </w:p>
        </w:tc>
        <w:tc>
          <w:tcPr>
            <w:tcW w:w="1471" w:type="pct"/>
          </w:tcPr>
          <w:p w14:paraId="642AD9A7" w14:textId="05BB8DED" w:rsidR="00E22056" w:rsidRDefault="00840C38" w:rsidP="001D23A9">
            <w:pPr>
              <w:pStyle w:val="BodyText"/>
            </w:pPr>
            <w:r>
              <w:t>[CLIENT_NAME]</w:t>
            </w:r>
            <w:r w:rsidR="00E22056">
              <w:t xml:space="preserve"> Leaders are aligned and engaged with the scope and governance of the transformation.</w:t>
            </w:r>
          </w:p>
        </w:tc>
        <w:tc>
          <w:tcPr>
            <w:tcW w:w="955" w:type="pct"/>
          </w:tcPr>
          <w:p>
            <w:r>
              <w:t>m</w:t>
              <w:br/>
              <w:t>June 19, 2023</w:t>
              <w:br/>
            </w:r>
          </w:p>
        </w:tc>
        <w:tc>
          <w:tcPr>
            <w:tcW w:w="1473" w:type="pct"/>
          </w:tcPr>
          <w:p w14:paraId="4A2C3DA9" w14:textId="77777777" w:rsidR="00E22056" w:rsidRDefault="00E22056" w:rsidP="001D23A9">
            <w:pPr>
              <w:pStyle w:val="BodyText"/>
            </w:pPr>
            <w:r>
              <w:t>Change Risk Assessment is complete and Operating Model Alignment workshop is complete.</w:t>
            </w:r>
          </w:p>
        </w:tc>
      </w:tr>
      <w:tr w:rsidR="00E22056" w:rsidRPr="00A04CF1" w14:paraId="2D9B6DC6" w14:textId="77777777" w:rsidTr="001D23A9">
        <w:tc>
          <w:tcPr>
            <w:tcW w:w="296" w:type="pct"/>
          </w:tcPr>
          <w:p w14:paraId="0AF132C6" w14:textId="77777777" w:rsidR="00E22056" w:rsidRDefault="00E22056" w:rsidP="001D23A9">
            <w:pPr>
              <w:pStyle w:val="BodyText"/>
            </w:pPr>
            <w:r>
              <w:t>3</w:t>
            </w:r>
          </w:p>
        </w:tc>
        <w:tc>
          <w:tcPr>
            <w:tcW w:w="805" w:type="pct"/>
          </w:tcPr>
          <w:p w14:paraId="62359877" w14:textId="77777777" w:rsidR="00E22056" w:rsidRDefault="00E22056" w:rsidP="001D23A9">
            <w:pPr>
              <w:pStyle w:val="BodyText"/>
            </w:pPr>
            <w:r>
              <w:t>Foundation Tenant Complete</w:t>
            </w:r>
          </w:p>
        </w:tc>
        <w:tc>
          <w:tcPr>
            <w:tcW w:w="1471" w:type="pct"/>
          </w:tcPr>
          <w:p w14:paraId="3D26F276" w14:textId="510B67F7" w:rsidR="00E22056" w:rsidRPr="00A04CF1" w:rsidRDefault="00E22056" w:rsidP="001D23A9">
            <w:pPr>
              <w:pStyle w:val="BodyText"/>
            </w:pPr>
            <w:r>
              <w:t xml:space="preserve">The first Workday Prototype build is complete incorporating sample data from </w:t>
            </w:r>
            <w:r w:rsidR="00840C38">
              <w:t>[CLIENT_NAME]</w:t>
            </w:r>
            <w:r>
              <w:t>, and KPMG Powered Healthcare enabled by Workday HCM business processes.</w:t>
            </w:r>
          </w:p>
        </w:tc>
        <w:tc>
          <w:tcPr>
            <w:tcW w:w="955" w:type="pct"/>
          </w:tcPr>
          <w:p>
            <w:r>
              <w:t>June 19, 2023</w:t>
              <w:br/>
            </w:r>
          </w:p>
        </w:tc>
        <w:tc>
          <w:tcPr>
            <w:tcW w:w="1473" w:type="pct"/>
          </w:tcPr>
          <w:p w14:paraId="4C352363" w14:textId="4BDB7A61" w:rsidR="00E22056" w:rsidRPr="00A04CF1" w:rsidRDefault="00E22056" w:rsidP="001D23A9">
            <w:pPr>
              <w:pStyle w:val="BodyText"/>
            </w:pPr>
            <w:r>
              <w:t xml:space="preserve">Sample organisation data is provided by </w:t>
            </w:r>
            <w:r w:rsidR="00840C38">
              <w:t>[CLIENT_NAME]</w:t>
            </w:r>
            <w:r>
              <w:t>.</w:t>
            </w:r>
          </w:p>
        </w:tc>
      </w:tr>
      <w:tr w:rsidR="00E22056" w:rsidRPr="00A04CF1" w14:paraId="2B1740BB" w14:textId="77777777" w:rsidTr="001D23A9">
        <w:tc>
          <w:tcPr>
            <w:tcW w:w="296" w:type="pct"/>
          </w:tcPr>
          <w:p w14:paraId="3ECF127B" w14:textId="77777777" w:rsidR="00E22056" w:rsidRPr="00A04CF1" w:rsidRDefault="00E22056" w:rsidP="001D23A9">
            <w:pPr>
              <w:pStyle w:val="BodyText"/>
            </w:pPr>
            <w:r>
              <w:t>4</w:t>
            </w:r>
          </w:p>
        </w:tc>
        <w:tc>
          <w:tcPr>
            <w:tcW w:w="805" w:type="pct"/>
          </w:tcPr>
          <w:p w14:paraId="2904D273" w14:textId="77777777" w:rsidR="00E22056" w:rsidRPr="00A04CF1" w:rsidRDefault="00E22056" w:rsidP="001D23A9">
            <w:pPr>
              <w:pStyle w:val="BodyText"/>
            </w:pPr>
            <w:r>
              <w:t>Architect</w:t>
            </w:r>
            <w:r w:rsidRPr="00A04CF1">
              <w:t xml:space="preserve"> Workshops </w:t>
            </w:r>
            <w:r>
              <w:t>C</w:t>
            </w:r>
            <w:r w:rsidRPr="00A04CF1">
              <w:t>omplete</w:t>
            </w:r>
          </w:p>
        </w:tc>
        <w:tc>
          <w:tcPr>
            <w:tcW w:w="1471" w:type="pct"/>
          </w:tcPr>
          <w:p w14:paraId="390A507B" w14:textId="77777777" w:rsidR="00E22056" w:rsidRPr="00A04CF1" w:rsidRDefault="00E22056" w:rsidP="001D23A9">
            <w:pPr>
              <w:pStyle w:val="BodyText"/>
            </w:pPr>
            <w:r w:rsidRPr="00A04CF1">
              <w:t xml:space="preserve">Architect workshops </w:t>
            </w:r>
            <w:r>
              <w:t xml:space="preserve">completed </w:t>
            </w:r>
            <w:r w:rsidRPr="00A04CF1">
              <w:t xml:space="preserve">to review the Foundation prototype and </w:t>
            </w:r>
            <w:r w:rsidRPr="00A04CF1">
              <w:lastRenderedPageBreak/>
              <w:t xml:space="preserve">discuss </w:t>
            </w:r>
            <w:r>
              <w:t xml:space="preserve">the future state </w:t>
            </w:r>
            <w:r w:rsidRPr="00A04CF1">
              <w:t>business process design.</w:t>
            </w:r>
          </w:p>
        </w:tc>
        <w:tc>
          <w:tcPr>
            <w:tcW w:w="955" w:type="pct"/>
          </w:tcPr>
          <w:p>
            <w:r>
              <w:t>June 19, 2023</w:t>
              <w:br/>
            </w:r>
          </w:p>
        </w:tc>
        <w:tc>
          <w:tcPr>
            <w:tcW w:w="1473" w:type="pct"/>
          </w:tcPr>
          <w:p w14:paraId="30E3B804" w14:textId="23DD0925" w:rsidR="00E22056" w:rsidRPr="00A04CF1" w:rsidRDefault="00E22056" w:rsidP="001D23A9">
            <w:pPr>
              <w:pStyle w:val="BodyText"/>
            </w:pPr>
            <w:r w:rsidRPr="00A04CF1">
              <w:t xml:space="preserve">Availability of </w:t>
            </w:r>
            <w:r w:rsidR="00840C38">
              <w:t>[CLIENT_NAME]</w:t>
            </w:r>
            <w:r w:rsidRPr="00A04CF1">
              <w:t xml:space="preserve"> SMEs </w:t>
            </w:r>
            <w:r w:rsidRPr="00A04CF1">
              <w:lastRenderedPageBreak/>
              <w:t xml:space="preserve">and </w:t>
            </w:r>
            <w:r>
              <w:t>caregivers</w:t>
            </w:r>
            <w:r w:rsidRPr="00A04CF1">
              <w:t xml:space="preserve"> as per the planned sessions.</w:t>
            </w:r>
          </w:p>
        </w:tc>
      </w:tr>
      <w:tr w:rsidR="00E22056" w:rsidRPr="00A04CF1" w14:paraId="63F34166" w14:textId="77777777" w:rsidTr="001D23A9">
        <w:tc>
          <w:tcPr>
            <w:tcW w:w="296" w:type="pct"/>
          </w:tcPr>
          <w:p w14:paraId="361B0027" w14:textId="77777777" w:rsidR="00E22056" w:rsidRPr="00A04CF1" w:rsidRDefault="00E22056" w:rsidP="001D23A9">
            <w:pPr>
              <w:pStyle w:val="BodyText"/>
            </w:pPr>
            <w:r>
              <w:lastRenderedPageBreak/>
              <w:t>5</w:t>
            </w:r>
          </w:p>
        </w:tc>
        <w:tc>
          <w:tcPr>
            <w:tcW w:w="805" w:type="pct"/>
          </w:tcPr>
          <w:p w14:paraId="44E1B72D" w14:textId="77777777" w:rsidR="00E22056" w:rsidRPr="00A04CF1" w:rsidRDefault="00E22056" w:rsidP="001D23A9">
            <w:pPr>
              <w:pStyle w:val="BodyText"/>
            </w:pPr>
            <w:r>
              <w:t>Configuration Tenant Complete</w:t>
            </w:r>
          </w:p>
        </w:tc>
        <w:tc>
          <w:tcPr>
            <w:tcW w:w="1471" w:type="pct"/>
          </w:tcPr>
          <w:p w14:paraId="223D1F7A" w14:textId="3923B2C8" w:rsidR="00E22056" w:rsidRPr="00A04CF1" w:rsidRDefault="00E22056" w:rsidP="001D23A9">
            <w:pPr>
              <w:pStyle w:val="BodyText"/>
            </w:pPr>
            <w:r>
              <w:t>The second</w:t>
            </w:r>
            <w:r w:rsidRPr="00680620">
              <w:t xml:space="preserve"> Workday Prototype build is complete incorporating </w:t>
            </w:r>
            <w:r>
              <w:t xml:space="preserve">agreed future state business processes in the Architect Workshops and agreed deviations from KPMG Powered Enterprise leading practice processes and configuration unique to </w:t>
            </w:r>
            <w:r w:rsidR="00840C38">
              <w:t>[CLIENT_NAME]</w:t>
            </w:r>
            <w:r>
              <w:t>.</w:t>
            </w:r>
          </w:p>
        </w:tc>
        <w:tc>
          <w:tcPr>
            <w:tcW w:w="955" w:type="pct"/>
          </w:tcPr>
          <w:p>
            <w:r>
              <w:t>June 19, 2023</w:t>
              <w:br/>
            </w:r>
          </w:p>
        </w:tc>
        <w:tc>
          <w:tcPr>
            <w:tcW w:w="1473" w:type="pct"/>
          </w:tcPr>
          <w:p w14:paraId="34DEE3A2" w14:textId="56CA0E28" w:rsidR="00E22056" w:rsidRPr="00A04CF1" w:rsidRDefault="00E22056" w:rsidP="001D23A9">
            <w:pPr>
              <w:pStyle w:val="BodyText"/>
            </w:pPr>
            <w:r>
              <w:t>Future state business processes and solution designs</w:t>
            </w:r>
            <w:r w:rsidRPr="00A04CF1">
              <w:t xml:space="preserve"> completed and approved by </w:t>
            </w:r>
            <w:r w:rsidR="00840C38">
              <w:t>[CLIENT_NAME]</w:t>
            </w:r>
            <w:r w:rsidRPr="00A04CF1">
              <w:t>.</w:t>
            </w:r>
          </w:p>
          <w:p w14:paraId="65CF7CCA" w14:textId="02E422D2" w:rsidR="00E22056" w:rsidRPr="00A04CF1" w:rsidRDefault="00E22056" w:rsidP="001D23A9">
            <w:pPr>
              <w:pStyle w:val="BodyText"/>
            </w:pPr>
            <w:r w:rsidRPr="00A04CF1">
              <w:t xml:space="preserve">The Master Test Plan is complete and approved by </w:t>
            </w:r>
            <w:r w:rsidR="00840C38">
              <w:t>[CLIENT_NAME]</w:t>
            </w:r>
            <w:r w:rsidRPr="00A04CF1">
              <w:t>.</w:t>
            </w:r>
          </w:p>
        </w:tc>
      </w:tr>
      <w:tr w:rsidR="00E22056" w:rsidRPr="00A04CF1" w14:paraId="1ED94153" w14:textId="77777777" w:rsidTr="001D23A9">
        <w:tc>
          <w:tcPr>
            <w:tcW w:w="296" w:type="pct"/>
          </w:tcPr>
          <w:p w14:paraId="0620D51A" w14:textId="77777777" w:rsidR="00E22056" w:rsidRPr="00D41216" w:rsidRDefault="00E22056" w:rsidP="001D23A9">
            <w:pPr>
              <w:pStyle w:val="BodyText"/>
            </w:pPr>
            <w:r>
              <w:t>6</w:t>
            </w:r>
          </w:p>
        </w:tc>
        <w:tc>
          <w:tcPr>
            <w:tcW w:w="805" w:type="pct"/>
          </w:tcPr>
          <w:p w14:paraId="349C0144" w14:textId="77777777" w:rsidR="00E22056" w:rsidRPr="00D41216" w:rsidRDefault="00E22056" w:rsidP="001D23A9">
            <w:pPr>
              <w:pStyle w:val="BodyText"/>
            </w:pPr>
            <w:r>
              <w:t>Customer Confirmation Sessions Complete</w:t>
            </w:r>
          </w:p>
        </w:tc>
        <w:tc>
          <w:tcPr>
            <w:tcW w:w="1471" w:type="pct"/>
          </w:tcPr>
          <w:p w14:paraId="5FE957BB" w14:textId="59E2F123" w:rsidR="00E22056" w:rsidRPr="00D41216" w:rsidRDefault="00E22056" w:rsidP="001D23A9">
            <w:pPr>
              <w:pStyle w:val="BodyText"/>
            </w:pPr>
            <w:r>
              <w:t xml:space="preserve">KPMG and </w:t>
            </w:r>
            <w:r w:rsidR="00840C38">
              <w:t>[CLIENT_NAME]</w:t>
            </w:r>
            <w:r>
              <w:t xml:space="preserve"> co-lead the playback of the Configuration Prototype Tenant with key </w:t>
            </w:r>
            <w:r w:rsidR="00840C38">
              <w:t>[CLIENT_NAME]</w:t>
            </w:r>
            <w:r>
              <w:t xml:space="preserve"> business stakeholders.</w:t>
            </w:r>
          </w:p>
        </w:tc>
        <w:tc>
          <w:tcPr>
            <w:tcW w:w="955" w:type="pct"/>
          </w:tcPr>
          <w:p>
            <w:r>
              <w:t>June 19, 2023</w:t>
              <w:br/>
            </w:r>
          </w:p>
        </w:tc>
        <w:tc>
          <w:tcPr>
            <w:tcW w:w="1473" w:type="pct"/>
          </w:tcPr>
          <w:p w14:paraId="09343116" w14:textId="77777777" w:rsidR="00E22056" w:rsidRDefault="00E22056" w:rsidP="001D23A9">
            <w:pPr>
              <w:pStyle w:val="BodyText"/>
            </w:pPr>
            <w:r>
              <w:t>Config</w:t>
            </w:r>
            <w:r w:rsidRPr="008B576A">
              <w:t>uration Tenant Complete</w:t>
            </w:r>
            <w:r>
              <w:t>.</w:t>
            </w:r>
          </w:p>
          <w:p w14:paraId="324BBE88" w14:textId="105253E3" w:rsidR="00E22056" w:rsidRPr="00D41216" w:rsidRDefault="00E22056" w:rsidP="001D23A9">
            <w:pPr>
              <w:pStyle w:val="BodyText"/>
            </w:pPr>
            <w:r>
              <w:t>Configuration Tenant Data Extract provided</w:t>
            </w:r>
            <w:r w:rsidRPr="00275853">
              <w:t xml:space="preserve"> by </w:t>
            </w:r>
            <w:r w:rsidR="00840C38">
              <w:t>[CLIENT_NAME]</w:t>
            </w:r>
            <w:r w:rsidRPr="00275853">
              <w:t xml:space="preserve"> </w:t>
            </w:r>
            <w:r>
              <w:t>in the required format.</w:t>
            </w:r>
          </w:p>
        </w:tc>
      </w:tr>
      <w:tr w:rsidR="00E22056" w:rsidRPr="00A04CF1" w14:paraId="6E77855D" w14:textId="77777777" w:rsidTr="001D23A9">
        <w:tc>
          <w:tcPr>
            <w:tcW w:w="296" w:type="pct"/>
          </w:tcPr>
          <w:p w14:paraId="0FABBF6F" w14:textId="77777777" w:rsidR="00E22056" w:rsidRPr="00D41216" w:rsidRDefault="00E22056" w:rsidP="001D23A9">
            <w:pPr>
              <w:pStyle w:val="BodyText"/>
            </w:pPr>
            <w:r>
              <w:t>7</w:t>
            </w:r>
          </w:p>
        </w:tc>
        <w:tc>
          <w:tcPr>
            <w:tcW w:w="805" w:type="pct"/>
          </w:tcPr>
          <w:p w14:paraId="4ADBB43B" w14:textId="77777777" w:rsidR="00E22056" w:rsidRPr="00D41216" w:rsidRDefault="00E22056" w:rsidP="001D23A9">
            <w:pPr>
              <w:pStyle w:val="BodyText"/>
            </w:pPr>
            <w:r>
              <w:t>Prototype Test Complete</w:t>
            </w:r>
          </w:p>
        </w:tc>
        <w:tc>
          <w:tcPr>
            <w:tcW w:w="1471" w:type="pct"/>
          </w:tcPr>
          <w:p w14:paraId="699E0A08" w14:textId="71937A52" w:rsidR="00E22056" w:rsidRPr="00D41216" w:rsidRDefault="00840C38" w:rsidP="001D23A9">
            <w:pPr>
              <w:pStyle w:val="BodyText"/>
            </w:pPr>
            <w:r>
              <w:t>[CLIENT_NAME]</w:t>
            </w:r>
            <w:r w:rsidR="00E22056">
              <w:t xml:space="preserve"> have conducted and completed testing of the Configuration Prototype Tenant.</w:t>
            </w:r>
          </w:p>
        </w:tc>
        <w:tc>
          <w:tcPr>
            <w:tcW w:w="955" w:type="pct"/>
          </w:tcPr>
          <w:p>
            <w:r>
              <w:t>June 19, 2023</w:t>
              <w:br/>
            </w:r>
          </w:p>
        </w:tc>
        <w:tc>
          <w:tcPr>
            <w:tcW w:w="1473" w:type="pct"/>
          </w:tcPr>
          <w:p w14:paraId="189FE33D" w14:textId="77777777" w:rsidR="00E22056" w:rsidRDefault="00E22056" w:rsidP="001D23A9">
            <w:pPr>
              <w:pStyle w:val="BodyText"/>
            </w:pPr>
            <w:r>
              <w:t>Prototype Test Scenarios are defined.</w:t>
            </w:r>
          </w:p>
          <w:p w14:paraId="48DD57A1" w14:textId="77777777" w:rsidR="00E22056" w:rsidRPr="00A04CF1" w:rsidRDefault="00E22056" w:rsidP="001D23A9">
            <w:pPr>
              <w:pStyle w:val="BodyText"/>
            </w:pPr>
            <w:r>
              <w:t>Test Closure Memo Approved.</w:t>
            </w:r>
          </w:p>
        </w:tc>
      </w:tr>
      <w:tr w:rsidR="00E22056" w:rsidRPr="00A04CF1" w14:paraId="49D0931A" w14:textId="77777777" w:rsidTr="001D23A9">
        <w:tc>
          <w:tcPr>
            <w:tcW w:w="296" w:type="pct"/>
          </w:tcPr>
          <w:p w14:paraId="7A4444BB" w14:textId="77777777" w:rsidR="00E22056" w:rsidRPr="00D15190" w:rsidRDefault="00E22056" w:rsidP="001D23A9">
            <w:pPr>
              <w:pStyle w:val="BodyText"/>
            </w:pPr>
            <w:r>
              <w:t>8</w:t>
            </w:r>
          </w:p>
        </w:tc>
        <w:tc>
          <w:tcPr>
            <w:tcW w:w="805" w:type="pct"/>
          </w:tcPr>
          <w:p w14:paraId="280DB531" w14:textId="77777777" w:rsidR="00E22056" w:rsidRPr="00D15190" w:rsidRDefault="00E22056" w:rsidP="001D23A9">
            <w:pPr>
              <w:pStyle w:val="BodyText"/>
            </w:pPr>
            <w:r>
              <w:t xml:space="preserve">End-to-End Tenant </w:t>
            </w:r>
            <w:r w:rsidRPr="00D15190">
              <w:t>Build Complete</w:t>
            </w:r>
          </w:p>
        </w:tc>
        <w:tc>
          <w:tcPr>
            <w:tcW w:w="1471" w:type="pct"/>
          </w:tcPr>
          <w:p w14:paraId="30ECEB00" w14:textId="69561C8C" w:rsidR="00E22056" w:rsidRPr="00D15190" w:rsidRDefault="00E22056" w:rsidP="001D23A9">
            <w:pPr>
              <w:pStyle w:val="BodyText"/>
            </w:pPr>
            <w:r>
              <w:t>The third</w:t>
            </w:r>
            <w:r w:rsidRPr="00D15190">
              <w:t xml:space="preserve"> Workday Prototype build is complete incorporating agreed future state business processes</w:t>
            </w:r>
            <w:r>
              <w:t xml:space="preserve">, final </w:t>
            </w:r>
            <w:r w:rsidRPr="00D15190">
              <w:t xml:space="preserve">configuration unique to </w:t>
            </w:r>
            <w:r w:rsidR="00840C38">
              <w:lastRenderedPageBreak/>
              <w:t>[CLIENT_NAME]</w:t>
            </w:r>
            <w:r>
              <w:t xml:space="preserve"> and final </w:t>
            </w:r>
            <w:r w:rsidR="00840C38">
              <w:t>[CLIENT_NAME]</w:t>
            </w:r>
            <w:r>
              <w:t xml:space="preserve"> security.</w:t>
            </w:r>
          </w:p>
        </w:tc>
        <w:tc>
          <w:tcPr>
            <w:tcW w:w="955" w:type="pct"/>
          </w:tcPr>
          <w:p>
            <w:r>
              <w:t>June 19, 2023</w:t>
              <w:br/>
            </w:r>
          </w:p>
        </w:tc>
        <w:tc>
          <w:tcPr>
            <w:tcW w:w="1473" w:type="pct"/>
          </w:tcPr>
          <w:p w14:paraId="7B4FF2CA" w14:textId="29342D8D" w:rsidR="00E22056" w:rsidRPr="00275853" w:rsidRDefault="00E22056" w:rsidP="001D23A9">
            <w:pPr>
              <w:pStyle w:val="BodyText"/>
            </w:pPr>
            <w:r>
              <w:t>Final</w:t>
            </w:r>
            <w:r w:rsidRPr="00275853">
              <w:t xml:space="preserve"> solution designs completed and approved by </w:t>
            </w:r>
            <w:r w:rsidR="00840C38">
              <w:t>[CLIENT_NAME]</w:t>
            </w:r>
            <w:r w:rsidRPr="00275853">
              <w:t>.</w:t>
            </w:r>
          </w:p>
          <w:p w14:paraId="4522241F" w14:textId="72782B63" w:rsidR="00E22056" w:rsidRPr="00D15190" w:rsidRDefault="00E22056" w:rsidP="001D23A9">
            <w:pPr>
              <w:pStyle w:val="BodyText"/>
            </w:pPr>
            <w:r>
              <w:t xml:space="preserve">End-to-End </w:t>
            </w:r>
            <w:r w:rsidRPr="00673B6E">
              <w:t xml:space="preserve">Tenant Data Extract Complete </w:t>
            </w:r>
            <w:r>
              <w:t xml:space="preserve">and provided by </w:t>
            </w:r>
            <w:r w:rsidR="00840C38">
              <w:lastRenderedPageBreak/>
              <w:t>[CLIENT_NAME]</w:t>
            </w:r>
            <w:r>
              <w:t xml:space="preserve"> </w:t>
            </w:r>
            <w:r w:rsidRPr="00673B6E">
              <w:t>in the required format.</w:t>
            </w:r>
          </w:p>
        </w:tc>
      </w:tr>
      <w:tr w:rsidR="00E22056" w:rsidRPr="00A04CF1" w14:paraId="206217B9" w14:textId="77777777" w:rsidTr="001D23A9">
        <w:tc>
          <w:tcPr>
            <w:tcW w:w="296" w:type="pct"/>
          </w:tcPr>
          <w:p w14:paraId="61A81E1E" w14:textId="77777777" w:rsidR="00E22056" w:rsidRPr="00D15190" w:rsidRDefault="00E22056" w:rsidP="001D23A9">
            <w:pPr>
              <w:pStyle w:val="BodyText"/>
            </w:pPr>
            <w:r>
              <w:lastRenderedPageBreak/>
              <w:t>9</w:t>
            </w:r>
          </w:p>
        </w:tc>
        <w:tc>
          <w:tcPr>
            <w:tcW w:w="805" w:type="pct"/>
          </w:tcPr>
          <w:p w14:paraId="09983E4B" w14:textId="77777777" w:rsidR="00E22056" w:rsidRPr="00D15190" w:rsidRDefault="00E22056" w:rsidP="001D23A9">
            <w:pPr>
              <w:pStyle w:val="BodyText"/>
            </w:pPr>
            <w:r>
              <w:t>End-to-End T</w:t>
            </w:r>
            <w:r w:rsidRPr="008E3F19">
              <w:t>est Complete</w:t>
            </w:r>
          </w:p>
        </w:tc>
        <w:tc>
          <w:tcPr>
            <w:tcW w:w="1471" w:type="pct"/>
          </w:tcPr>
          <w:p w14:paraId="309A6B1C" w14:textId="4434D71F" w:rsidR="00E22056" w:rsidRPr="00D15190" w:rsidRDefault="00840C38" w:rsidP="001D23A9">
            <w:pPr>
              <w:pStyle w:val="BodyText"/>
            </w:pPr>
            <w:r>
              <w:t>[CLIENT_NAME]</w:t>
            </w:r>
            <w:r w:rsidR="00E22056">
              <w:t xml:space="preserve"> </w:t>
            </w:r>
            <w:r w:rsidR="00E22056" w:rsidRPr="008E3F19">
              <w:t xml:space="preserve">have conducted and completed testing of the </w:t>
            </w:r>
            <w:r w:rsidR="00E22056">
              <w:t>End-to-End</w:t>
            </w:r>
            <w:r w:rsidR="00E22056" w:rsidRPr="008E3F19">
              <w:t xml:space="preserve"> Prototype Tenant.</w:t>
            </w:r>
          </w:p>
        </w:tc>
        <w:tc>
          <w:tcPr>
            <w:tcW w:w="955" w:type="pct"/>
          </w:tcPr>
          <w:p>
            <w:r>
              <w:t>June 19, 2023</w:t>
              <w:br/>
            </w:r>
          </w:p>
        </w:tc>
        <w:tc>
          <w:tcPr>
            <w:tcW w:w="1473" w:type="pct"/>
          </w:tcPr>
          <w:p w14:paraId="75273C12" w14:textId="77777777" w:rsidR="00E22056" w:rsidRPr="008E3F19" w:rsidRDefault="00E22056" w:rsidP="001D23A9">
            <w:pPr>
              <w:pStyle w:val="BodyText"/>
            </w:pPr>
            <w:r>
              <w:t xml:space="preserve">End-to-End </w:t>
            </w:r>
            <w:r w:rsidRPr="008E3F19">
              <w:t>Test Scenarios are defined.</w:t>
            </w:r>
          </w:p>
          <w:p w14:paraId="7D3885C8" w14:textId="77777777" w:rsidR="00E22056" w:rsidRDefault="00E22056" w:rsidP="001D23A9">
            <w:pPr>
              <w:pStyle w:val="BodyText"/>
            </w:pPr>
            <w:r>
              <w:t>End-to-End Test</w:t>
            </w:r>
            <w:r w:rsidRPr="00A04CF1">
              <w:t xml:space="preserve"> achieved the Acceptance Criteria and is Accepted.</w:t>
            </w:r>
          </w:p>
          <w:p w14:paraId="7C71449C" w14:textId="77777777" w:rsidR="00E22056" w:rsidRPr="00D15190" w:rsidRDefault="00E22056" w:rsidP="001D23A9">
            <w:pPr>
              <w:pStyle w:val="BodyText"/>
            </w:pPr>
            <w:r>
              <w:t>Test Closure Memo</w:t>
            </w:r>
            <w:r w:rsidRPr="008E3F19">
              <w:t xml:space="preserve"> Approved.</w:t>
            </w:r>
          </w:p>
        </w:tc>
      </w:tr>
      <w:tr w:rsidR="00E22056" w:rsidRPr="00A04CF1" w14:paraId="5EB185E8" w14:textId="77777777" w:rsidTr="001D23A9">
        <w:tc>
          <w:tcPr>
            <w:tcW w:w="296" w:type="pct"/>
          </w:tcPr>
          <w:p w14:paraId="6E34E234" w14:textId="77777777" w:rsidR="00E22056" w:rsidRPr="00D15190" w:rsidRDefault="00E22056" w:rsidP="001D23A9">
            <w:pPr>
              <w:pStyle w:val="BodyText"/>
            </w:pPr>
            <w:r>
              <w:t>10</w:t>
            </w:r>
          </w:p>
        </w:tc>
        <w:tc>
          <w:tcPr>
            <w:tcW w:w="805" w:type="pct"/>
          </w:tcPr>
          <w:p w14:paraId="7DD6E876" w14:textId="77777777" w:rsidR="00E22056" w:rsidRPr="00D15190" w:rsidRDefault="00E22056" w:rsidP="001D23A9">
            <w:pPr>
              <w:pStyle w:val="BodyText"/>
            </w:pPr>
            <w:r w:rsidRPr="00A04CF1">
              <w:t xml:space="preserve">SIT is </w:t>
            </w:r>
            <w:r w:rsidRPr="00D15190">
              <w:t>Complete and Accepted</w:t>
            </w:r>
          </w:p>
        </w:tc>
        <w:tc>
          <w:tcPr>
            <w:tcW w:w="1471" w:type="pct"/>
          </w:tcPr>
          <w:p w14:paraId="38A0F592" w14:textId="77777777" w:rsidR="00E22056" w:rsidRPr="00D15190" w:rsidRDefault="00E22056" w:rsidP="001D23A9">
            <w:pPr>
              <w:pStyle w:val="BodyText"/>
            </w:pPr>
            <w:r w:rsidRPr="00A04CF1">
              <w:t>SIT of the Solution has been executed successfully.</w:t>
            </w:r>
          </w:p>
        </w:tc>
        <w:tc>
          <w:tcPr>
            <w:tcW w:w="955" w:type="pct"/>
          </w:tcPr>
          <w:p>
            <w:r>
              <w:t>June 19, 2023</w:t>
              <w:br/>
            </w:r>
          </w:p>
        </w:tc>
        <w:tc>
          <w:tcPr>
            <w:tcW w:w="1473" w:type="pct"/>
          </w:tcPr>
          <w:p w14:paraId="358F6E11" w14:textId="77777777" w:rsidR="00E22056" w:rsidRPr="00D15190" w:rsidRDefault="00E22056" w:rsidP="001D23A9">
            <w:pPr>
              <w:pStyle w:val="BodyText"/>
            </w:pPr>
            <w:r w:rsidRPr="00A04CF1">
              <w:t>The SIT Test Plan, Test Specifications, and Test Materials are Approved.</w:t>
            </w:r>
          </w:p>
          <w:p w14:paraId="5A7E44C9" w14:textId="77777777" w:rsidR="00E22056" w:rsidRDefault="00E22056" w:rsidP="001D23A9">
            <w:pPr>
              <w:pStyle w:val="BodyText"/>
            </w:pPr>
            <w:r w:rsidRPr="00A04CF1">
              <w:t>The SIT has achieved the Acceptance Criteria and is Accepted.</w:t>
            </w:r>
          </w:p>
          <w:p w14:paraId="3921BF37" w14:textId="77777777" w:rsidR="00E22056" w:rsidRPr="00D15190" w:rsidRDefault="00E22056" w:rsidP="001D23A9">
            <w:pPr>
              <w:pStyle w:val="BodyText"/>
            </w:pPr>
            <w:r>
              <w:t>Test Closure Memo</w:t>
            </w:r>
            <w:r w:rsidRPr="00952D8D">
              <w:t xml:space="preserve"> Approved.</w:t>
            </w:r>
          </w:p>
        </w:tc>
      </w:tr>
      <w:tr w:rsidR="00E22056" w:rsidRPr="00A04CF1" w14:paraId="6E0BBD9C" w14:textId="77777777" w:rsidTr="001D23A9">
        <w:tc>
          <w:tcPr>
            <w:tcW w:w="296" w:type="pct"/>
          </w:tcPr>
          <w:p w14:paraId="5B6B08D2" w14:textId="77777777" w:rsidR="00E22056" w:rsidRPr="00D15190" w:rsidRDefault="00E22056" w:rsidP="001D23A9">
            <w:pPr>
              <w:pStyle w:val="BodyText"/>
            </w:pPr>
            <w:r>
              <w:t>11</w:t>
            </w:r>
          </w:p>
        </w:tc>
        <w:tc>
          <w:tcPr>
            <w:tcW w:w="805" w:type="pct"/>
          </w:tcPr>
          <w:p w14:paraId="343E3D93" w14:textId="77777777" w:rsidR="00E22056" w:rsidRPr="00D15190" w:rsidRDefault="00E22056" w:rsidP="001D23A9">
            <w:pPr>
              <w:pStyle w:val="BodyText"/>
            </w:pPr>
            <w:r w:rsidRPr="00A04CF1">
              <w:t>Exit of U</w:t>
            </w:r>
            <w:r>
              <w:t>ser Acceptance Test (UAT)</w:t>
            </w:r>
          </w:p>
        </w:tc>
        <w:tc>
          <w:tcPr>
            <w:tcW w:w="1471" w:type="pct"/>
          </w:tcPr>
          <w:p w14:paraId="52CD0FB6" w14:textId="77777777" w:rsidR="00E22056" w:rsidRPr="00D15190" w:rsidRDefault="00E22056" w:rsidP="001D23A9">
            <w:pPr>
              <w:pStyle w:val="BodyText"/>
            </w:pPr>
            <w:r w:rsidRPr="00A04CF1">
              <w:t>All Deliverables and Services associated with UAT are complete.</w:t>
            </w:r>
          </w:p>
        </w:tc>
        <w:tc>
          <w:tcPr>
            <w:tcW w:w="955" w:type="pct"/>
          </w:tcPr>
          <w:p>
            <w:r>
              <w:t>June 19, 2023</w:t>
              <w:br/>
            </w:r>
          </w:p>
        </w:tc>
        <w:tc>
          <w:tcPr>
            <w:tcW w:w="1473" w:type="pct"/>
          </w:tcPr>
          <w:p w14:paraId="05B78F93" w14:textId="77777777" w:rsidR="00E22056" w:rsidRPr="00D15190" w:rsidRDefault="00E22056" w:rsidP="001D23A9">
            <w:pPr>
              <w:pStyle w:val="BodyText"/>
            </w:pPr>
            <w:r w:rsidRPr="00A04CF1">
              <w:t>UAT has achieved the Acceptance Criteria and is Accepted.</w:t>
            </w:r>
          </w:p>
        </w:tc>
      </w:tr>
      <w:tr w:rsidR="00E22056" w:rsidRPr="00A04CF1" w14:paraId="0E825A20" w14:textId="77777777" w:rsidTr="001D23A9">
        <w:tc>
          <w:tcPr>
            <w:tcW w:w="296" w:type="pct"/>
          </w:tcPr>
          <w:p w14:paraId="53760740" w14:textId="77777777" w:rsidR="00E22056" w:rsidRPr="00D15190" w:rsidRDefault="00E22056" w:rsidP="001D23A9">
            <w:pPr>
              <w:pStyle w:val="BodyText"/>
            </w:pPr>
            <w:r>
              <w:t>12</w:t>
            </w:r>
          </w:p>
        </w:tc>
        <w:tc>
          <w:tcPr>
            <w:tcW w:w="805" w:type="pct"/>
          </w:tcPr>
          <w:p w14:paraId="72010C92" w14:textId="77777777" w:rsidR="00E22056" w:rsidRPr="00D15190" w:rsidRDefault="00E22056" w:rsidP="001D23A9">
            <w:pPr>
              <w:pStyle w:val="BodyText"/>
            </w:pPr>
            <w:r w:rsidRPr="00A04CF1">
              <w:t xml:space="preserve">Data Migration is </w:t>
            </w:r>
            <w:r w:rsidRPr="00D15190">
              <w:t>Complete</w:t>
            </w:r>
          </w:p>
        </w:tc>
        <w:tc>
          <w:tcPr>
            <w:tcW w:w="1471" w:type="pct"/>
          </w:tcPr>
          <w:p w14:paraId="2D4C3394" w14:textId="77777777" w:rsidR="00E22056" w:rsidRPr="00D15190" w:rsidRDefault="00E22056" w:rsidP="001D23A9">
            <w:pPr>
              <w:pStyle w:val="BodyText"/>
            </w:pPr>
            <w:r w:rsidRPr="00A04CF1">
              <w:t>All Data Migration</w:t>
            </w:r>
            <w:r>
              <w:t xml:space="preserve"> </w:t>
            </w:r>
            <w:r w:rsidRPr="00A04CF1">
              <w:t xml:space="preserve">Services have been </w:t>
            </w:r>
            <w:r>
              <w:t>provided</w:t>
            </w:r>
            <w:r w:rsidRPr="00A04CF1">
              <w:t>, and the Data Migration Plan has been executed successfully.</w:t>
            </w:r>
          </w:p>
        </w:tc>
        <w:tc>
          <w:tcPr>
            <w:tcW w:w="955" w:type="pct"/>
          </w:tcPr>
          <w:p>
            <w:r>
              <w:t>June 19, 2023</w:t>
              <w:br/>
            </w:r>
          </w:p>
        </w:tc>
        <w:tc>
          <w:tcPr>
            <w:tcW w:w="1473" w:type="pct"/>
          </w:tcPr>
          <w:p w14:paraId="05B3CC67" w14:textId="77777777" w:rsidR="00E22056" w:rsidRPr="00D15190" w:rsidRDefault="00E22056" w:rsidP="001D23A9">
            <w:pPr>
              <w:pStyle w:val="BodyText"/>
            </w:pPr>
            <w:r w:rsidRPr="00A04CF1">
              <w:t>The Approved Data Migration Plan has been successfully exec</w:t>
            </w:r>
            <w:r w:rsidRPr="00D15190">
              <w:t>uted.</w:t>
            </w:r>
          </w:p>
          <w:p w14:paraId="5DB5476F" w14:textId="77777777" w:rsidR="00E22056" w:rsidRPr="00D15190" w:rsidRDefault="00E22056" w:rsidP="001D23A9">
            <w:pPr>
              <w:pStyle w:val="BodyText"/>
            </w:pPr>
            <w:r w:rsidRPr="00A04CF1">
              <w:t xml:space="preserve">Relevant Acceptance Criteria is achieved and </w:t>
            </w:r>
            <w:proofErr w:type="gramStart"/>
            <w:r w:rsidRPr="00A04CF1">
              <w:t>Accepted</w:t>
            </w:r>
            <w:proofErr w:type="gramEnd"/>
            <w:r w:rsidRPr="00A04CF1">
              <w:t>.</w:t>
            </w:r>
          </w:p>
        </w:tc>
      </w:tr>
      <w:tr w:rsidR="00E22056" w:rsidRPr="00A04CF1" w14:paraId="3C13DF66" w14:textId="77777777" w:rsidTr="001D23A9">
        <w:tc>
          <w:tcPr>
            <w:tcW w:w="296" w:type="pct"/>
          </w:tcPr>
          <w:p w14:paraId="39C82736" w14:textId="77777777" w:rsidR="00E22056" w:rsidRPr="00D15190" w:rsidRDefault="00E22056" w:rsidP="001D23A9">
            <w:pPr>
              <w:pStyle w:val="BodyText"/>
            </w:pPr>
            <w:r>
              <w:t>13</w:t>
            </w:r>
          </w:p>
        </w:tc>
        <w:tc>
          <w:tcPr>
            <w:tcW w:w="805" w:type="pct"/>
          </w:tcPr>
          <w:p w14:paraId="4E951530" w14:textId="77777777" w:rsidR="00E22056" w:rsidRPr="00D15190" w:rsidRDefault="00E22056" w:rsidP="001D23A9">
            <w:pPr>
              <w:pStyle w:val="BodyText"/>
            </w:pPr>
            <w:r w:rsidRPr="00A04CF1">
              <w:t xml:space="preserve">Production Deployment is </w:t>
            </w:r>
            <w:r w:rsidRPr="00D15190">
              <w:t>Complete</w:t>
            </w:r>
          </w:p>
        </w:tc>
        <w:tc>
          <w:tcPr>
            <w:tcW w:w="1471" w:type="pct"/>
          </w:tcPr>
          <w:p w14:paraId="485AB2B8" w14:textId="77777777" w:rsidR="00E22056" w:rsidRPr="00D15190" w:rsidRDefault="00E22056" w:rsidP="001D23A9">
            <w:pPr>
              <w:pStyle w:val="BodyText"/>
            </w:pPr>
            <w:r w:rsidRPr="00A04CF1">
              <w:t xml:space="preserve">The solution is deployed into production </w:t>
            </w:r>
            <w:r>
              <w:t xml:space="preserve">in </w:t>
            </w:r>
            <w:r>
              <w:lastRenderedPageBreak/>
              <w:t>accordance with the a</w:t>
            </w:r>
            <w:r w:rsidRPr="00A04CF1">
              <w:t xml:space="preserve">pproved </w:t>
            </w:r>
            <w:r>
              <w:t>cutover plan.</w:t>
            </w:r>
          </w:p>
        </w:tc>
        <w:tc>
          <w:tcPr>
            <w:tcW w:w="955" w:type="pct"/>
          </w:tcPr>
          <w:p>
            <w:r>
              <w:t>June 19, 2023</w:t>
              <w:br/>
            </w:r>
          </w:p>
        </w:tc>
        <w:tc>
          <w:tcPr>
            <w:tcW w:w="1473" w:type="pct"/>
          </w:tcPr>
          <w:p w14:paraId="0DD6CE38" w14:textId="77777777" w:rsidR="00E22056" w:rsidRPr="00D15190" w:rsidRDefault="00E22056" w:rsidP="001D23A9">
            <w:pPr>
              <w:pStyle w:val="BodyText"/>
            </w:pPr>
            <w:r w:rsidRPr="00A04CF1">
              <w:t xml:space="preserve">Test Categories that occur </w:t>
            </w:r>
            <w:r>
              <w:t xml:space="preserve">prior to Technical Go-Live </w:t>
            </w:r>
            <w:r>
              <w:lastRenderedPageBreak/>
              <w:t xml:space="preserve">are </w:t>
            </w:r>
            <w:r w:rsidRPr="00A04CF1">
              <w:t xml:space="preserve">complete and </w:t>
            </w:r>
            <w:proofErr w:type="gramStart"/>
            <w:r w:rsidRPr="00A04CF1">
              <w:t>Accepted</w:t>
            </w:r>
            <w:proofErr w:type="gramEnd"/>
            <w:r w:rsidRPr="00A04CF1">
              <w:t>.</w:t>
            </w:r>
          </w:p>
          <w:p w14:paraId="04B2026E" w14:textId="77777777" w:rsidR="00E22056" w:rsidRPr="00D15190" w:rsidRDefault="00E22056" w:rsidP="001D23A9">
            <w:pPr>
              <w:pStyle w:val="BodyText"/>
            </w:pPr>
            <w:r w:rsidRPr="00A04CF1">
              <w:t xml:space="preserve">The solution has been deployed into production per the Go-Live Checklist. </w:t>
            </w:r>
          </w:p>
        </w:tc>
      </w:tr>
      <w:tr w:rsidR="00E22056" w:rsidRPr="00A04CF1" w14:paraId="51C61F5B" w14:textId="77777777" w:rsidTr="001D23A9">
        <w:tc>
          <w:tcPr>
            <w:tcW w:w="296" w:type="pct"/>
          </w:tcPr>
          <w:p w14:paraId="616E10B0" w14:textId="77777777" w:rsidR="00E22056" w:rsidRDefault="00E22056" w:rsidP="001D23A9">
            <w:pPr>
              <w:pStyle w:val="BodyText"/>
            </w:pPr>
            <w:r>
              <w:lastRenderedPageBreak/>
              <w:t>14</w:t>
            </w:r>
          </w:p>
        </w:tc>
        <w:tc>
          <w:tcPr>
            <w:tcW w:w="805" w:type="pct"/>
          </w:tcPr>
          <w:p w14:paraId="56831876" w14:textId="77777777" w:rsidR="00E22056" w:rsidRPr="00A04CF1" w:rsidRDefault="00E22056" w:rsidP="001D23A9">
            <w:pPr>
              <w:pStyle w:val="BodyText"/>
            </w:pPr>
            <w:r>
              <w:t>Business Go-Live is complete</w:t>
            </w:r>
          </w:p>
        </w:tc>
        <w:tc>
          <w:tcPr>
            <w:tcW w:w="1471" w:type="pct"/>
          </w:tcPr>
          <w:p w14:paraId="7E4E4F9D" w14:textId="77777777" w:rsidR="00E22056" w:rsidRPr="00A04CF1" w:rsidRDefault="00E22056" w:rsidP="001D23A9">
            <w:pPr>
              <w:pStyle w:val="BodyText"/>
            </w:pPr>
            <w:r w:rsidRPr="00A04CF1">
              <w:t xml:space="preserve">The solution is deployed </w:t>
            </w:r>
            <w:r>
              <w:t>to the business</w:t>
            </w:r>
            <w:r w:rsidRPr="00A04CF1">
              <w:t xml:space="preserve"> </w:t>
            </w:r>
            <w:r w:rsidRPr="005C6CDF">
              <w:t xml:space="preserve">in accordance with the approved </w:t>
            </w:r>
            <w:r>
              <w:t>business readiness plan.</w:t>
            </w:r>
          </w:p>
        </w:tc>
        <w:tc>
          <w:tcPr>
            <w:tcW w:w="955" w:type="pct"/>
          </w:tcPr>
          <w:p>
            <w:r>
              <w:t>June 19, 2023</w:t>
              <w:br/>
            </w:r>
          </w:p>
        </w:tc>
        <w:tc>
          <w:tcPr>
            <w:tcW w:w="1473" w:type="pct"/>
          </w:tcPr>
          <w:p w14:paraId="4FD24C4E" w14:textId="77777777" w:rsidR="00E22056" w:rsidRPr="00A04CF1" w:rsidRDefault="00E22056" w:rsidP="001D23A9">
            <w:pPr>
              <w:pStyle w:val="BodyText"/>
            </w:pPr>
            <w:r w:rsidRPr="00A04CF1">
              <w:t>T</w:t>
            </w:r>
            <w:r w:rsidRPr="007D0A3C">
              <w:t xml:space="preserve">he solution has been deployed </w:t>
            </w:r>
            <w:r>
              <w:t>to the business</w:t>
            </w:r>
            <w:r w:rsidRPr="007D0A3C">
              <w:t xml:space="preserve"> per the Go-Live </w:t>
            </w:r>
            <w:r>
              <w:t xml:space="preserve">and Business Readiness </w:t>
            </w:r>
            <w:r w:rsidRPr="007D0A3C">
              <w:t>Checklist</w:t>
            </w:r>
            <w:r>
              <w:t>.</w:t>
            </w:r>
          </w:p>
        </w:tc>
      </w:tr>
      <w:tr w:rsidR="00E22056" w:rsidRPr="00A04CF1" w14:paraId="06786E7B" w14:textId="77777777" w:rsidTr="001D23A9">
        <w:tc>
          <w:tcPr>
            <w:tcW w:w="296" w:type="pct"/>
          </w:tcPr>
          <w:p w14:paraId="38ADC9CA" w14:textId="77777777" w:rsidR="00E22056" w:rsidRPr="00D15190" w:rsidRDefault="00E22056" w:rsidP="001D23A9">
            <w:pPr>
              <w:pStyle w:val="BodyText"/>
            </w:pPr>
            <w:r>
              <w:t>15</w:t>
            </w:r>
          </w:p>
        </w:tc>
        <w:tc>
          <w:tcPr>
            <w:tcW w:w="805" w:type="pct"/>
          </w:tcPr>
          <w:p w14:paraId="7E231B27" w14:textId="77777777" w:rsidR="00E22056" w:rsidRPr="00D15190" w:rsidRDefault="00E22056" w:rsidP="001D23A9">
            <w:pPr>
              <w:pStyle w:val="BodyText"/>
            </w:pPr>
            <w:r w:rsidRPr="00A04CF1">
              <w:t>Handover to On</w:t>
            </w:r>
            <w:r w:rsidRPr="00D15190">
              <w:t>going Support is Complete</w:t>
            </w:r>
          </w:p>
        </w:tc>
        <w:tc>
          <w:tcPr>
            <w:tcW w:w="1471" w:type="pct"/>
          </w:tcPr>
          <w:p w14:paraId="23D5A008" w14:textId="77777777" w:rsidR="00E22056" w:rsidRPr="00D15190" w:rsidRDefault="00E22056" w:rsidP="001D23A9">
            <w:pPr>
              <w:pStyle w:val="BodyText"/>
            </w:pPr>
            <w:r w:rsidRPr="00A04CF1">
              <w:t>Support for the Solution has been transitioned to the operational support team.</w:t>
            </w:r>
          </w:p>
        </w:tc>
        <w:tc>
          <w:tcPr>
            <w:tcW w:w="955" w:type="pct"/>
          </w:tcPr>
          <w:p>
            <w:r>
              <w:t>June 19, 2023</w:t>
            </w:r>
          </w:p>
        </w:tc>
        <w:tc>
          <w:tcPr>
            <w:tcW w:w="1473" w:type="pct"/>
          </w:tcPr>
          <w:p w14:paraId="3915700D" w14:textId="39B59BEA" w:rsidR="00E22056" w:rsidRPr="00D15190" w:rsidRDefault="00E22056" w:rsidP="001D23A9">
            <w:pPr>
              <w:pStyle w:val="BodyText"/>
            </w:pPr>
            <w:r w:rsidRPr="00A04CF1">
              <w:t>Handover Docume</w:t>
            </w:r>
            <w:r w:rsidRPr="00D15190">
              <w:t xml:space="preserve">ntation (Solution Design documentation) is complete, approved </w:t>
            </w:r>
            <w:r w:rsidR="00840C38">
              <w:t>[CLIENT_NAME]</w:t>
            </w:r>
            <w:r w:rsidRPr="00D15190">
              <w:t xml:space="preserve">, and stored in </w:t>
            </w:r>
            <w:r w:rsidR="00840C38">
              <w:t>[CLIENT_NAME]</w:t>
            </w:r>
            <w:r w:rsidRPr="00D15190">
              <w:t xml:space="preserve"> identified repository.</w:t>
            </w:r>
          </w:p>
        </w:tc>
      </w:tr>
    </w:tbl>
    <w:p w14:paraId="55330A4C" w14:textId="77777777" w:rsidR="00E22056" w:rsidRPr="00AF59B7" w:rsidRDefault="00E22056" w:rsidP="00E22056">
      <w:pPr>
        <w:pStyle w:val="BodyText"/>
      </w:pPr>
      <w:r w:rsidRPr="00AF59B7">
        <w:br w:type="page"/>
      </w:r>
    </w:p>
    <w:p w14:paraId="221EE67E" w14:textId="77777777" w:rsidR="00E22056" w:rsidRDefault="00E22056" w:rsidP="00E22056">
      <w:pPr>
        <w:pStyle w:val="Heading3"/>
      </w:pPr>
      <w:r>
        <w:lastRenderedPageBreak/>
        <w:t>Resource Effort</w:t>
      </w:r>
    </w:p>
    <w:p w14:paraId="167D444C" w14:textId="77777777" w:rsidR="00E22056" w:rsidRPr="00CB0941" w:rsidRDefault="00E22056" w:rsidP="00E22056">
      <w:pPr>
        <w:pStyle w:val="BodyText"/>
      </w:pPr>
      <w:r>
        <w:t>Please refer below to for KPMG's resource loading, including total number of days per stream by project stage</w:t>
      </w:r>
      <w:r>
        <w:rPr>
          <w:rStyle w:val="FootnoteReference"/>
        </w:rPr>
        <w:footnoteReference w:id="1"/>
      </w:r>
      <w:r>
        <w:t>.</w:t>
      </w:r>
    </w:p>
    <w:p w14:paraId="5EB1C6E3" w14:textId="77777777" w:rsidR="00E22056" w:rsidRDefault="00E22056" w:rsidP="00E22056">
      <w:pPr>
        <w:pStyle w:val="Caption"/>
        <w:keepNext/>
      </w:pPr>
      <w:r>
        <w:t xml:space="preserve">Table </w:t>
      </w:r>
      <w:r>
        <w:fldChar w:fldCharType="begin"/>
      </w:r>
      <w:r>
        <w:instrText xml:space="preserve"> SEQ Table \* ARABIC </w:instrText>
      </w:r>
      <w:r>
        <w:fldChar w:fldCharType="separate"/>
      </w:r>
      <w:r>
        <w:rPr>
          <w:noProof/>
        </w:rPr>
        <w:t>9</w:t>
      </w:r>
      <w:r>
        <w:rPr>
          <w:noProof/>
        </w:rPr>
        <w:fldChar w:fldCharType="end"/>
      </w:r>
      <w:r>
        <w:t>: KPMG Resource Pattern by Project Stage.</w:t>
      </w:r>
    </w:p>
    <w:tbl>
      <w:tblPr>
        <w:tblStyle w:val="KPMGTable2"/>
        <w:tblW w:w="5000" w:type="pct"/>
        <w:tblLook w:val="0000" w:firstRow="0" w:lastRow="0" w:firstColumn="0" w:lastColumn="0" w:noHBand="0" w:noVBand="0"/>
        <w:tblCaption w:val="Table_1"/>
      </w:tblPr>
      <w:tblGrid>
        <w:gridCol w:w="1559"/>
        <w:gridCol w:w="1559"/>
        <w:gridCol w:w="1558"/>
        <w:gridCol w:w="1558"/>
        <w:gridCol w:w="1558"/>
        <w:gridCol w:w="1558"/>
      </w:tblGrid>
      <w:tr w:rsidR="00E22056" w:rsidRPr="00542E59" w14:paraId="21C3E386" w14:textId="77777777" w:rsidTr="001D23A9">
        <w:trPr>
          <w:tblHeader/>
        </w:trPr>
        <w:tc>
          <w:tcPr>
            <w:tcW w:w="833" w:type="pct"/>
            <w:tcBorders>
              <w:right w:val="single" w:sz="4" w:space="0" w:color="FFFFFF"/>
            </w:tcBorders>
            <w:shd w:val="clear" w:color="auto" w:fill="00338D"/>
            <w:vAlign w:val="bottom"/>
          </w:tcPr>
          <w:p w14:paraId="6527E3E8" w14:textId="77777777" w:rsidR="00E22056" w:rsidRPr="00AF59B7" w:rsidRDefault="00E22056" w:rsidP="001D23A9">
            <w:pPr>
              <w:pStyle w:val="BodyText"/>
              <w:rPr>
                <w:rStyle w:val="Emphasis"/>
              </w:rPr>
            </w:pPr>
            <w:r>
              <w:rPr>
                <w:rStyle w:val="Emphasis"/>
              </w:rPr>
              <w:t>Stream</w:t>
            </w:r>
          </w:p>
        </w:tc>
        <w:tc>
          <w:tcPr>
            <w:tcW w:w="833" w:type="pct"/>
            <w:tcBorders>
              <w:left w:val="single" w:sz="4" w:space="0" w:color="FFFFFF"/>
              <w:right w:val="single" w:sz="4" w:space="0" w:color="FFFFFF"/>
            </w:tcBorders>
            <w:shd w:val="clear" w:color="auto" w:fill="00338D"/>
            <w:vAlign w:val="bottom"/>
          </w:tcPr>
          <w:p w14:paraId="465F1545" w14:textId="77777777" w:rsidR="00E22056" w:rsidRPr="0081550D" w:rsidRDefault="00E22056" w:rsidP="001D23A9">
            <w:pPr>
              <w:pStyle w:val="BodyText"/>
              <w:rPr>
                <w:rStyle w:val="Emphasis"/>
              </w:rPr>
            </w:pPr>
            <w:r w:rsidRPr="0081550D">
              <w:rPr>
                <w:rStyle w:val="Emphasis"/>
              </w:rPr>
              <w:t>Plan</w:t>
            </w:r>
          </w:p>
        </w:tc>
        <w:tc>
          <w:tcPr>
            <w:tcW w:w="833" w:type="pct"/>
            <w:tcBorders>
              <w:left w:val="single" w:sz="4" w:space="0" w:color="FFFFFF"/>
              <w:right w:val="single" w:sz="4" w:space="0" w:color="FFFFFF"/>
            </w:tcBorders>
            <w:shd w:val="clear" w:color="auto" w:fill="00338D"/>
            <w:vAlign w:val="bottom"/>
          </w:tcPr>
          <w:p w14:paraId="48BFD7AD" w14:textId="77777777" w:rsidR="00E22056" w:rsidRPr="0081550D" w:rsidRDefault="00E22056" w:rsidP="001D23A9">
            <w:pPr>
              <w:pStyle w:val="BodyText"/>
              <w:rPr>
                <w:rStyle w:val="Emphasis"/>
              </w:rPr>
            </w:pPr>
            <w:r w:rsidRPr="0081550D">
              <w:rPr>
                <w:rStyle w:val="Emphasis"/>
              </w:rPr>
              <w:t>Architect</w:t>
            </w:r>
          </w:p>
        </w:tc>
        <w:tc>
          <w:tcPr>
            <w:tcW w:w="833" w:type="pct"/>
            <w:tcBorders>
              <w:left w:val="single" w:sz="4" w:space="0" w:color="FFFFFF"/>
              <w:right w:val="single" w:sz="4" w:space="0" w:color="FFFFFF"/>
            </w:tcBorders>
            <w:shd w:val="clear" w:color="auto" w:fill="00338D"/>
            <w:vAlign w:val="bottom"/>
          </w:tcPr>
          <w:p w14:paraId="02C1D900" w14:textId="77777777" w:rsidR="00E22056" w:rsidRPr="0081550D" w:rsidRDefault="00E22056" w:rsidP="001D23A9">
            <w:pPr>
              <w:pStyle w:val="BodyText"/>
              <w:rPr>
                <w:rStyle w:val="Emphasis"/>
              </w:rPr>
            </w:pPr>
            <w:r w:rsidRPr="0081550D">
              <w:rPr>
                <w:rStyle w:val="Emphasis"/>
              </w:rPr>
              <w:t>Configure and Prototype</w:t>
            </w:r>
          </w:p>
        </w:tc>
        <w:tc>
          <w:tcPr>
            <w:tcW w:w="833" w:type="pct"/>
            <w:tcBorders>
              <w:left w:val="single" w:sz="4" w:space="0" w:color="FFFFFF"/>
              <w:right w:val="single" w:sz="4" w:space="0" w:color="FFFFFF"/>
            </w:tcBorders>
            <w:shd w:val="clear" w:color="auto" w:fill="00338D"/>
            <w:vAlign w:val="bottom"/>
          </w:tcPr>
          <w:p w14:paraId="61AE7D9C" w14:textId="77777777" w:rsidR="00E22056" w:rsidRPr="0081550D" w:rsidRDefault="00E22056" w:rsidP="001D23A9">
            <w:pPr>
              <w:pStyle w:val="BodyText"/>
              <w:rPr>
                <w:rStyle w:val="Emphasis"/>
              </w:rPr>
            </w:pPr>
            <w:r w:rsidRPr="0081550D">
              <w:rPr>
                <w:rStyle w:val="Emphasis"/>
              </w:rPr>
              <w:t>Test</w:t>
            </w:r>
          </w:p>
        </w:tc>
        <w:tc>
          <w:tcPr>
            <w:tcW w:w="833" w:type="pct"/>
            <w:tcBorders>
              <w:left w:val="single" w:sz="4" w:space="0" w:color="FFFFFF"/>
            </w:tcBorders>
            <w:shd w:val="clear" w:color="auto" w:fill="00338D"/>
            <w:vAlign w:val="bottom"/>
          </w:tcPr>
          <w:p w14:paraId="7E15B4BE" w14:textId="77777777" w:rsidR="00E22056" w:rsidRDefault="00E22056" w:rsidP="001D23A9">
            <w:pPr>
              <w:pStyle w:val="BodyText"/>
            </w:pPr>
            <w:r w:rsidRPr="0081550D">
              <w:rPr>
                <w:rStyle w:val="Emphasis"/>
              </w:rPr>
              <w:t>Deploy</w:t>
            </w:r>
            <w:r>
              <w:rPr>
                <w:rStyle w:val="FootnoteReference"/>
              </w:rPr>
              <w:footnoteReference w:id="2"/>
            </w:r>
          </w:p>
        </w:tc>
      </w:tr>
      <w:tr w:rsidR="00E22056" w:rsidRPr="00542E59" w14:paraId="20C16599" w14:textId="77777777" w:rsidTr="001D23A9">
        <w:tc>
          <w:tcPr>
            <w:tcW w:w="833" w:type="pct"/>
            <w:tcBorders>
              <w:left w:val="single" w:sz="4" w:space="0" w:color="FFFFFF"/>
              <w:right w:val="single" w:sz="4" w:space="0" w:color="FFFFFF"/>
            </w:tcBorders>
            <w:shd w:val="clear" w:color="auto" w:fill="auto"/>
            <w:vAlign w:val="bottom"/>
          </w:tcPr>
          <w:p w14:paraId="72FC40F3" w14:textId="77777777" w:rsidR="00E22056" w:rsidRPr="00E04665" w:rsidRDefault="00E22056" w:rsidP="001D23A9">
            <w:pPr>
              <w:pStyle w:val="BodyText"/>
            </w:pPr>
            <w:r w:rsidRPr="00BE6FB2">
              <w:t>Project Management</w:t>
            </w:r>
          </w:p>
        </w:tc>
        <w:tc>
          <w:tcPr>
            <w:tcW w:w="833" w:type="pct"/>
            <w:tcBorders>
              <w:left w:val="single" w:sz="4" w:space="0" w:color="FFFFFF"/>
              <w:right w:val="single" w:sz="4" w:space="0" w:color="FFFFFF"/>
            </w:tcBorders>
            <w:shd w:val="clear" w:color="auto" w:fill="auto"/>
            <w:vAlign w:val="center"/>
          </w:tcPr>
          <w:p w14:paraId="5254B019" w14:textId="77777777" w:rsidR="00E22056" w:rsidRPr="00E04665" w:rsidRDefault="00E22056" w:rsidP="001D23A9">
            <w:pPr>
              <w:pStyle w:val="BodyText"/>
            </w:pPr>
            <w:r w:rsidRPr="00BE6FB2">
              <w:t>55.00</w:t>
            </w:r>
          </w:p>
        </w:tc>
        <w:tc>
          <w:tcPr>
            <w:tcW w:w="833" w:type="pct"/>
            <w:tcBorders>
              <w:left w:val="single" w:sz="4" w:space="0" w:color="FFFFFF"/>
              <w:right w:val="single" w:sz="4" w:space="0" w:color="FFFFFF"/>
            </w:tcBorders>
            <w:vAlign w:val="center"/>
          </w:tcPr>
          <w:p w14:paraId="15F498CF" w14:textId="77777777" w:rsidR="00E22056" w:rsidRPr="00E04665" w:rsidRDefault="00E22056" w:rsidP="001D23A9">
            <w:pPr>
              <w:pStyle w:val="BodyText"/>
            </w:pPr>
            <w:r w:rsidRPr="00BE6FB2">
              <w:t>53.50</w:t>
            </w:r>
          </w:p>
        </w:tc>
        <w:tc>
          <w:tcPr>
            <w:tcW w:w="833" w:type="pct"/>
            <w:tcBorders>
              <w:left w:val="single" w:sz="4" w:space="0" w:color="FFFFFF"/>
              <w:right w:val="single" w:sz="4" w:space="0" w:color="FFFFFF"/>
            </w:tcBorders>
            <w:vAlign w:val="center"/>
          </w:tcPr>
          <w:p w14:paraId="6396FBFD" w14:textId="77777777" w:rsidR="00E22056" w:rsidRPr="00E04665" w:rsidRDefault="00E22056" w:rsidP="001D23A9">
            <w:pPr>
              <w:pStyle w:val="BodyText"/>
            </w:pPr>
            <w:r w:rsidRPr="00BE6FB2">
              <w:t>66.00</w:t>
            </w:r>
          </w:p>
        </w:tc>
        <w:tc>
          <w:tcPr>
            <w:tcW w:w="833" w:type="pct"/>
            <w:tcBorders>
              <w:left w:val="single" w:sz="4" w:space="0" w:color="FFFFFF"/>
              <w:right w:val="single" w:sz="4" w:space="0" w:color="FFFFFF"/>
            </w:tcBorders>
            <w:vAlign w:val="center"/>
          </w:tcPr>
          <w:p w14:paraId="324DFAFE" w14:textId="77777777" w:rsidR="00E22056" w:rsidRPr="00E04665" w:rsidRDefault="00E22056" w:rsidP="001D23A9">
            <w:pPr>
              <w:pStyle w:val="BodyText"/>
            </w:pPr>
            <w:r w:rsidRPr="00BE6FB2">
              <w:t>39.00</w:t>
            </w:r>
          </w:p>
        </w:tc>
        <w:tc>
          <w:tcPr>
            <w:tcW w:w="833" w:type="pct"/>
            <w:tcBorders>
              <w:left w:val="single" w:sz="4" w:space="0" w:color="FFFFFF"/>
              <w:right w:val="single" w:sz="4" w:space="0" w:color="FFFFFF"/>
            </w:tcBorders>
            <w:vAlign w:val="center"/>
          </w:tcPr>
          <w:p w14:paraId="74A2B331" w14:textId="77777777" w:rsidR="00E22056" w:rsidRPr="00E04665" w:rsidRDefault="00E22056" w:rsidP="001D23A9">
            <w:pPr>
              <w:pStyle w:val="BodyText"/>
            </w:pPr>
            <w:r w:rsidRPr="00BE6FB2">
              <w:t>37.50</w:t>
            </w:r>
          </w:p>
        </w:tc>
      </w:tr>
      <w:tr w:rsidR="00E22056" w:rsidRPr="00542E59" w14:paraId="281958D3" w14:textId="77777777" w:rsidTr="001D23A9">
        <w:tc>
          <w:tcPr>
            <w:tcW w:w="833" w:type="pct"/>
            <w:tcBorders>
              <w:left w:val="single" w:sz="4" w:space="0" w:color="FFFFFF"/>
              <w:right w:val="single" w:sz="4" w:space="0" w:color="FFFFFF"/>
            </w:tcBorders>
            <w:shd w:val="clear" w:color="auto" w:fill="auto"/>
            <w:vAlign w:val="bottom"/>
          </w:tcPr>
          <w:p w14:paraId="36636FBB" w14:textId="77777777" w:rsidR="00E22056" w:rsidRPr="00E04665" w:rsidRDefault="00E22056" w:rsidP="001D23A9">
            <w:pPr>
              <w:pStyle w:val="BodyText"/>
            </w:pPr>
            <w:r w:rsidRPr="00BE6FB2">
              <w:t>Functional and Solution Stream</w:t>
            </w:r>
          </w:p>
        </w:tc>
        <w:tc>
          <w:tcPr>
            <w:tcW w:w="833" w:type="pct"/>
            <w:tcBorders>
              <w:left w:val="single" w:sz="4" w:space="0" w:color="FFFFFF"/>
              <w:right w:val="single" w:sz="4" w:space="0" w:color="FFFFFF"/>
            </w:tcBorders>
            <w:shd w:val="clear" w:color="auto" w:fill="auto"/>
            <w:vAlign w:val="center"/>
          </w:tcPr>
          <w:p w14:paraId="1FC227E9" w14:textId="77777777" w:rsidR="00E22056" w:rsidRPr="00E04665" w:rsidRDefault="00E22056" w:rsidP="001D23A9">
            <w:pPr>
              <w:pStyle w:val="BodyText"/>
            </w:pPr>
            <w:r w:rsidRPr="00BE6FB2">
              <w:t>96.00</w:t>
            </w:r>
          </w:p>
        </w:tc>
        <w:tc>
          <w:tcPr>
            <w:tcW w:w="833" w:type="pct"/>
            <w:tcBorders>
              <w:left w:val="single" w:sz="4" w:space="0" w:color="FFFFFF"/>
              <w:right w:val="single" w:sz="4" w:space="0" w:color="FFFFFF"/>
            </w:tcBorders>
            <w:vAlign w:val="center"/>
          </w:tcPr>
          <w:p w14:paraId="7681DA5A" w14:textId="77777777" w:rsidR="00E22056" w:rsidRPr="00E04665" w:rsidRDefault="00E22056" w:rsidP="001D23A9">
            <w:pPr>
              <w:pStyle w:val="BodyText"/>
            </w:pPr>
            <w:r w:rsidRPr="00BE6FB2">
              <w:t>326.00</w:t>
            </w:r>
          </w:p>
        </w:tc>
        <w:tc>
          <w:tcPr>
            <w:tcW w:w="833" w:type="pct"/>
            <w:tcBorders>
              <w:left w:val="single" w:sz="4" w:space="0" w:color="FFFFFF"/>
              <w:right w:val="single" w:sz="4" w:space="0" w:color="FFFFFF"/>
            </w:tcBorders>
            <w:vAlign w:val="center"/>
          </w:tcPr>
          <w:p w14:paraId="6EA29E30" w14:textId="77777777" w:rsidR="00E22056" w:rsidRPr="00E04665" w:rsidRDefault="00E22056" w:rsidP="001D23A9">
            <w:pPr>
              <w:pStyle w:val="BodyText"/>
            </w:pPr>
            <w:r w:rsidRPr="00BE6FB2">
              <w:t>305.00</w:t>
            </w:r>
          </w:p>
        </w:tc>
        <w:tc>
          <w:tcPr>
            <w:tcW w:w="833" w:type="pct"/>
            <w:tcBorders>
              <w:left w:val="single" w:sz="4" w:space="0" w:color="FFFFFF"/>
              <w:right w:val="single" w:sz="4" w:space="0" w:color="FFFFFF"/>
            </w:tcBorders>
            <w:vAlign w:val="center"/>
          </w:tcPr>
          <w:p w14:paraId="6F9B7C10" w14:textId="77777777" w:rsidR="00E22056" w:rsidRPr="00E04665" w:rsidRDefault="00E22056" w:rsidP="001D23A9">
            <w:pPr>
              <w:pStyle w:val="BodyText"/>
            </w:pPr>
            <w:r w:rsidRPr="00BE6FB2">
              <w:t>114.00</w:t>
            </w:r>
          </w:p>
        </w:tc>
        <w:tc>
          <w:tcPr>
            <w:tcW w:w="833" w:type="pct"/>
            <w:tcBorders>
              <w:left w:val="single" w:sz="4" w:space="0" w:color="FFFFFF"/>
              <w:right w:val="single" w:sz="4" w:space="0" w:color="FFFFFF"/>
            </w:tcBorders>
            <w:vAlign w:val="center"/>
          </w:tcPr>
          <w:p w14:paraId="3AF36FEB" w14:textId="77777777" w:rsidR="00E22056" w:rsidRPr="00E04665" w:rsidRDefault="00E22056" w:rsidP="001D23A9">
            <w:pPr>
              <w:pStyle w:val="BodyText"/>
            </w:pPr>
            <w:r w:rsidRPr="00BE6FB2">
              <w:t>146.00</w:t>
            </w:r>
          </w:p>
        </w:tc>
      </w:tr>
      <w:tr w:rsidR="00E22056" w:rsidRPr="00542E59" w14:paraId="30443AE5" w14:textId="77777777" w:rsidTr="001D23A9">
        <w:tc>
          <w:tcPr>
            <w:tcW w:w="833" w:type="pct"/>
            <w:tcBorders>
              <w:left w:val="single" w:sz="4" w:space="0" w:color="FFFFFF"/>
              <w:right w:val="single" w:sz="4" w:space="0" w:color="FFFFFF"/>
            </w:tcBorders>
            <w:shd w:val="clear" w:color="auto" w:fill="auto"/>
            <w:vAlign w:val="bottom"/>
          </w:tcPr>
          <w:p w14:paraId="6F7150F2" w14:textId="77777777" w:rsidR="00E22056" w:rsidRPr="00E04665" w:rsidRDefault="00E22056" w:rsidP="001D23A9">
            <w:pPr>
              <w:pStyle w:val="BodyText"/>
            </w:pPr>
            <w:r w:rsidRPr="00BE6FB2">
              <w:t>Change Management and Training</w:t>
            </w:r>
          </w:p>
        </w:tc>
        <w:tc>
          <w:tcPr>
            <w:tcW w:w="833" w:type="pct"/>
            <w:tcBorders>
              <w:left w:val="single" w:sz="4" w:space="0" w:color="FFFFFF"/>
              <w:right w:val="single" w:sz="4" w:space="0" w:color="FFFFFF"/>
            </w:tcBorders>
            <w:shd w:val="clear" w:color="auto" w:fill="auto"/>
            <w:vAlign w:val="center"/>
          </w:tcPr>
          <w:p w14:paraId="693B39E4" w14:textId="77777777" w:rsidR="00E22056" w:rsidRPr="00E04665" w:rsidRDefault="00E22056" w:rsidP="001D23A9">
            <w:pPr>
              <w:pStyle w:val="BodyText"/>
            </w:pPr>
            <w:r w:rsidRPr="00C758AA">
              <w:t>24</w:t>
            </w:r>
            <w:r w:rsidRPr="00BE6FB2">
              <w:t>.00</w:t>
            </w:r>
          </w:p>
        </w:tc>
        <w:tc>
          <w:tcPr>
            <w:tcW w:w="833" w:type="pct"/>
            <w:tcBorders>
              <w:left w:val="single" w:sz="4" w:space="0" w:color="FFFFFF"/>
              <w:right w:val="single" w:sz="4" w:space="0" w:color="FFFFFF"/>
            </w:tcBorders>
            <w:vAlign w:val="center"/>
          </w:tcPr>
          <w:p w14:paraId="2028C1E9" w14:textId="77777777" w:rsidR="00E22056" w:rsidRPr="00E04665" w:rsidRDefault="00E22056" w:rsidP="001D23A9">
            <w:pPr>
              <w:pStyle w:val="BodyText"/>
            </w:pPr>
            <w:r w:rsidRPr="00BE6FB2">
              <w:t>111.00</w:t>
            </w:r>
          </w:p>
        </w:tc>
        <w:tc>
          <w:tcPr>
            <w:tcW w:w="833" w:type="pct"/>
            <w:tcBorders>
              <w:left w:val="single" w:sz="4" w:space="0" w:color="FFFFFF"/>
              <w:right w:val="single" w:sz="4" w:space="0" w:color="FFFFFF"/>
            </w:tcBorders>
            <w:vAlign w:val="center"/>
          </w:tcPr>
          <w:p w14:paraId="56A3D891" w14:textId="77777777" w:rsidR="00E22056" w:rsidRPr="00E04665" w:rsidRDefault="00E22056" w:rsidP="001D23A9">
            <w:pPr>
              <w:pStyle w:val="BodyText"/>
            </w:pPr>
            <w:r w:rsidRPr="00BE6FB2">
              <w:t>159.50</w:t>
            </w:r>
          </w:p>
        </w:tc>
        <w:tc>
          <w:tcPr>
            <w:tcW w:w="833" w:type="pct"/>
            <w:tcBorders>
              <w:left w:val="single" w:sz="4" w:space="0" w:color="FFFFFF"/>
              <w:right w:val="single" w:sz="4" w:space="0" w:color="FFFFFF"/>
            </w:tcBorders>
            <w:vAlign w:val="center"/>
          </w:tcPr>
          <w:p w14:paraId="66B8131B" w14:textId="77777777" w:rsidR="00E22056" w:rsidRPr="00E04665" w:rsidRDefault="00E22056" w:rsidP="001D23A9">
            <w:pPr>
              <w:pStyle w:val="BodyText"/>
            </w:pPr>
            <w:r w:rsidRPr="00BE6FB2">
              <w:t>61.50</w:t>
            </w:r>
          </w:p>
        </w:tc>
        <w:tc>
          <w:tcPr>
            <w:tcW w:w="833" w:type="pct"/>
            <w:tcBorders>
              <w:left w:val="single" w:sz="4" w:space="0" w:color="FFFFFF"/>
              <w:right w:val="single" w:sz="4" w:space="0" w:color="FFFFFF"/>
            </w:tcBorders>
            <w:vAlign w:val="center"/>
          </w:tcPr>
          <w:p w14:paraId="3EC1EA3F" w14:textId="77777777" w:rsidR="00E22056" w:rsidRPr="00E04665" w:rsidRDefault="00E22056" w:rsidP="001D23A9">
            <w:pPr>
              <w:pStyle w:val="BodyText"/>
            </w:pPr>
            <w:r w:rsidRPr="00BE6FB2">
              <w:t>13.50</w:t>
            </w:r>
          </w:p>
        </w:tc>
      </w:tr>
      <w:tr w:rsidR="00E22056" w:rsidRPr="00542E59" w14:paraId="41A51AF7" w14:textId="77777777" w:rsidTr="001D23A9">
        <w:tc>
          <w:tcPr>
            <w:tcW w:w="833" w:type="pct"/>
            <w:tcBorders>
              <w:left w:val="single" w:sz="4" w:space="0" w:color="FFFFFF"/>
              <w:right w:val="single" w:sz="4" w:space="0" w:color="FFFFFF"/>
            </w:tcBorders>
            <w:shd w:val="clear" w:color="auto" w:fill="auto"/>
            <w:vAlign w:val="bottom"/>
          </w:tcPr>
          <w:p w14:paraId="44942C06" w14:textId="77777777" w:rsidR="00E22056" w:rsidRPr="00BE6FB2" w:rsidRDefault="00E22056" w:rsidP="001D23A9">
            <w:pPr>
              <w:pStyle w:val="BodyText"/>
            </w:pPr>
            <w:r w:rsidRPr="00BE6FB2">
              <w:t>Integration</w:t>
            </w:r>
          </w:p>
        </w:tc>
        <w:tc>
          <w:tcPr>
            <w:tcW w:w="833" w:type="pct"/>
            <w:tcBorders>
              <w:left w:val="single" w:sz="4" w:space="0" w:color="FFFFFF"/>
              <w:right w:val="single" w:sz="4" w:space="0" w:color="FFFFFF"/>
            </w:tcBorders>
            <w:shd w:val="clear" w:color="auto" w:fill="auto"/>
            <w:vAlign w:val="center"/>
          </w:tcPr>
          <w:p w14:paraId="0369AAF0" w14:textId="77777777" w:rsidR="00E22056" w:rsidRPr="00BE6FB2" w:rsidRDefault="00E22056" w:rsidP="001D23A9">
            <w:pPr>
              <w:pStyle w:val="BodyText"/>
            </w:pPr>
            <w:r w:rsidRPr="00BE6FB2">
              <w:t>19.50</w:t>
            </w:r>
          </w:p>
        </w:tc>
        <w:tc>
          <w:tcPr>
            <w:tcW w:w="833" w:type="pct"/>
            <w:tcBorders>
              <w:left w:val="single" w:sz="4" w:space="0" w:color="FFFFFF"/>
              <w:right w:val="single" w:sz="4" w:space="0" w:color="FFFFFF"/>
            </w:tcBorders>
            <w:vAlign w:val="center"/>
          </w:tcPr>
          <w:p w14:paraId="07CF7AFA" w14:textId="77777777" w:rsidR="00E22056" w:rsidRPr="00BE6FB2" w:rsidRDefault="00E22056" w:rsidP="001D23A9">
            <w:pPr>
              <w:pStyle w:val="BodyText"/>
            </w:pPr>
            <w:r w:rsidRPr="00BE6FB2">
              <w:t>39.50</w:t>
            </w:r>
          </w:p>
        </w:tc>
        <w:tc>
          <w:tcPr>
            <w:tcW w:w="833" w:type="pct"/>
            <w:tcBorders>
              <w:left w:val="single" w:sz="4" w:space="0" w:color="FFFFFF"/>
              <w:right w:val="single" w:sz="4" w:space="0" w:color="FFFFFF"/>
            </w:tcBorders>
            <w:vAlign w:val="center"/>
          </w:tcPr>
          <w:p w14:paraId="3DAD8EBB" w14:textId="77777777" w:rsidR="00E22056" w:rsidRPr="00BE6FB2" w:rsidRDefault="00E22056" w:rsidP="001D23A9">
            <w:pPr>
              <w:pStyle w:val="BodyText"/>
            </w:pPr>
            <w:r w:rsidRPr="00BE6FB2">
              <w:t>89.00</w:t>
            </w:r>
          </w:p>
        </w:tc>
        <w:tc>
          <w:tcPr>
            <w:tcW w:w="833" w:type="pct"/>
            <w:tcBorders>
              <w:left w:val="single" w:sz="4" w:space="0" w:color="FFFFFF"/>
              <w:right w:val="single" w:sz="4" w:space="0" w:color="FFFFFF"/>
            </w:tcBorders>
            <w:vAlign w:val="center"/>
          </w:tcPr>
          <w:p w14:paraId="46496178" w14:textId="77777777" w:rsidR="00E22056" w:rsidRPr="00BE6FB2" w:rsidRDefault="00E22056" w:rsidP="001D23A9">
            <w:pPr>
              <w:pStyle w:val="BodyText"/>
            </w:pPr>
            <w:r w:rsidRPr="00BE6FB2">
              <w:t>48.00</w:t>
            </w:r>
          </w:p>
        </w:tc>
        <w:tc>
          <w:tcPr>
            <w:tcW w:w="833" w:type="pct"/>
            <w:tcBorders>
              <w:left w:val="single" w:sz="4" w:space="0" w:color="FFFFFF"/>
              <w:right w:val="single" w:sz="4" w:space="0" w:color="FFFFFF"/>
            </w:tcBorders>
            <w:vAlign w:val="center"/>
          </w:tcPr>
          <w:p w14:paraId="082D01A7" w14:textId="77777777" w:rsidR="00E22056" w:rsidRPr="00BE6FB2" w:rsidRDefault="00E22056" w:rsidP="001D23A9">
            <w:pPr>
              <w:pStyle w:val="BodyText"/>
            </w:pPr>
            <w:r w:rsidRPr="00BE6FB2">
              <w:t>59.00</w:t>
            </w:r>
          </w:p>
        </w:tc>
      </w:tr>
      <w:tr w:rsidR="00E22056" w:rsidRPr="00542E59" w14:paraId="223EF185" w14:textId="77777777" w:rsidTr="001D23A9">
        <w:tc>
          <w:tcPr>
            <w:tcW w:w="833" w:type="pct"/>
            <w:tcBorders>
              <w:left w:val="single" w:sz="4" w:space="0" w:color="FFFFFF"/>
              <w:right w:val="single" w:sz="4" w:space="0" w:color="FFFFFF"/>
            </w:tcBorders>
            <w:shd w:val="clear" w:color="auto" w:fill="auto"/>
            <w:vAlign w:val="bottom"/>
          </w:tcPr>
          <w:p w14:paraId="76085184" w14:textId="77777777" w:rsidR="00E22056" w:rsidRPr="00BE6FB2" w:rsidRDefault="00E22056" w:rsidP="001D23A9">
            <w:pPr>
              <w:pStyle w:val="BodyText"/>
            </w:pPr>
            <w:r w:rsidRPr="00BE6FB2">
              <w:t>Data Migration</w:t>
            </w:r>
          </w:p>
        </w:tc>
        <w:tc>
          <w:tcPr>
            <w:tcW w:w="833" w:type="pct"/>
            <w:tcBorders>
              <w:left w:val="single" w:sz="4" w:space="0" w:color="FFFFFF"/>
              <w:right w:val="single" w:sz="4" w:space="0" w:color="FFFFFF"/>
            </w:tcBorders>
            <w:shd w:val="clear" w:color="auto" w:fill="auto"/>
            <w:vAlign w:val="center"/>
          </w:tcPr>
          <w:p w14:paraId="382C2259" w14:textId="77777777" w:rsidR="00E22056" w:rsidRPr="00BE6FB2" w:rsidRDefault="00E22056" w:rsidP="001D23A9">
            <w:pPr>
              <w:pStyle w:val="BodyText"/>
            </w:pPr>
            <w:r w:rsidRPr="00BE6FB2">
              <w:t>60</w:t>
            </w:r>
            <w:r w:rsidRPr="00C758AA">
              <w:t>.00</w:t>
            </w:r>
          </w:p>
        </w:tc>
        <w:tc>
          <w:tcPr>
            <w:tcW w:w="833" w:type="pct"/>
            <w:tcBorders>
              <w:left w:val="single" w:sz="4" w:space="0" w:color="FFFFFF"/>
              <w:right w:val="single" w:sz="4" w:space="0" w:color="FFFFFF"/>
            </w:tcBorders>
            <w:vAlign w:val="center"/>
          </w:tcPr>
          <w:p w14:paraId="102E91AB" w14:textId="77777777" w:rsidR="00E22056" w:rsidRPr="00BE6FB2" w:rsidRDefault="00E22056" w:rsidP="001D23A9">
            <w:pPr>
              <w:pStyle w:val="BodyText"/>
            </w:pPr>
            <w:r w:rsidRPr="00BE6FB2">
              <w:t>34.00</w:t>
            </w:r>
          </w:p>
        </w:tc>
        <w:tc>
          <w:tcPr>
            <w:tcW w:w="833" w:type="pct"/>
            <w:tcBorders>
              <w:left w:val="single" w:sz="4" w:space="0" w:color="FFFFFF"/>
              <w:right w:val="single" w:sz="4" w:space="0" w:color="FFFFFF"/>
            </w:tcBorders>
            <w:vAlign w:val="center"/>
          </w:tcPr>
          <w:p w14:paraId="6596FEB9" w14:textId="77777777" w:rsidR="00E22056" w:rsidRPr="00BE6FB2" w:rsidRDefault="00E22056" w:rsidP="001D23A9">
            <w:pPr>
              <w:pStyle w:val="BodyText"/>
            </w:pPr>
            <w:r w:rsidRPr="00BE6FB2">
              <w:t>43.00</w:t>
            </w:r>
          </w:p>
        </w:tc>
        <w:tc>
          <w:tcPr>
            <w:tcW w:w="833" w:type="pct"/>
            <w:tcBorders>
              <w:left w:val="single" w:sz="4" w:space="0" w:color="FFFFFF"/>
              <w:right w:val="single" w:sz="4" w:space="0" w:color="FFFFFF"/>
            </w:tcBorders>
            <w:vAlign w:val="center"/>
          </w:tcPr>
          <w:p w14:paraId="6CB6E27C" w14:textId="77777777" w:rsidR="00E22056" w:rsidRPr="00BE6FB2" w:rsidRDefault="00E22056" w:rsidP="001D23A9">
            <w:pPr>
              <w:pStyle w:val="BodyText"/>
            </w:pPr>
            <w:r w:rsidRPr="00BE6FB2">
              <w:t>21.00</w:t>
            </w:r>
          </w:p>
        </w:tc>
        <w:tc>
          <w:tcPr>
            <w:tcW w:w="833" w:type="pct"/>
            <w:tcBorders>
              <w:left w:val="single" w:sz="4" w:space="0" w:color="FFFFFF"/>
              <w:right w:val="single" w:sz="4" w:space="0" w:color="FFFFFF"/>
            </w:tcBorders>
            <w:vAlign w:val="center"/>
          </w:tcPr>
          <w:p w14:paraId="3F1BA2BD" w14:textId="77777777" w:rsidR="00E22056" w:rsidRPr="00BE6FB2" w:rsidRDefault="00E22056" w:rsidP="001D23A9">
            <w:pPr>
              <w:pStyle w:val="BodyText"/>
            </w:pPr>
            <w:r w:rsidRPr="00BE6FB2">
              <w:t>32.00</w:t>
            </w:r>
          </w:p>
        </w:tc>
      </w:tr>
      <w:tr w:rsidR="00E22056" w:rsidRPr="00542E59" w14:paraId="313E7D54" w14:textId="77777777" w:rsidTr="001D23A9">
        <w:tc>
          <w:tcPr>
            <w:tcW w:w="833" w:type="pct"/>
            <w:tcBorders>
              <w:left w:val="single" w:sz="4" w:space="0" w:color="FFFFFF"/>
              <w:right w:val="single" w:sz="4" w:space="0" w:color="FFFFFF"/>
            </w:tcBorders>
            <w:shd w:val="clear" w:color="auto" w:fill="auto"/>
            <w:vAlign w:val="bottom"/>
          </w:tcPr>
          <w:p w14:paraId="63C45262" w14:textId="77777777" w:rsidR="00E22056" w:rsidRPr="004D4D16" w:rsidRDefault="00E22056" w:rsidP="001D23A9">
            <w:pPr>
              <w:pStyle w:val="BodyText"/>
              <w:rPr>
                <w:rStyle w:val="Emphasis"/>
              </w:rPr>
            </w:pPr>
            <w:r w:rsidRPr="004D4D16">
              <w:rPr>
                <w:rStyle w:val="Emphasis"/>
              </w:rPr>
              <w:t>Total</w:t>
            </w:r>
          </w:p>
        </w:tc>
        <w:tc>
          <w:tcPr>
            <w:tcW w:w="833" w:type="pct"/>
            <w:tcBorders>
              <w:left w:val="single" w:sz="4" w:space="0" w:color="FFFFFF"/>
              <w:right w:val="single" w:sz="4" w:space="0" w:color="FFFFFF"/>
            </w:tcBorders>
            <w:shd w:val="clear" w:color="auto" w:fill="auto"/>
            <w:vAlign w:val="bottom"/>
          </w:tcPr>
          <w:p w14:paraId="7D9955FC" w14:textId="77777777" w:rsidR="00E22056" w:rsidRPr="004D4D16" w:rsidRDefault="00E22056" w:rsidP="001D23A9">
            <w:pPr>
              <w:pStyle w:val="BodyText"/>
              <w:rPr>
                <w:rStyle w:val="Emphasis"/>
              </w:rPr>
            </w:pPr>
            <w:r w:rsidRPr="00C758AA">
              <w:rPr>
                <w:rStyle w:val="Emphasis"/>
              </w:rPr>
              <w:t>254.50</w:t>
            </w:r>
          </w:p>
        </w:tc>
        <w:tc>
          <w:tcPr>
            <w:tcW w:w="833" w:type="pct"/>
            <w:tcBorders>
              <w:left w:val="single" w:sz="4" w:space="0" w:color="FFFFFF"/>
              <w:right w:val="single" w:sz="4" w:space="0" w:color="FFFFFF"/>
            </w:tcBorders>
            <w:vAlign w:val="bottom"/>
          </w:tcPr>
          <w:p w14:paraId="7E84A352" w14:textId="77777777" w:rsidR="00E22056" w:rsidRPr="004D4D16" w:rsidRDefault="00E22056" w:rsidP="001D23A9">
            <w:pPr>
              <w:pStyle w:val="BodyText"/>
              <w:rPr>
                <w:rStyle w:val="Emphasis"/>
              </w:rPr>
            </w:pPr>
            <w:r w:rsidRPr="004D4D16">
              <w:rPr>
                <w:rStyle w:val="Emphasis"/>
              </w:rPr>
              <w:t>564</w:t>
            </w:r>
            <w:r w:rsidRPr="00C758AA">
              <w:rPr>
                <w:rStyle w:val="Emphasis"/>
              </w:rPr>
              <w:t>.00</w:t>
            </w:r>
          </w:p>
        </w:tc>
        <w:tc>
          <w:tcPr>
            <w:tcW w:w="833" w:type="pct"/>
            <w:tcBorders>
              <w:left w:val="single" w:sz="4" w:space="0" w:color="FFFFFF"/>
              <w:right w:val="single" w:sz="4" w:space="0" w:color="FFFFFF"/>
            </w:tcBorders>
            <w:vAlign w:val="bottom"/>
          </w:tcPr>
          <w:p w14:paraId="417A8DE1" w14:textId="77777777" w:rsidR="00E22056" w:rsidRPr="004D4D16" w:rsidRDefault="00E22056" w:rsidP="001D23A9">
            <w:pPr>
              <w:pStyle w:val="BodyText"/>
              <w:rPr>
                <w:rStyle w:val="Emphasis"/>
              </w:rPr>
            </w:pPr>
            <w:r w:rsidRPr="004D4D16">
              <w:rPr>
                <w:rStyle w:val="Emphasis"/>
              </w:rPr>
              <w:t>662.</w:t>
            </w:r>
            <w:r w:rsidRPr="00C758AA">
              <w:rPr>
                <w:rStyle w:val="Emphasis"/>
              </w:rPr>
              <w:t>50</w:t>
            </w:r>
          </w:p>
        </w:tc>
        <w:tc>
          <w:tcPr>
            <w:tcW w:w="833" w:type="pct"/>
            <w:tcBorders>
              <w:left w:val="single" w:sz="4" w:space="0" w:color="FFFFFF"/>
              <w:right w:val="single" w:sz="4" w:space="0" w:color="FFFFFF"/>
            </w:tcBorders>
            <w:vAlign w:val="bottom"/>
          </w:tcPr>
          <w:p w14:paraId="15A1CBC7" w14:textId="77777777" w:rsidR="00E22056" w:rsidRPr="004D4D16" w:rsidRDefault="00E22056" w:rsidP="001D23A9">
            <w:pPr>
              <w:pStyle w:val="BodyText"/>
              <w:rPr>
                <w:rStyle w:val="Emphasis"/>
              </w:rPr>
            </w:pPr>
            <w:r w:rsidRPr="004D4D16">
              <w:rPr>
                <w:rStyle w:val="Emphasis"/>
              </w:rPr>
              <w:t>283.</w:t>
            </w:r>
            <w:r w:rsidRPr="00C758AA">
              <w:rPr>
                <w:rStyle w:val="Emphasis"/>
              </w:rPr>
              <w:t>50</w:t>
            </w:r>
          </w:p>
        </w:tc>
        <w:tc>
          <w:tcPr>
            <w:tcW w:w="833" w:type="pct"/>
            <w:tcBorders>
              <w:left w:val="single" w:sz="4" w:space="0" w:color="FFFFFF"/>
              <w:right w:val="single" w:sz="4" w:space="0" w:color="FFFFFF"/>
            </w:tcBorders>
            <w:vAlign w:val="bottom"/>
          </w:tcPr>
          <w:p w14:paraId="7B135F5D" w14:textId="77777777" w:rsidR="00E22056" w:rsidRPr="004D4D16" w:rsidRDefault="00E22056" w:rsidP="001D23A9">
            <w:pPr>
              <w:pStyle w:val="BodyText"/>
              <w:rPr>
                <w:rStyle w:val="Emphasis"/>
              </w:rPr>
            </w:pPr>
            <w:r w:rsidRPr="004D4D16">
              <w:rPr>
                <w:rStyle w:val="Emphasis"/>
              </w:rPr>
              <w:t>288</w:t>
            </w:r>
            <w:r w:rsidRPr="00C758AA">
              <w:rPr>
                <w:rStyle w:val="Emphasis"/>
              </w:rPr>
              <w:t>.00</w:t>
            </w:r>
          </w:p>
        </w:tc>
      </w:tr>
    </w:tbl>
    <w:p w14:paraId="4AB6A6BD" w14:textId="77777777" w:rsidR="00CB2916" w:rsidRDefault="00CB2916"/>
    <w:sectPr w:rsidR="00CB29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9A7CFF" w14:textId="77777777" w:rsidR="000C62CA" w:rsidRDefault="000C62CA" w:rsidP="00E22056">
      <w:pPr>
        <w:spacing w:before="0" w:after="0" w:line="240" w:lineRule="auto"/>
      </w:pPr>
      <w:r>
        <w:separator/>
      </w:r>
    </w:p>
  </w:endnote>
  <w:endnote w:type="continuationSeparator" w:id="0">
    <w:p w14:paraId="5BCEFB63" w14:textId="77777777" w:rsidR="000C62CA" w:rsidRDefault="000C62CA" w:rsidP="00E2205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3">
    <w:panose1 w:val="05040102010807070707"/>
    <w:charset w:val="02"/>
    <w:family w:val="roman"/>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71942188"/>
      <w:docPartObj>
        <w:docPartGallery w:val="Page Numbers (Bottom of Page)"/>
        <w:docPartUnique/>
      </w:docPartObj>
    </w:sdtPr>
    <w:sdtContent>
      <w:p w14:paraId="26029834" w14:textId="77777777" w:rsidR="00AB7F19" w:rsidRDefault="00AB7F19" w:rsidP="00AB7F19">
        <w:pPr>
          <w:pStyle w:val="Footer1"/>
        </w:pPr>
        <w:r>
          <w:t xml:space="preserve">Page | </w:t>
        </w:r>
        <w:r>
          <w:fldChar w:fldCharType="begin"/>
        </w:r>
        <w:r>
          <w:instrText xml:space="preserve"> PAGE  \* Arabic  \* MERGEFORMAT </w:instrText>
        </w:r>
        <w:r>
          <w:fldChar w:fldCharType="separate"/>
        </w:r>
        <w:r>
          <w:t>1</w:t>
        </w:r>
        <w:r>
          <w:fldChar w:fldCharType="end"/>
        </w:r>
      </w:p>
    </w:sdtContent>
  </w:sdt>
  <w:p w14:paraId="4C95BCE2" w14:textId="77777777" w:rsidR="00AB7F19" w:rsidRDefault="00AB7F19" w:rsidP="00AB7F19">
    <w:pPr>
      <w:rPr>
        <w:sz w:val="14"/>
        <w:szCs w:val="20"/>
      </w:rPr>
    </w:pPr>
    <w:r>
      <w:rPr>
        <w:sz w:val="14"/>
        <w:szCs w:val="20"/>
      </w:rPr>
      <w:t>© 2023 Copyright owned by one or more of the KPMG International entities. KPMG International entities provide no services to clients. All rights reserved. KPMG refers to the global organization or to one or more of the member firms of KPMG International Limited (“KPMG International”), each of which is a separate legal entity. KPMG International Limited is a private English company limited by guarantee and does not provide services to clients. For more detail about our structure please visit </w:t>
    </w:r>
    <w:hyperlink r:id="rId1" w:history="1">
      <w:r>
        <w:rPr>
          <w:rStyle w:val="Hyperlink"/>
          <w:sz w:val="14"/>
          <w:szCs w:val="20"/>
        </w:rPr>
        <w:t>https://home.kpmg/governance</w:t>
      </w:r>
    </w:hyperlink>
    <w:r>
      <w:rPr>
        <w:sz w:val="14"/>
        <w:szCs w:val="20"/>
      </w:rPr>
      <w:t>.</w:t>
    </w:r>
  </w:p>
  <w:p w14:paraId="6CCC0A60" w14:textId="55565F6C" w:rsidR="00072471" w:rsidRDefault="00072471" w:rsidP="00AB7F19"/>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002363" w14:textId="77777777" w:rsidR="000C62CA" w:rsidRDefault="000C62CA" w:rsidP="00E22056">
      <w:pPr>
        <w:spacing w:before="0" w:after="0" w:line="240" w:lineRule="auto"/>
      </w:pPr>
      <w:r>
        <w:separator/>
      </w:r>
    </w:p>
  </w:footnote>
  <w:footnote w:type="continuationSeparator" w:id="0">
    <w:p w14:paraId="503B091D" w14:textId="77777777" w:rsidR="000C62CA" w:rsidRDefault="000C62CA" w:rsidP="00E22056">
      <w:pPr>
        <w:spacing w:before="0" w:after="0" w:line="240" w:lineRule="auto"/>
      </w:pPr>
      <w:r>
        <w:continuationSeparator/>
      </w:r>
    </w:p>
  </w:footnote>
  <w:footnote w:id="1">
    <w:p w14:paraId="03EB958D" w14:textId="77777777" w:rsidR="00E22056" w:rsidRDefault="00E22056" w:rsidP="00E22056">
      <w:pPr>
        <w:pStyle w:val="FootnoteText"/>
      </w:pPr>
      <w:r>
        <w:rPr>
          <w:rStyle w:val="FootnoteReference"/>
        </w:rPr>
        <w:footnoteRef/>
      </w:r>
      <w:r>
        <w:t xml:space="preserve"> Excluding Additional Offerings outlined in our Fees Section.</w:t>
      </w:r>
    </w:p>
  </w:footnote>
  <w:footnote w:id="2">
    <w:p w14:paraId="7FD50235" w14:textId="77777777" w:rsidR="00E22056" w:rsidRDefault="00E22056" w:rsidP="00E22056">
      <w:pPr>
        <w:pStyle w:val="FootnoteText"/>
      </w:pPr>
      <w:r>
        <w:rPr>
          <w:rStyle w:val="FootnoteReference"/>
        </w:rPr>
        <w:footnoteRef/>
      </w:r>
      <w:r>
        <w:t xml:space="preserve"> Including Post Go-live Support.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B9927" w14:textId="77777777" w:rsidR="00D02E87" w:rsidRPr="004B5263" w:rsidRDefault="00D02E87" w:rsidP="00D02E87">
    <w:r w:rsidRPr="009D1A5D">
      <w:rPr>
        <w:noProof/>
      </w:rPr>
      <w:drawing>
        <wp:anchor distT="0" distB="0" distL="114300" distR="114300" simplePos="0" relativeHeight="251659264" behindDoc="0" locked="1" layoutInCell="1" allowOverlap="0" wp14:anchorId="1C2F2D62" wp14:editId="58ECD5A0">
          <wp:simplePos x="0" y="0"/>
          <wp:positionH relativeFrom="page">
            <wp:posOffset>720090</wp:posOffset>
          </wp:positionH>
          <wp:positionV relativeFrom="page">
            <wp:posOffset>-41275</wp:posOffset>
          </wp:positionV>
          <wp:extent cx="1115695" cy="827405"/>
          <wp:effectExtent l="0" t="0" r="0" b="0"/>
          <wp:wrapTopAndBottom/>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15695" cy="827405"/>
                  </a:xfrm>
                  <a:prstGeom prst="rect">
                    <a:avLst/>
                  </a:prstGeom>
                  <a:noFill/>
                </pic:spPr>
              </pic:pic>
            </a:graphicData>
          </a:graphic>
          <wp14:sizeRelH relativeFrom="margin">
            <wp14:pctWidth>0</wp14:pctWidth>
          </wp14:sizeRelH>
          <wp14:sizeRelV relativeFrom="margin">
            <wp14:pctHeight>0</wp14:pctHeight>
          </wp14:sizeRelV>
        </wp:anchor>
      </w:drawing>
    </w:r>
  </w:p>
  <w:p w14:paraId="7BA6976D" w14:textId="77777777" w:rsidR="00072471" w:rsidRDefault="00072471" w:rsidP="00D02E87">
    <w:pPr>
      <w:pStyle w:val="Header"/>
      <w:ind w:firstLine="7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596C1B"/>
    <w:multiLevelType w:val="multilevel"/>
    <w:tmpl w:val="F1281A3E"/>
    <w:styleLink w:val="KPMGBulletList"/>
    <w:lvl w:ilvl="0">
      <w:start w:val="1"/>
      <w:numFmt w:val="bullet"/>
      <w:pStyle w:val="ListBullet"/>
      <w:lvlText w:val=""/>
      <w:lvlJc w:val="left"/>
      <w:pPr>
        <w:ind w:left="360" w:hanging="360"/>
      </w:pPr>
      <w:rPr>
        <w:rFonts w:ascii="Wingdings" w:hAnsi="Wingdings"/>
        <w:b w:val="0"/>
        <w:i w:val="0"/>
        <w:color w:val="auto"/>
        <w:sz w:val="18"/>
      </w:rPr>
    </w:lvl>
    <w:lvl w:ilvl="1">
      <w:start w:val="1"/>
      <w:numFmt w:val="bullet"/>
      <w:pStyle w:val="ListBullet2"/>
      <w:lvlText w:val=""/>
      <w:lvlJc w:val="left"/>
      <w:pPr>
        <w:ind w:left="720" w:hanging="360"/>
      </w:pPr>
      <w:rPr>
        <w:rFonts w:ascii="Wingdings" w:hAnsi="Wingdings" w:hint="default"/>
        <w:b w:val="0"/>
        <w:i w:val="0"/>
        <w:sz w:val="18"/>
      </w:rPr>
    </w:lvl>
    <w:lvl w:ilvl="2">
      <w:start w:val="1"/>
      <w:numFmt w:val="bullet"/>
      <w:pStyle w:val="ListBullet3"/>
      <w:lvlText w:val=""/>
      <w:lvlJc w:val="left"/>
      <w:pPr>
        <w:ind w:left="1080" w:hanging="360"/>
      </w:pPr>
      <w:rPr>
        <w:rFonts w:ascii="Wingdings" w:hAnsi="Wingdings" w:hint="default"/>
        <w:b w:val="0"/>
        <w:i w:val="0"/>
        <w:sz w:val="18"/>
      </w:rPr>
    </w:lvl>
    <w:lvl w:ilvl="3">
      <w:start w:val="1"/>
      <w:numFmt w:val="bullet"/>
      <w:pStyle w:val="ListBullet4"/>
      <w:lvlText w:val=""/>
      <w:lvlJc w:val="left"/>
      <w:pPr>
        <w:ind w:left="357" w:hanging="357"/>
      </w:pPr>
      <w:rPr>
        <w:rFonts w:ascii="Wingdings" w:hAnsi="Wingdings" w:hint="default"/>
        <w:b w:val="0"/>
        <w:i w:val="0"/>
        <w:sz w:val="18"/>
      </w:rPr>
    </w:lvl>
    <w:lvl w:ilvl="4">
      <w:start w:val="1"/>
      <w:numFmt w:val="bullet"/>
      <w:pStyle w:val="ListBullet5"/>
      <w:lvlText w:val=""/>
      <w:lvlJc w:val="left"/>
      <w:pPr>
        <w:ind w:left="720" w:hanging="363"/>
      </w:pPr>
      <w:rPr>
        <w:rFonts w:ascii="Wingdings" w:hAnsi="Wingdings" w:hint="default"/>
        <w:b w:val="0"/>
        <w:i w:val="0"/>
        <w:sz w:val="18"/>
      </w:rPr>
    </w:lvl>
    <w:lvl w:ilvl="5">
      <w:start w:val="1"/>
      <w:numFmt w:val="bullet"/>
      <w:pStyle w:val="ListBullet6"/>
      <w:lvlText w:val=""/>
      <w:lvlJc w:val="left"/>
      <w:pPr>
        <w:ind w:left="1077" w:hanging="357"/>
      </w:pPr>
      <w:rPr>
        <w:rFonts w:ascii="Wingdings 3" w:hAnsi="Wingdings 3" w:hint="default"/>
        <w:b w:val="0"/>
        <w:i w:val="0"/>
        <w:sz w:val="18"/>
      </w:rPr>
    </w:lvl>
    <w:lvl w:ilvl="6">
      <w:start w:val="1"/>
      <w:numFmt w:val="bullet"/>
      <w:pStyle w:val="ListBullet7"/>
      <w:lvlText w:val=""/>
      <w:lvlJc w:val="left"/>
      <w:pPr>
        <w:ind w:left="357" w:hanging="357"/>
      </w:pPr>
      <w:rPr>
        <w:rFonts w:ascii="Wingdings" w:hAnsi="Wingdings" w:hint="default"/>
        <w:b w:val="0"/>
        <w:i w:val="0"/>
        <w:sz w:val="18"/>
      </w:rPr>
    </w:lvl>
    <w:lvl w:ilvl="7">
      <w:start w:val="1"/>
      <w:numFmt w:val="bullet"/>
      <w:pStyle w:val="ListBullet8"/>
      <w:lvlText w:val=""/>
      <w:lvlJc w:val="left"/>
      <w:pPr>
        <w:ind w:left="720" w:hanging="363"/>
      </w:pPr>
      <w:rPr>
        <w:rFonts w:ascii="Wingdings 2" w:hAnsi="Wingdings 2" w:hint="default"/>
        <w:b w:val="0"/>
        <w:i w:val="0"/>
        <w:sz w:val="18"/>
      </w:rPr>
    </w:lvl>
    <w:lvl w:ilvl="8">
      <w:start w:val="1"/>
      <w:numFmt w:val="bullet"/>
      <w:pStyle w:val="ListBullet9"/>
      <w:lvlText w:val=""/>
      <w:lvlJc w:val="left"/>
      <w:pPr>
        <w:ind w:left="1077" w:hanging="357"/>
      </w:pPr>
      <w:rPr>
        <w:rFonts w:ascii="Wingdings" w:hAnsi="Wingdings" w:hint="default"/>
        <w:b w:val="0"/>
        <w:i w:val="0"/>
        <w:sz w:val="18"/>
      </w:rPr>
    </w:lvl>
  </w:abstractNum>
  <w:abstractNum w:abstractNumId="1" w15:restartNumberingAfterBreak="0">
    <w:nsid w:val="2E8B3CD8"/>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16cid:durableId="1794402586">
    <w:abstractNumId w:val="0"/>
  </w:num>
  <w:num w:numId="2" w16cid:durableId="170783365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71A9"/>
    <w:rsid w:val="00072471"/>
    <w:rsid w:val="000C62CA"/>
    <w:rsid w:val="002671A9"/>
    <w:rsid w:val="00294162"/>
    <w:rsid w:val="003B5711"/>
    <w:rsid w:val="004855AC"/>
    <w:rsid w:val="006A75FF"/>
    <w:rsid w:val="00813555"/>
    <w:rsid w:val="00840C38"/>
    <w:rsid w:val="00AB7F19"/>
    <w:rsid w:val="00CA0353"/>
    <w:rsid w:val="00CB2916"/>
    <w:rsid w:val="00D02E87"/>
    <w:rsid w:val="00E22056"/>
    <w:rsid w:val="00F11D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C16A6D"/>
  <w15:chartTrackingRefBased/>
  <w15:docId w15:val="{F2CC6AB2-5908-4789-9695-942BB0CE15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5" w:qFormat="1"/>
    <w:lsdException w:name="heading 2" w:semiHidden="1" w:uiPriority="5" w:unhideWhenUsed="1" w:qFormat="1"/>
    <w:lsdException w:name="heading 3" w:semiHidden="1" w:uiPriority="5" w:unhideWhenUsed="1" w:qFormat="1"/>
    <w:lsdException w:name="heading 4" w:semiHidden="1" w:uiPriority="5"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14" w:unhideWhenUsed="1"/>
    <w:lsdException w:name="annotation text" w:semiHidden="1" w:unhideWhenUsed="1"/>
    <w:lsdException w:name="header" w:semiHidden="1" w:unhideWhenUsed="1"/>
    <w:lsdException w:name="footer" w:semiHidden="1" w:uiPriority="11" w:unhideWhenUsed="1"/>
    <w:lsdException w:name="index heading" w:semiHidden="1" w:unhideWhenUsed="1"/>
    <w:lsdException w:name="caption" w:semiHidden="1" w:uiPriority="1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14"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6"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6" w:unhideWhenUsed="1" w:qFormat="1"/>
    <w:lsdException w:name="List Bullet 3" w:semiHidden="1" w:uiPriority="6" w:unhideWhenUsed="1" w:qFormat="1"/>
    <w:lsdException w:name="List Bullet 4" w:semiHidden="1" w:uiPriority="6" w:unhideWhenUsed="1"/>
    <w:lsdException w:name="List Bullet 5" w:semiHidden="1" w:uiPriority="6"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E22056"/>
    <w:pPr>
      <w:spacing w:before="180" w:after="120" w:line="260" w:lineRule="atLeast"/>
    </w:pPr>
    <w:rPr>
      <w:rFonts w:ascii="Arial" w:hAnsi="Arial"/>
      <w:lang w:val="en-GB"/>
    </w:rPr>
  </w:style>
  <w:style w:type="paragraph" w:styleId="Heading1">
    <w:name w:val="heading 1"/>
    <w:basedOn w:val="Normal"/>
    <w:next w:val="Normal"/>
    <w:link w:val="Heading1Char"/>
    <w:uiPriority w:val="5"/>
    <w:qFormat/>
    <w:rsid w:val="00E22056"/>
    <w:pPr>
      <w:keepNext/>
      <w:keepLines/>
      <w:pageBreakBefore/>
      <w:numPr>
        <w:numId w:val="2"/>
      </w:numPr>
      <w:spacing w:line="360" w:lineRule="atLeast"/>
      <w:ind w:left="510" w:hanging="510"/>
      <w:outlineLvl w:val="0"/>
    </w:pPr>
    <w:rPr>
      <w:rFonts w:eastAsiaTheme="majorEastAsia" w:cstheme="majorBidi"/>
      <w:b/>
      <w:color w:val="00338D"/>
      <w:sz w:val="36"/>
      <w:szCs w:val="32"/>
    </w:rPr>
  </w:style>
  <w:style w:type="paragraph" w:styleId="Heading2">
    <w:name w:val="heading 2"/>
    <w:basedOn w:val="Normal"/>
    <w:next w:val="Normal"/>
    <w:link w:val="Heading2Char"/>
    <w:uiPriority w:val="5"/>
    <w:qFormat/>
    <w:rsid w:val="00E22056"/>
    <w:pPr>
      <w:keepNext/>
      <w:keepLines/>
      <w:numPr>
        <w:ilvl w:val="1"/>
        <w:numId w:val="2"/>
      </w:numPr>
      <w:spacing w:line="320" w:lineRule="atLeast"/>
      <w:ind w:left="851" w:hanging="851"/>
      <w:outlineLvl w:val="1"/>
    </w:pPr>
    <w:rPr>
      <w:rFonts w:eastAsiaTheme="majorEastAsia" w:cstheme="majorBidi"/>
      <w:b/>
      <w:color w:val="00338D"/>
      <w:sz w:val="32"/>
      <w:szCs w:val="26"/>
    </w:rPr>
  </w:style>
  <w:style w:type="paragraph" w:styleId="Heading3">
    <w:name w:val="heading 3"/>
    <w:basedOn w:val="Normal"/>
    <w:next w:val="Normal"/>
    <w:link w:val="Heading3Char"/>
    <w:uiPriority w:val="5"/>
    <w:qFormat/>
    <w:rsid w:val="00E22056"/>
    <w:pPr>
      <w:keepNext/>
      <w:keepLines/>
      <w:numPr>
        <w:ilvl w:val="2"/>
        <w:numId w:val="2"/>
      </w:numPr>
      <w:spacing w:line="280" w:lineRule="atLeast"/>
      <w:ind w:left="1021" w:hanging="1021"/>
      <w:outlineLvl w:val="2"/>
    </w:pPr>
    <w:rPr>
      <w:rFonts w:eastAsiaTheme="majorEastAsia" w:cstheme="majorBidi"/>
      <w:b/>
      <w:color w:val="00338D"/>
      <w:sz w:val="28"/>
      <w:szCs w:val="24"/>
    </w:rPr>
  </w:style>
  <w:style w:type="paragraph" w:styleId="Heading4">
    <w:name w:val="heading 4"/>
    <w:basedOn w:val="Normal"/>
    <w:next w:val="Normal"/>
    <w:link w:val="Heading4Char"/>
    <w:uiPriority w:val="5"/>
    <w:rsid w:val="00E22056"/>
    <w:pPr>
      <w:keepNext/>
      <w:keepLines/>
      <w:numPr>
        <w:ilvl w:val="3"/>
        <w:numId w:val="2"/>
      </w:numPr>
      <w:spacing w:line="240" w:lineRule="atLeast"/>
      <w:ind w:left="1021" w:hanging="1021"/>
      <w:outlineLvl w:val="3"/>
    </w:pPr>
    <w:rPr>
      <w:rFonts w:eastAsiaTheme="majorEastAsia" w:cstheme="majorBidi"/>
      <w:b/>
      <w:iCs/>
      <w:color w:val="00338D"/>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5"/>
    <w:rsid w:val="00E22056"/>
    <w:rPr>
      <w:rFonts w:ascii="Arial" w:eastAsiaTheme="majorEastAsia" w:hAnsi="Arial" w:cstheme="majorBidi"/>
      <w:b/>
      <w:color w:val="00338D"/>
      <w:sz w:val="36"/>
      <w:szCs w:val="32"/>
      <w:lang w:val="en-GB"/>
    </w:rPr>
  </w:style>
  <w:style w:type="character" w:customStyle="1" w:styleId="Heading2Char">
    <w:name w:val="Heading 2 Char"/>
    <w:basedOn w:val="DefaultParagraphFont"/>
    <w:link w:val="Heading2"/>
    <w:uiPriority w:val="5"/>
    <w:rsid w:val="00E22056"/>
    <w:rPr>
      <w:rFonts w:ascii="Arial" w:eastAsiaTheme="majorEastAsia" w:hAnsi="Arial" w:cstheme="majorBidi"/>
      <w:b/>
      <w:color w:val="00338D"/>
      <w:sz w:val="32"/>
      <w:szCs w:val="26"/>
      <w:lang w:val="en-GB"/>
    </w:rPr>
  </w:style>
  <w:style w:type="character" w:customStyle="1" w:styleId="Heading3Char">
    <w:name w:val="Heading 3 Char"/>
    <w:basedOn w:val="DefaultParagraphFont"/>
    <w:link w:val="Heading3"/>
    <w:uiPriority w:val="5"/>
    <w:rsid w:val="00E22056"/>
    <w:rPr>
      <w:rFonts w:ascii="Arial" w:eastAsiaTheme="majorEastAsia" w:hAnsi="Arial" w:cstheme="majorBidi"/>
      <w:b/>
      <w:color w:val="00338D"/>
      <w:sz w:val="28"/>
      <w:szCs w:val="24"/>
      <w:lang w:val="en-GB"/>
    </w:rPr>
  </w:style>
  <w:style w:type="character" w:customStyle="1" w:styleId="Heading4Char">
    <w:name w:val="Heading 4 Char"/>
    <w:basedOn w:val="DefaultParagraphFont"/>
    <w:link w:val="Heading4"/>
    <w:uiPriority w:val="5"/>
    <w:rsid w:val="00E22056"/>
    <w:rPr>
      <w:rFonts w:ascii="Arial" w:eastAsiaTheme="majorEastAsia" w:hAnsi="Arial" w:cstheme="majorBidi"/>
      <w:b/>
      <w:iCs/>
      <w:color w:val="00338D"/>
      <w:sz w:val="24"/>
      <w:szCs w:val="20"/>
      <w:lang w:val="en-GB"/>
    </w:rPr>
  </w:style>
  <w:style w:type="paragraph" w:styleId="BodyText">
    <w:name w:val="Body Text"/>
    <w:basedOn w:val="Normal"/>
    <w:link w:val="BodyTextChar"/>
    <w:uiPriority w:val="1"/>
    <w:qFormat/>
    <w:rsid w:val="00E22056"/>
    <w:rPr>
      <w:szCs w:val="20"/>
    </w:rPr>
  </w:style>
  <w:style w:type="character" w:customStyle="1" w:styleId="BodyTextChar">
    <w:name w:val="Body Text Char"/>
    <w:basedOn w:val="DefaultParagraphFont"/>
    <w:link w:val="BodyText"/>
    <w:uiPriority w:val="1"/>
    <w:rsid w:val="00E22056"/>
    <w:rPr>
      <w:rFonts w:ascii="Arial" w:hAnsi="Arial"/>
      <w:szCs w:val="20"/>
      <w:lang w:val="en-GB"/>
    </w:rPr>
  </w:style>
  <w:style w:type="character" w:styleId="FootnoteReference">
    <w:name w:val="footnote reference"/>
    <w:basedOn w:val="BodyTextChar"/>
    <w:uiPriority w:val="14"/>
    <w:semiHidden/>
    <w:rsid w:val="00E22056"/>
    <w:rPr>
      <w:rFonts w:ascii="Arial" w:hAnsi="Arial"/>
      <w:bCs/>
      <w:vanish/>
      <w:sz w:val="22"/>
      <w:szCs w:val="22"/>
      <w:vertAlign w:val="superscript"/>
      <w:lang w:val="en-GB"/>
    </w:rPr>
  </w:style>
  <w:style w:type="paragraph" w:styleId="FootnoteText">
    <w:name w:val="footnote text"/>
    <w:basedOn w:val="BodyText"/>
    <w:link w:val="FootnoteTextChar"/>
    <w:uiPriority w:val="14"/>
    <w:rsid w:val="00E22056"/>
    <w:pPr>
      <w:spacing w:before="0" w:after="160" w:line="240" w:lineRule="auto"/>
    </w:pPr>
    <w:rPr>
      <w:sz w:val="16"/>
      <w:szCs w:val="22"/>
    </w:rPr>
  </w:style>
  <w:style w:type="character" w:customStyle="1" w:styleId="FootnoteTextChar">
    <w:name w:val="Footnote Text Char"/>
    <w:basedOn w:val="DefaultParagraphFont"/>
    <w:link w:val="FootnoteText"/>
    <w:uiPriority w:val="14"/>
    <w:rsid w:val="00E22056"/>
    <w:rPr>
      <w:rFonts w:ascii="Arial" w:hAnsi="Arial"/>
      <w:sz w:val="16"/>
      <w:lang w:val="en-GB"/>
    </w:rPr>
  </w:style>
  <w:style w:type="paragraph" w:styleId="ListBullet">
    <w:name w:val="List Bullet"/>
    <w:basedOn w:val="ListParagraph"/>
    <w:uiPriority w:val="6"/>
    <w:qFormat/>
    <w:rsid w:val="00E22056"/>
    <w:pPr>
      <w:numPr>
        <w:numId w:val="1"/>
      </w:numPr>
      <w:ind w:left="357" w:hanging="357"/>
      <w:contextualSpacing w:val="0"/>
    </w:pPr>
    <w:rPr>
      <w:szCs w:val="20"/>
    </w:rPr>
  </w:style>
  <w:style w:type="paragraph" w:styleId="ListBullet2">
    <w:name w:val="List Bullet 2"/>
    <w:basedOn w:val="BodyText"/>
    <w:uiPriority w:val="6"/>
    <w:qFormat/>
    <w:rsid w:val="00E22056"/>
    <w:pPr>
      <w:numPr>
        <w:ilvl w:val="1"/>
        <w:numId w:val="1"/>
      </w:numPr>
      <w:ind w:left="714" w:hanging="357"/>
      <w:contextualSpacing/>
    </w:pPr>
  </w:style>
  <w:style w:type="paragraph" w:styleId="ListBullet3">
    <w:name w:val="List Bullet 3"/>
    <w:basedOn w:val="BodyText"/>
    <w:uiPriority w:val="6"/>
    <w:qFormat/>
    <w:rsid w:val="00E22056"/>
    <w:pPr>
      <w:numPr>
        <w:ilvl w:val="2"/>
        <w:numId w:val="1"/>
      </w:numPr>
      <w:ind w:left="1077" w:hanging="357"/>
      <w:contextualSpacing/>
    </w:pPr>
  </w:style>
  <w:style w:type="paragraph" w:styleId="ListBullet4">
    <w:name w:val="List Bullet 4"/>
    <w:basedOn w:val="BodyText"/>
    <w:uiPriority w:val="6"/>
    <w:rsid w:val="00E22056"/>
    <w:pPr>
      <w:numPr>
        <w:ilvl w:val="3"/>
        <w:numId w:val="1"/>
      </w:numPr>
    </w:pPr>
  </w:style>
  <w:style w:type="paragraph" w:styleId="ListBullet5">
    <w:name w:val="List Bullet 5"/>
    <w:basedOn w:val="BodyText"/>
    <w:uiPriority w:val="6"/>
    <w:rsid w:val="00E22056"/>
    <w:pPr>
      <w:numPr>
        <w:ilvl w:val="4"/>
        <w:numId w:val="1"/>
      </w:numPr>
      <w:contextualSpacing/>
    </w:pPr>
  </w:style>
  <w:style w:type="paragraph" w:styleId="Caption">
    <w:name w:val="caption"/>
    <w:aliases w:val="F2A Caption,O.Caption,MA Caption,Figure caption,AWT Caption,Table Caption,TABLE,Char,BG Caption,Item,caption,c,col bullet,cb,Center Bold,cbbullet,col bulletcsb,u,C2 Col Bullet,6 chart,Center Bcbold,cb 10pt,column bullet,col bullet1,cb1,Chart"/>
    <w:basedOn w:val="BodyText"/>
    <w:next w:val="BlockText"/>
    <w:link w:val="CaptionChar"/>
    <w:uiPriority w:val="10"/>
    <w:rsid w:val="00E22056"/>
    <w:pPr>
      <w:spacing w:before="40" w:after="40"/>
    </w:pPr>
    <w:rPr>
      <w:b/>
      <w:iCs/>
      <w:color w:val="00338D"/>
      <w:sz w:val="18"/>
      <w:szCs w:val="18"/>
    </w:rPr>
  </w:style>
  <w:style w:type="character" w:styleId="Emphasis">
    <w:name w:val="Emphasis"/>
    <w:basedOn w:val="BodyTextChar"/>
    <w:uiPriority w:val="2"/>
    <w:qFormat/>
    <w:rsid w:val="00E22056"/>
    <w:rPr>
      <w:rFonts w:ascii="Arial" w:hAnsi="Arial"/>
      <w:b/>
      <w:iCs/>
      <w:sz w:val="22"/>
      <w:szCs w:val="20"/>
      <w:lang w:val="en-GB"/>
    </w:rPr>
  </w:style>
  <w:style w:type="table" w:customStyle="1" w:styleId="KPMGTable2">
    <w:name w:val="KPMG Table 2"/>
    <w:basedOn w:val="TableNormal"/>
    <w:uiPriority w:val="99"/>
    <w:rsid w:val="00E22056"/>
    <w:pPr>
      <w:spacing w:after="0" w:line="240" w:lineRule="auto"/>
    </w:pPr>
    <w:rPr>
      <w:rFonts w:ascii="Arial" w:hAnsi="Arial"/>
      <w:lang w:val="en-GB"/>
    </w:rPr>
    <w:tblPr>
      <w:tblBorders>
        <w:top w:val="single" w:sz="4" w:space="0" w:color="00338D"/>
        <w:left w:val="single" w:sz="4" w:space="0" w:color="00338D"/>
        <w:bottom w:val="single" w:sz="4" w:space="0" w:color="00338D"/>
        <w:right w:val="single" w:sz="4" w:space="0" w:color="00338D"/>
        <w:insideH w:val="single" w:sz="4" w:space="0" w:color="00338D"/>
        <w:insideV w:val="single" w:sz="4" w:space="0" w:color="00338D"/>
      </w:tblBorders>
    </w:tblPr>
    <w:tblStylePr w:type="firstRow">
      <w:pPr>
        <w:jc w:val="left"/>
      </w:pPr>
      <w:rPr>
        <w:rFonts w:asciiTheme="minorHAnsi" w:hAnsiTheme="minorHAnsi"/>
        <w:b w:val="0"/>
        <w:sz w:val="22"/>
      </w:rPr>
      <w:tblPr/>
      <w:trPr>
        <w:tblHeader/>
      </w:trPr>
      <w:tcPr>
        <w:tcBorders>
          <w:insideH w:val="single" w:sz="4" w:space="0" w:color="FFFFFF" w:themeColor="background1"/>
          <w:insideV w:val="single" w:sz="4" w:space="0" w:color="FFFFFF" w:themeColor="background1"/>
        </w:tcBorders>
        <w:shd w:val="clear" w:color="auto" w:fill="44546A" w:themeFill="text2"/>
        <w:vAlign w:val="bottom"/>
      </w:tcPr>
    </w:tblStylePr>
    <w:tblStylePr w:type="lastRow">
      <w:rPr>
        <w:b/>
      </w:rPr>
    </w:tblStylePr>
  </w:style>
  <w:style w:type="paragraph" w:customStyle="1" w:styleId="ListBullet6">
    <w:name w:val="List Bullet 6"/>
    <w:basedOn w:val="BodyText"/>
    <w:uiPriority w:val="6"/>
    <w:rsid w:val="00E22056"/>
    <w:pPr>
      <w:numPr>
        <w:ilvl w:val="5"/>
        <w:numId w:val="1"/>
      </w:numPr>
      <w:contextualSpacing/>
    </w:pPr>
  </w:style>
  <w:style w:type="paragraph" w:customStyle="1" w:styleId="ListBullet7">
    <w:name w:val="List Bullet 7"/>
    <w:basedOn w:val="Normal"/>
    <w:uiPriority w:val="6"/>
    <w:rsid w:val="00E22056"/>
    <w:pPr>
      <w:numPr>
        <w:ilvl w:val="6"/>
        <w:numId w:val="1"/>
      </w:numPr>
    </w:pPr>
  </w:style>
  <w:style w:type="paragraph" w:customStyle="1" w:styleId="ListBullet8">
    <w:name w:val="List Bullet 8"/>
    <w:basedOn w:val="BodyText"/>
    <w:uiPriority w:val="6"/>
    <w:rsid w:val="00E22056"/>
    <w:pPr>
      <w:numPr>
        <w:ilvl w:val="7"/>
        <w:numId w:val="1"/>
      </w:numPr>
    </w:pPr>
    <w:rPr>
      <w:rFonts w:cs="Arial"/>
    </w:rPr>
  </w:style>
  <w:style w:type="paragraph" w:customStyle="1" w:styleId="ListBullet9">
    <w:name w:val="List Bullet 9"/>
    <w:basedOn w:val="BodyText"/>
    <w:uiPriority w:val="6"/>
    <w:rsid w:val="00E22056"/>
    <w:pPr>
      <w:numPr>
        <w:ilvl w:val="8"/>
        <w:numId w:val="1"/>
      </w:numPr>
    </w:pPr>
    <w:rPr>
      <w:rFonts w:cs="Arial"/>
    </w:rPr>
  </w:style>
  <w:style w:type="numbering" w:customStyle="1" w:styleId="KPMGBulletList">
    <w:name w:val="KPMG Bullet List"/>
    <w:basedOn w:val="NoList"/>
    <w:uiPriority w:val="99"/>
    <w:rsid w:val="00E22056"/>
    <w:pPr>
      <w:numPr>
        <w:numId w:val="1"/>
      </w:numPr>
    </w:pPr>
  </w:style>
  <w:style w:type="character" w:customStyle="1" w:styleId="CaptionChar">
    <w:name w:val="Caption Char"/>
    <w:aliases w:val="F2A Caption Char,O.Caption Char,MA Caption Char,Figure caption Char,AWT Caption Char,Table Caption Char,TABLE Char,Char Char,BG Caption Char,Item Char,caption Char,c Char,col bullet Char,cb Char,Center Bold Char,cbbullet Char,u Char"/>
    <w:basedOn w:val="DefaultParagraphFont"/>
    <w:link w:val="Caption"/>
    <w:uiPriority w:val="10"/>
    <w:rsid w:val="00E22056"/>
    <w:rPr>
      <w:rFonts w:ascii="Arial" w:hAnsi="Arial"/>
      <w:b/>
      <w:iCs/>
      <w:color w:val="00338D"/>
      <w:sz w:val="18"/>
      <w:szCs w:val="18"/>
      <w:lang w:val="en-GB"/>
    </w:rPr>
  </w:style>
  <w:style w:type="paragraph" w:customStyle="1" w:styleId="TableHeading">
    <w:name w:val="Table Heading"/>
    <w:basedOn w:val="BodyText"/>
    <w:uiPriority w:val="17"/>
    <w:rsid w:val="00E22056"/>
    <w:pPr>
      <w:spacing w:before="40" w:after="40"/>
    </w:pPr>
    <w:rPr>
      <w:b/>
      <w:color w:val="FFFFFF" w:themeColor="background1"/>
    </w:rPr>
  </w:style>
  <w:style w:type="paragraph" w:styleId="ListParagraph">
    <w:name w:val="List Paragraph"/>
    <w:basedOn w:val="Normal"/>
    <w:uiPriority w:val="34"/>
    <w:qFormat/>
    <w:rsid w:val="00E22056"/>
    <w:pPr>
      <w:ind w:left="720"/>
      <w:contextualSpacing/>
    </w:pPr>
  </w:style>
  <w:style w:type="paragraph" w:styleId="BlockText">
    <w:name w:val="Block Text"/>
    <w:basedOn w:val="Normal"/>
    <w:uiPriority w:val="99"/>
    <w:semiHidden/>
    <w:unhideWhenUsed/>
    <w:rsid w:val="00E22056"/>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i/>
      <w:iCs/>
      <w:color w:val="4472C4" w:themeColor="accent1"/>
    </w:rPr>
  </w:style>
  <w:style w:type="paragraph" w:styleId="Header">
    <w:name w:val="header"/>
    <w:basedOn w:val="Normal"/>
    <w:link w:val="HeaderChar"/>
    <w:uiPriority w:val="99"/>
    <w:unhideWhenUsed/>
    <w:rsid w:val="0007247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072471"/>
    <w:rPr>
      <w:rFonts w:ascii="Arial" w:hAnsi="Arial"/>
      <w:lang w:val="en-GB"/>
    </w:rPr>
  </w:style>
  <w:style w:type="paragraph" w:styleId="Footer">
    <w:name w:val="footer"/>
    <w:basedOn w:val="Normal"/>
    <w:link w:val="FooterChar"/>
    <w:uiPriority w:val="11"/>
    <w:unhideWhenUsed/>
    <w:rsid w:val="00072471"/>
    <w:pPr>
      <w:tabs>
        <w:tab w:val="center" w:pos="4680"/>
        <w:tab w:val="right" w:pos="9360"/>
      </w:tabs>
      <w:spacing w:before="0" w:after="0" w:line="240" w:lineRule="auto"/>
    </w:pPr>
  </w:style>
  <w:style w:type="character" w:customStyle="1" w:styleId="FooterChar">
    <w:name w:val="Footer Char"/>
    <w:basedOn w:val="DefaultParagraphFont"/>
    <w:link w:val="Footer"/>
    <w:uiPriority w:val="11"/>
    <w:rsid w:val="00072471"/>
    <w:rPr>
      <w:rFonts w:ascii="Arial" w:hAnsi="Arial"/>
      <w:lang w:val="en-GB"/>
    </w:rPr>
  </w:style>
  <w:style w:type="paragraph" w:customStyle="1" w:styleId="Footer1">
    <w:name w:val="Footer 1"/>
    <w:basedOn w:val="Footer"/>
    <w:uiPriority w:val="11"/>
    <w:rsid w:val="00072471"/>
    <w:pPr>
      <w:tabs>
        <w:tab w:val="clear" w:pos="4680"/>
        <w:tab w:val="clear" w:pos="9360"/>
        <w:tab w:val="center" w:pos="4513"/>
        <w:tab w:val="right" w:pos="9026"/>
      </w:tabs>
      <w:spacing w:before="60" w:after="60" w:line="120" w:lineRule="atLeast"/>
    </w:pPr>
    <w:rPr>
      <w:sz w:val="14"/>
      <w:szCs w:val="20"/>
    </w:rPr>
  </w:style>
  <w:style w:type="character" w:styleId="Hyperlink">
    <w:name w:val="Hyperlink"/>
    <w:basedOn w:val="DefaultParagraphFont"/>
    <w:uiPriority w:val="99"/>
    <w:unhideWhenUsed/>
    <w:rsid w:val="004855A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298973">
      <w:bodyDiv w:val="1"/>
      <w:marLeft w:val="0"/>
      <w:marRight w:val="0"/>
      <w:marTop w:val="0"/>
      <w:marBottom w:val="0"/>
      <w:divBdr>
        <w:top w:val="none" w:sz="0" w:space="0" w:color="auto"/>
        <w:left w:val="none" w:sz="0" w:space="0" w:color="auto"/>
        <w:bottom w:val="none" w:sz="0" w:space="0" w:color="auto"/>
        <w:right w:val="none" w:sz="0" w:space="0" w:color="auto"/>
      </w:divBdr>
    </w:div>
    <w:div w:id="94597185">
      <w:bodyDiv w:val="1"/>
      <w:marLeft w:val="0"/>
      <w:marRight w:val="0"/>
      <w:marTop w:val="0"/>
      <w:marBottom w:val="0"/>
      <w:divBdr>
        <w:top w:val="none" w:sz="0" w:space="0" w:color="auto"/>
        <w:left w:val="none" w:sz="0" w:space="0" w:color="auto"/>
        <w:bottom w:val="none" w:sz="0" w:space="0" w:color="auto"/>
        <w:right w:val="none" w:sz="0" w:space="0" w:color="auto"/>
      </w:divBdr>
    </w:div>
    <w:div w:id="359012949">
      <w:bodyDiv w:val="1"/>
      <w:marLeft w:val="0"/>
      <w:marRight w:val="0"/>
      <w:marTop w:val="0"/>
      <w:marBottom w:val="0"/>
      <w:divBdr>
        <w:top w:val="none" w:sz="0" w:space="0" w:color="auto"/>
        <w:left w:val="none" w:sz="0" w:space="0" w:color="auto"/>
        <w:bottom w:val="none" w:sz="0" w:space="0" w:color="auto"/>
        <w:right w:val="none" w:sz="0" w:space="0" w:color="auto"/>
      </w:divBdr>
    </w:div>
    <w:div w:id="496072114">
      <w:bodyDiv w:val="1"/>
      <w:marLeft w:val="0"/>
      <w:marRight w:val="0"/>
      <w:marTop w:val="0"/>
      <w:marBottom w:val="0"/>
      <w:divBdr>
        <w:top w:val="none" w:sz="0" w:space="0" w:color="auto"/>
        <w:left w:val="none" w:sz="0" w:space="0" w:color="auto"/>
        <w:bottom w:val="none" w:sz="0" w:space="0" w:color="auto"/>
        <w:right w:val="none" w:sz="0" w:space="0" w:color="auto"/>
      </w:divBdr>
    </w:div>
    <w:div w:id="877090146">
      <w:bodyDiv w:val="1"/>
      <w:marLeft w:val="0"/>
      <w:marRight w:val="0"/>
      <w:marTop w:val="0"/>
      <w:marBottom w:val="0"/>
      <w:divBdr>
        <w:top w:val="none" w:sz="0" w:space="0" w:color="auto"/>
        <w:left w:val="none" w:sz="0" w:space="0" w:color="auto"/>
        <w:bottom w:val="none" w:sz="0" w:space="0" w:color="auto"/>
        <w:right w:val="none" w:sz="0" w:space="0" w:color="auto"/>
      </w:divBdr>
    </w:div>
    <w:div w:id="1256284688">
      <w:bodyDiv w:val="1"/>
      <w:marLeft w:val="0"/>
      <w:marRight w:val="0"/>
      <w:marTop w:val="0"/>
      <w:marBottom w:val="0"/>
      <w:divBdr>
        <w:top w:val="none" w:sz="0" w:space="0" w:color="auto"/>
        <w:left w:val="none" w:sz="0" w:space="0" w:color="auto"/>
        <w:bottom w:val="none" w:sz="0" w:space="0" w:color="auto"/>
        <w:right w:val="none" w:sz="0" w:space="0" w:color="auto"/>
      </w:divBdr>
    </w:div>
    <w:div w:id="1265847689">
      <w:bodyDiv w:val="1"/>
      <w:marLeft w:val="0"/>
      <w:marRight w:val="0"/>
      <w:marTop w:val="0"/>
      <w:marBottom w:val="0"/>
      <w:divBdr>
        <w:top w:val="none" w:sz="0" w:space="0" w:color="auto"/>
        <w:left w:val="none" w:sz="0" w:space="0" w:color="auto"/>
        <w:bottom w:val="none" w:sz="0" w:space="0" w:color="auto"/>
        <w:right w:val="none" w:sz="0" w:space="0" w:color="auto"/>
      </w:divBdr>
    </w:div>
    <w:div w:id="1310134161">
      <w:bodyDiv w:val="1"/>
      <w:marLeft w:val="0"/>
      <w:marRight w:val="0"/>
      <w:marTop w:val="0"/>
      <w:marBottom w:val="0"/>
      <w:divBdr>
        <w:top w:val="none" w:sz="0" w:space="0" w:color="auto"/>
        <w:left w:val="none" w:sz="0" w:space="0" w:color="auto"/>
        <w:bottom w:val="none" w:sz="0" w:space="0" w:color="auto"/>
        <w:right w:val="none" w:sz="0" w:space="0" w:color="auto"/>
      </w:divBdr>
    </w:div>
    <w:div w:id="1323970939">
      <w:bodyDiv w:val="1"/>
      <w:marLeft w:val="0"/>
      <w:marRight w:val="0"/>
      <w:marTop w:val="0"/>
      <w:marBottom w:val="0"/>
      <w:divBdr>
        <w:top w:val="none" w:sz="0" w:space="0" w:color="auto"/>
        <w:left w:val="none" w:sz="0" w:space="0" w:color="auto"/>
        <w:bottom w:val="none" w:sz="0" w:space="0" w:color="auto"/>
        <w:right w:val="none" w:sz="0" w:space="0" w:color="auto"/>
      </w:divBdr>
    </w:div>
    <w:div w:id="1372028907">
      <w:bodyDiv w:val="1"/>
      <w:marLeft w:val="0"/>
      <w:marRight w:val="0"/>
      <w:marTop w:val="0"/>
      <w:marBottom w:val="0"/>
      <w:divBdr>
        <w:top w:val="none" w:sz="0" w:space="0" w:color="auto"/>
        <w:left w:val="none" w:sz="0" w:space="0" w:color="auto"/>
        <w:bottom w:val="none" w:sz="0" w:space="0" w:color="auto"/>
        <w:right w:val="none" w:sz="0" w:space="0" w:color="auto"/>
      </w:divBdr>
    </w:div>
    <w:div w:id="1621495399">
      <w:bodyDiv w:val="1"/>
      <w:marLeft w:val="0"/>
      <w:marRight w:val="0"/>
      <w:marTop w:val="0"/>
      <w:marBottom w:val="0"/>
      <w:divBdr>
        <w:top w:val="none" w:sz="0" w:space="0" w:color="auto"/>
        <w:left w:val="none" w:sz="0" w:space="0" w:color="auto"/>
        <w:bottom w:val="none" w:sz="0" w:space="0" w:color="auto"/>
        <w:right w:val="none" w:sz="0" w:space="0" w:color="auto"/>
      </w:divBdr>
    </w:div>
    <w:div w:id="1978798087">
      <w:bodyDiv w:val="1"/>
      <w:marLeft w:val="0"/>
      <w:marRight w:val="0"/>
      <w:marTop w:val="0"/>
      <w:marBottom w:val="0"/>
      <w:divBdr>
        <w:top w:val="none" w:sz="0" w:space="0" w:color="auto"/>
        <w:left w:val="none" w:sz="0" w:space="0" w:color="auto"/>
        <w:bottom w:val="none" w:sz="0" w:space="0" w:color="auto"/>
        <w:right w:val="none" w:sz="0" w:space="0" w:color="auto"/>
      </w:divBdr>
    </w:div>
    <w:div w:id="2022193716">
      <w:bodyDiv w:val="1"/>
      <w:marLeft w:val="0"/>
      <w:marRight w:val="0"/>
      <w:marTop w:val="0"/>
      <w:marBottom w:val="0"/>
      <w:divBdr>
        <w:top w:val="none" w:sz="0" w:space="0" w:color="auto"/>
        <w:left w:val="none" w:sz="0" w:space="0" w:color="auto"/>
        <w:bottom w:val="none" w:sz="0" w:space="0" w:color="auto"/>
        <w:right w:val="none" w:sz="0" w:space="0" w:color="auto"/>
      </w:divBdr>
    </w:div>
    <w:div w:id="2092268536">
      <w:bodyDiv w:val="1"/>
      <w:marLeft w:val="0"/>
      <w:marRight w:val="0"/>
      <w:marTop w:val="0"/>
      <w:marBottom w:val="0"/>
      <w:divBdr>
        <w:top w:val="none" w:sz="0" w:space="0" w:color="auto"/>
        <w:left w:val="none" w:sz="0" w:space="0" w:color="auto"/>
        <w:bottom w:val="none" w:sz="0" w:space="0" w:color="auto"/>
        <w:right w:val="none" w:sz="0" w:space="0" w:color="auto"/>
      </w:divBdr>
    </w:div>
    <w:div w:id="2110200828">
      <w:bodyDiv w:val="1"/>
      <w:marLeft w:val="0"/>
      <w:marRight w:val="0"/>
      <w:marTop w:val="0"/>
      <w:marBottom w:val="0"/>
      <w:divBdr>
        <w:top w:val="none" w:sz="0" w:space="0" w:color="auto"/>
        <w:left w:val="none" w:sz="0" w:space="0" w:color="auto"/>
        <w:bottom w:val="none" w:sz="0" w:space="0" w:color="auto"/>
        <w:right w:val="none" w:sz="0" w:space="0" w:color="auto"/>
      </w:divBdr>
    </w:div>
    <w:div w:id="2124766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emf"/><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_rels/footer1.xml.rels><?xml version='1.0' encoding='UTF-8' standalone='yes'?>
<Relationships xmlns="http://schemas.openxmlformats.org/package/2006/relationships"><Relationship Id="rId1" Type="http://schemas.openxmlformats.org/officeDocument/2006/relationships/hyperlink" Target="https://home.kpmg/governanc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TotalTime>
  <Pages>16</Pages>
  <Words>2807</Words>
  <Characters>16005</Characters>
  <Application>Microsoft Office Word</Application>
  <DocSecurity>0</DocSecurity>
  <Lines>133</Lines>
  <Paragraphs>37</Paragraphs>
  <ScaleCrop>false</ScaleCrop>
  <Company>KPMG</Company>
  <LinksUpToDate>false</LinksUpToDate>
  <CharactersWithSpaces>18775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Kalis Rani</dc:creator>
  <cp:keywords/>
  <dc:description/>
  <cp:lastModifiedBy>Khanapure,  Shubham Umakant</cp:lastModifiedBy>
  <cp:revision>8</cp:revision>
  <dcterms:created xsi:type="dcterms:W3CDTF">2022-12-15T13:06:00Z</dcterms:created>
  <dcterms:modified xsi:type="dcterms:W3CDTF">2023-04-24T06:39:00Z</dcterms:modified>
</cp:coreProperties>
</file>