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7149D" w14:textId="77777777" w:rsidR="00E22056" w:rsidRDefault="00E22056" w:rsidP="00E22056">
      <w:pPr>
        <w:pStyle w:val="Heading2_0"/>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0"/>
      </w:pPr>
      <w:r>
        <w:t>Our Approach</w:t>
      </w:r>
    </w:p>
    <w:p w14:paraId="3E6C881E" w14:textId="77777777" w:rsidR="00E22056" w:rsidRDefault="00E22056" w:rsidP="00E22056">
      <w:pPr>
        <w:pStyle w:val="BodyText_0"/>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0"/>
      </w:pPr>
      <w:r>
        <w:t>Engage business users early and throughout the project.</w:t>
      </w:r>
    </w:p>
    <w:p w14:paraId="2021D8F4" w14:textId="2A2A20FD" w:rsidR="00E22056" w:rsidRDefault="00E22056" w:rsidP="00E22056">
      <w:pPr>
        <w:pStyle w:val="ListBullet_0"/>
      </w:pPr>
      <w:r>
        <w:t xml:space="preserve">Start with the model answer to allow the project to focus on those truly unique requirements to </w:t>
      </w:r>
      <w:r w:rsidR="00840C38">
        <w:t>JPMC_Dev_Test_Local_001</w:t>
      </w:r>
      <w:r>
        <w:t>.</w:t>
      </w:r>
    </w:p>
    <w:p w14:paraId="4D8CD0A5" w14:textId="77777777" w:rsidR="00E22056" w:rsidRDefault="00E22056" w:rsidP="00E22056">
      <w:pPr>
        <w:pStyle w:val="ListBullet_0"/>
      </w:pPr>
      <w:r>
        <w:t>Drive a business outcome that realises benefits.</w:t>
      </w:r>
    </w:p>
    <w:p w14:paraId="2E2D3923" w14:textId="77777777" w:rsidR="00E22056" w:rsidRDefault="00E22056" w:rsidP="00E22056">
      <w:pPr>
        <w:pStyle w:val="ListBullet_0"/>
      </w:pPr>
      <w:r>
        <w:t>Avoid recreation of any exiting disparate or cumbersome processes from legacy applications.</w:t>
      </w:r>
    </w:p>
    <w:p w14:paraId="17F5BC79" w14:textId="77777777" w:rsidR="00E22056" w:rsidRDefault="00E22056" w:rsidP="00E22056">
      <w:pPr>
        <w:pStyle w:val="BodyText_0"/>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0"/>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0"/>
      </w:pPr>
      <w:r w:rsidRPr="00152BE1">
        <w:t xml:space="preserve">Fundamental to our approach is the use of KPMG Powered Enterprise for </w:t>
      </w:r>
      <w:r>
        <w:t xml:space="preserve">Workday </w:t>
      </w:r>
      <w:r w:rsidRPr="00152BE1">
        <w:t xml:space="preserve">HCM, and we believe that the most significant benefit to </w:t>
      </w:r>
      <w:r w:rsidR="00840C38">
        <w:t>JPMC_Dev_Test_Local_001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0"/>
      </w:pPr>
      <w:r>
        <w:t>JPMC_Dev_Test_Local_001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0"/>
      </w:pPr>
      <w:r w:rsidRPr="00152BE1">
        <w:t xml:space="preserve">KPMG’s implementations focus with </w:t>
      </w:r>
      <w:r w:rsidR="00840C38">
        <w:t>JPMC_Dev_Test_Local_001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0"/>
      </w:pPr>
      <w:r>
        <w:t>JPMC_Dev_Test_Local_001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0"/>
      </w:pPr>
      <w:r>
        <w:t>JPMC_Dev_Test_Local_001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0"/>
      </w:pPr>
      <w:r w:rsidRPr="002913EC">
        <w:lastRenderedPageBreak/>
        <w:t xml:space="preserve">Our implementation framework and validation-based approach through KPMG Powered Enterprise enables </w:t>
      </w:r>
      <w:r w:rsidR="00840C38">
        <w:t>JPMC_Dev_Test_Local_001</w:t>
      </w:r>
      <w:r w:rsidRPr="002913EC">
        <w:t xml:space="preserve"> to achieve greater certainty of the outcome on your Return on Investment (ROI).</w:t>
      </w:r>
    </w:p>
    <w:p w14:paraId="4C44EAEB" w14:textId="77777777" w:rsidR="00E22056" w:rsidRDefault="00E22056" w:rsidP="00E22056">
      <w:pPr>
        <w:pStyle w:val="BodyText_0"/>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0"/>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2">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0"/>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JPMC_Dev_Test_Local_001</w:t>
      </w:r>
      <w:r w:rsidRPr="00C91E70">
        <w:t>.</w:t>
      </w:r>
    </w:p>
    <w:p w14:paraId="664BC999" w14:textId="77777777" w:rsidR="00E22056" w:rsidRPr="00D239BC" w:rsidRDefault="00E22056" w:rsidP="00E22056">
      <w:pPr>
        <w:pStyle w:val="BodyText_0"/>
        <w:rPr>
          <w:rStyle w:val="Emphasis_0"/>
        </w:rPr>
      </w:pPr>
      <w:r w:rsidRPr="00D239BC">
        <w:rPr>
          <w:rStyle w:val="Emphasis_0"/>
        </w:rPr>
        <w:t>How Do We Achieve the Best Outcome? We Start With the “Model” Answer.</w:t>
      </w:r>
    </w:p>
    <w:p w14:paraId="0481CE39" w14:textId="77777777" w:rsidR="00E22056" w:rsidRDefault="00E22056" w:rsidP="00E22056">
      <w:pPr>
        <w:pStyle w:val="BodyText_0"/>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0"/>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1"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0"/>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0"/>
      </w:pPr>
      <w:r>
        <w:t xml:space="preserve">While we start with the model answer, we recognise the complexities across Workforce services, Solution Design, and stakeholder groups in </w:t>
      </w:r>
      <w:r w:rsidR="00840C38">
        <w:t>JPMC_Dev_Test_Local_001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0"/>
      </w:pPr>
      <w:r>
        <w:t xml:space="preserve">Core to the KPMG Powered Enterprise approach is focusing on "validating" business processes with business stakeholders to identify why the process will not work. This is with the objective of focusing on what is unique to </w:t>
      </w:r>
      <w:r w:rsidR="00840C38">
        <w:t>JPMC_Dev_Test_Local_001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0"/>
      </w:pPr>
      <w:r>
        <w:t xml:space="preserve">Note: We have proposed up-front TOM Alignment workshops during a four-week kick start period </w:t>
      </w:r>
      <w:proofErr w:type="gramStart"/>
      <w:r>
        <w:t>in order to</w:t>
      </w:r>
      <w:proofErr w:type="gramEnd"/>
      <w:r>
        <w:t xml:space="preserve"> understand </w:t>
      </w:r>
      <w:r w:rsidR="00840C38">
        <w:t>JPMC_Dev_Test_Local_001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0"/>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0"/>
        <w:rPr>
          <w:rStyle w:val="Emphasis_0"/>
        </w:rPr>
      </w:pPr>
      <w:r w:rsidRPr="004247F3">
        <w:rPr>
          <w:rStyle w:val="Emphasis_0"/>
        </w:rPr>
        <w:fldChar w:fldCharType="begin"/>
      </w:r>
      <w:r w:rsidRPr="004247F3">
        <w:rPr>
          <w:rStyle w:val="Emphasis_0"/>
        </w:rPr>
        <w:instrText xml:space="preserve"> REF _Ref84954546 \h </w:instrText>
      </w:r>
      <w:r>
        <w:rPr>
          <w:rStyle w:val="Emphasis_0"/>
        </w:rPr>
        <w:instrText xml:space="preserve"> \* MERGEFORMAT </w:instrText>
      </w:r>
      <w:r w:rsidRPr="004247F3">
        <w:rPr>
          <w:rStyle w:val="Emphasis_0"/>
        </w:rPr>
      </w:r>
      <w:r w:rsidRPr="004247F3">
        <w:rPr>
          <w:rStyle w:val="Emphasis_0"/>
        </w:rPr>
        <w:fldChar w:fldCharType="separate"/>
      </w:r>
      <w:r w:rsidRPr="003D7D85">
        <w:rPr>
          <w:rStyle w:val="Emphasis_0"/>
        </w:rPr>
        <w:t>Implementation Timeline</w:t>
      </w:r>
      <w:r w:rsidRPr="004247F3">
        <w:rPr>
          <w:rStyle w:val="Emphasis_0"/>
        </w:rPr>
        <w:fldChar w:fldCharType="end"/>
      </w:r>
      <w:r w:rsidRPr="004247F3">
        <w:rPr>
          <w:rStyle w:val="Emphasis_0"/>
        </w:rPr>
        <w:t xml:space="preserve"> and </w:t>
      </w:r>
      <w:r w:rsidRPr="004247F3">
        <w:rPr>
          <w:rStyle w:val="Emphasis_0"/>
        </w:rPr>
        <w:fldChar w:fldCharType="begin"/>
      </w:r>
      <w:r w:rsidRPr="004247F3">
        <w:rPr>
          <w:rStyle w:val="Emphasis_0"/>
        </w:rPr>
        <w:instrText xml:space="preserve"> REF _Ref84421930 \h  \* MERGEFORMAT </w:instrText>
      </w:r>
      <w:r w:rsidRPr="004247F3">
        <w:rPr>
          <w:rStyle w:val="Emphasis_0"/>
        </w:rPr>
      </w:r>
      <w:r w:rsidRPr="004247F3">
        <w:rPr>
          <w:rStyle w:val="Emphasis_0"/>
        </w:rPr>
        <w:fldChar w:fldCharType="separate"/>
      </w:r>
      <w:r w:rsidRPr="003D7D85">
        <w:rPr>
          <w:rStyle w:val="Emphasis_0"/>
        </w:rPr>
        <w:t>System Implementation Approach</w:t>
      </w:r>
      <w:r w:rsidRPr="004247F3">
        <w:rPr>
          <w:rStyle w:val="Emphasis_0"/>
        </w:rPr>
        <w:fldChar w:fldCharType="end"/>
      </w:r>
      <w:r w:rsidRPr="004247F3">
        <w:rPr>
          <w:rStyle w:val="Emphasis_0"/>
        </w:rPr>
        <w:t>.</w:t>
      </w:r>
    </w:p>
    <w:p w14:paraId="294B45C7" w14:textId="77777777" w:rsidR="00E22056" w:rsidRPr="00442D8C" w:rsidRDefault="00E22056" w:rsidP="00E22056">
      <w:pPr>
        <w:pStyle w:val="BodyText_0"/>
        <w:rPr>
          <w:rStyle w:val="Emphasis_0"/>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0"/>
        </w:rPr>
        <w:t>roles, leading practice business processes with embedded controls, test scripts, scenarios, and the Workday Job Catalogue</w:t>
      </w:r>
      <w:r w:rsidRPr="00D16B8C">
        <w:rPr>
          <w:rStyle w:val="Emphasis_0"/>
        </w:rPr>
        <w:t>. A summary of assets within each</w:t>
      </w:r>
      <w:r>
        <w:rPr>
          <w:rStyle w:val="Emphasis_0"/>
        </w:rPr>
        <w:t xml:space="preserve"> </w:t>
      </w:r>
      <w:r w:rsidRPr="00D16B8C">
        <w:rPr>
          <w:rStyle w:val="Emphasis_0"/>
        </w:rPr>
        <w:t xml:space="preserve">layer is further outline in </w:t>
      </w:r>
      <w:r w:rsidRPr="00442D8C">
        <w:rPr>
          <w:rStyle w:val="Emphasis_0"/>
          <w:b w:val="0"/>
          <w:iCs w:val="0"/>
        </w:rPr>
        <w:fldChar w:fldCharType="begin"/>
      </w:r>
      <w:r w:rsidRPr="00442D8C">
        <w:rPr>
          <w:rStyle w:val="Emphasis_0"/>
        </w:rPr>
        <w:instrText xml:space="preserve"> REF _Ref84422703 \h  \* MERGEFORMAT </w:instrText>
      </w:r>
      <w:r w:rsidRPr="00442D8C">
        <w:rPr>
          <w:rStyle w:val="Emphasis_0"/>
          <w:b w:val="0"/>
          <w:iCs w:val="0"/>
        </w:rPr>
      </w:r>
      <w:r w:rsidRPr="00442D8C">
        <w:rPr>
          <w:rStyle w:val="Emphasis_0"/>
          <w:b w:val="0"/>
          <w:iCs w:val="0"/>
        </w:rPr>
        <w:fldChar w:fldCharType="separate"/>
      </w:r>
      <w:r>
        <w:t>Figure 8</w:t>
      </w:r>
      <w:r w:rsidRPr="00442D8C">
        <w:rPr>
          <w:rStyle w:val="Emphasis_0"/>
          <w:b w:val="0"/>
          <w:iCs w:val="0"/>
        </w:rPr>
        <w:fldChar w:fldCharType="end"/>
      </w:r>
      <w:r w:rsidRPr="00442D8C">
        <w:rPr>
          <w:rStyle w:val="Emphasis_0"/>
        </w:rPr>
        <w:t xml:space="preserve"> and </w:t>
      </w:r>
      <w:r w:rsidRPr="00442D8C">
        <w:rPr>
          <w:rStyle w:val="Emphasis_0"/>
          <w:b w:val="0"/>
          <w:iCs w:val="0"/>
        </w:rPr>
        <w:fldChar w:fldCharType="begin"/>
      </w:r>
      <w:r w:rsidRPr="00442D8C">
        <w:rPr>
          <w:rStyle w:val="Emphasis_0"/>
        </w:rPr>
        <w:instrText xml:space="preserve"> REF _Ref84422819 \h </w:instrText>
      </w:r>
      <w:r>
        <w:rPr>
          <w:rStyle w:val="Emphasis_0"/>
        </w:rPr>
        <w:instrText xml:space="preserve"> \* MERGEFORMAT </w:instrText>
      </w:r>
      <w:r w:rsidRPr="00442D8C">
        <w:rPr>
          <w:rStyle w:val="Emphasis_0"/>
          <w:b w:val="0"/>
          <w:iCs w:val="0"/>
        </w:rPr>
      </w:r>
      <w:r w:rsidRPr="00442D8C">
        <w:rPr>
          <w:rStyle w:val="Emphasis_0"/>
          <w:b w:val="0"/>
          <w:iCs w:val="0"/>
        </w:rPr>
        <w:fldChar w:fldCharType="separate"/>
      </w:r>
      <w:r>
        <w:t>Figure 9</w:t>
      </w:r>
      <w:r w:rsidRPr="00442D8C">
        <w:rPr>
          <w:rStyle w:val="Emphasis_0"/>
          <w:b w:val="0"/>
          <w:iCs w:val="0"/>
        </w:rPr>
        <w:fldChar w:fldCharType="end"/>
      </w:r>
      <w:r w:rsidRPr="00442D8C">
        <w:rPr>
          <w:rStyle w:val="Emphasis_0"/>
        </w:rPr>
        <w:t xml:space="preserve"> below.</w:t>
      </w:r>
    </w:p>
    <w:p w14:paraId="47C0AD19" w14:textId="77777777" w:rsidR="00E22056" w:rsidRPr="00127593" w:rsidRDefault="00E22056" w:rsidP="00E22056">
      <w:pPr>
        <w:pStyle w:val="BodyText_0"/>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6">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0"/>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0"/>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0"/>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5"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0"/>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0"/>
      </w:pPr>
      <w:r>
        <w:t xml:space="preserve">Powered Enterprise provides the intellectual property and thought leadership required to design optimal processes alongside the Workday Platform. The result is refining the operating model to support </w:t>
      </w:r>
      <w:r w:rsidR="00840C38">
        <w:t>JPMC_Dev_Test_Local_001</w:t>
      </w:r>
      <w:r>
        <w:t xml:space="preserve"> in enhancing the efficiency and effectiveness of operations.</w:t>
      </w:r>
    </w:p>
    <w:p w14:paraId="3EA27F83" w14:textId="77777777" w:rsidR="00E22056" w:rsidRPr="00D13362" w:rsidRDefault="00E22056" w:rsidP="00E22056">
      <w:pPr>
        <w:pStyle w:val="BodyText_0"/>
        <w:rPr>
          <w:rStyle w:val="Emphasis_0"/>
        </w:rPr>
      </w:pPr>
      <w:r w:rsidRPr="00D13362">
        <w:rPr>
          <w:rStyle w:val="Emphasis_0"/>
        </w:rPr>
        <w:t>Experience Led Approach</w:t>
      </w:r>
    </w:p>
    <w:p w14:paraId="7B02A1B9" w14:textId="0370409A" w:rsidR="00E22056" w:rsidRDefault="00E22056" w:rsidP="00E22056">
      <w:pPr>
        <w:pStyle w:val="BodyText_0"/>
      </w:pPr>
      <w:r>
        <w:t xml:space="preserve">KPMG understands the design of the Workday Platform is crucial to support the Workforce team, caregivers, and line managers. Therefore, with </w:t>
      </w:r>
      <w:r w:rsidR="00840C38">
        <w:t>JPMC_Dev_Test_Local_001</w:t>
      </w:r>
      <w:r>
        <w:t xml:space="preserve"> we would like to allocate six weeks upfront during the plan stage to address the following:</w:t>
      </w:r>
    </w:p>
    <w:p w14:paraId="2F032DF2" w14:textId="77777777" w:rsidR="00E22056" w:rsidRDefault="00E22056" w:rsidP="00E22056">
      <w:pPr>
        <w:pStyle w:val="ListBullet_0"/>
      </w:pPr>
      <w:r w:rsidRPr="0071078B">
        <w:rPr>
          <w:rStyle w:val="Emphasis_0"/>
        </w:rPr>
        <w:t>Kick</w:t>
      </w:r>
      <w:r>
        <w:rPr>
          <w:rStyle w:val="Emphasis_0"/>
        </w:rPr>
        <w:t xml:space="preserve"> </w:t>
      </w:r>
      <w:r w:rsidRPr="0071078B">
        <w:rPr>
          <w:rStyle w:val="Emphasis_0"/>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0"/>
        <w:rPr>
          <w:rStyle w:val="Emphasis_0"/>
          <w:b w:val="0"/>
        </w:rPr>
      </w:pPr>
      <w:r w:rsidRPr="0071078B">
        <w:rPr>
          <w:rStyle w:val="Emphasis_0"/>
        </w:rPr>
        <w:t xml:space="preserve">Discovery: </w:t>
      </w:r>
      <w:r w:rsidRPr="009D09FD">
        <w:rPr>
          <w:rStyle w:val="Emphasis_0"/>
        </w:rPr>
        <w:t>We'll workshop process harmonisation and identify any unique requirements which can be built into the first Foundation to support decision making</w:t>
      </w:r>
      <w:r>
        <w:rPr>
          <w:rStyle w:val="Emphasis_0"/>
        </w:rPr>
        <w:t xml:space="preserve"> </w:t>
      </w:r>
      <w:r w:rsidRPr="002B4EC3">
        <w:rPr>
          <w:rStyle w:val="Emphasis_0"/>
        </w:rPr>
        <w:t>during the architect phase</w:t>
      </w:r>
      <w:r>
        <w:rPr>
          <w:rStyle w:val="Emphasis_0"/>
        </w:rPr>
        <w:t>.</w:t>
      </w:r>
    </w:p>
    <w:p w14:paraId="16CDCC6A" w14:textId="18E60D76" w:rsidR="00E22056" w:rsidRPr="008801EE" w:rsidRDefault="00840C38" w:rsidP="00E22056">
      <w:pPr>
        <w:pStyle w:val="BodyText_0"/>
      </w:pPr>
      <w:r>
        <w:t>JPMC_Dev_Test_Local_001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0"/>
        <w:rPr>
          <w:rStyle w:val="Emphasis_0"/>
          <w:b w:val="0"/>
          <w:iCs w:val="0"/>
        </w:rPr>
      </w:pPr>
      <w:r>
        <w:rPr>
          <w:rStyle w:val="Emphasis_0"/>
        </w:rPr>
        <w:br w:type="page"/>
      </w:r>
    </w:p>
    <w:p w14:paraId="40118921" w14:textId="77777777" w:rsidR="00E22056" w:rsidRPr="00320939" w:rsidRDefault="00E22056" w:rsidP="00E22056">
      <w:pPr>
        <w:pStyle w:val="BodyText_0"/>
        <w:rPr>
          <w:rStyle w:val="Emphasis_0"/>
        </w:rPr>
      </w:pPr>
      <w:r w:rsidRPr="00320939">
        <w:rPr>
          <w:rStyle w:val="Emphasis_0"/>
        </w:rPr>
        <w:lastRenderedPageBreak/>
        <w:t>KPMG Powered Enterprise Enabled by Workday for Healthcare</w:t>
      </w:r>
    </w:p>
    <w:p w14:paraId="7BC69685" w14:textId="1080FE48" w:rsidR="00E22056" w:rsidRPr="00A616C7" w:rsidRDefault="00E22056" w:rsidP="00E22056">
      <w:pPr>
        <w:pStyle w:val="BodyText_0"/>
        <w:rPr>
          <w:rStyle w:val="Emphasis_0"/>
          <w:b w:val="0"/>
          <w:iCs w:val="0"/>
        </w:rPr>
      </w:pPr>
      <w:r>
        <w:rPr>
          <w:rStyle w:val="Emphasis_0"/>
        </w:rPr>
        <w:t>KPMG</w:t>
      </w:r>
      <w:r w:rsidRPr="00443302">
        <w:rPr>
          <w:rStyle w:val="Emphasis_0"/>
        </w:rPr>
        <w:t xml:space="preserve"> have developed industry assets specific to Healthcare on the Workday Platform</w:t>
      </w:r>
      <w:r w:rsidRPr="00600FE2">
        <w:rPr>
          <w:rStyle w:val="Emphasis_0"/>
        </w:rPr>
        <w:t xml:space="preserve"> – "Powered Healthcare for Workday"</w:t>
      </w:r>
      <w:r w:rsidRPr="00A46BB3">
        <w:rPr>
          <w:rStyle w:val="Emphasis_0"/>
        </w:rPr>
        <w:t xml:space="preserve">. </w:t>
      </w:r>
      <w:r w:rsidRPr="00443302">
        <w:rPr>
          <w:rStyle w:val="Emphasis_0"/>
        </w:rPr>
        <w:t>While the assets are across HCM, Finance</w:t>
      </w:r>
      <w:r>
        <w:rPr>
          <w:rStyle w:val="Emphasis_0"/>
        </w:rPr>
        <w:t>,</w:t>
      </w:r>
      <w:r w:rsidRPr="00443302">
        <w:rPr>
          <w:rStyle w:val="Emphasis_0"/>
        </w:rPr>
        <w:t xml:space="preserve"> and Supply Chain Management, the HCM assets would be leveraged for </w:t>
      </w:r>
      <w:r w:rsidR="00840C38">
        <w:rPr>
          <w:rStyle w:val="Emphasis_0"/>
        </w:rPr>
        <w:t>JPMC_Dev_Test_Local_001</w:t>
      </w:r>
      <w:r w:rsidRPr="00443302">
        <w:rPr>
          <w:rStyle w:val="Emphasis_0"/>
        </w:rPr>
        <w:t>'s HRIS Implementation on Workday.</w:t>
      </w:r>
    </w:p>
    <w:p w14:paraId="0C895CDD" w14:textId="2082011D" w:rsidR="00E22056" w:rsidRDefault="00E22056" w:rsidP="00E22056">
      <w:pPr>
        <w:pStyle w:val="BodyText_0"/>
      </w:pPr>
      <w:r>
        <w:t xml:space="preserve">Powered Healthcare for Workday was launched globally in October 2021 and would be available for </w:t>
      </w:r>
      <w:r w:rsidR="00840C38">
        <w:t>JPMC_Dev_Test_Local_001</w:t>
      </w:r>
      <w:r>
        <w:t xml:space="preserve"> based on KPMG's unique depth of experience globally and locally in the Healthcare sector.</w:t>
      </w:r>
    </w:p>
    <w:p w14:paraId="0CBC372C" w14:textId="77777777" w:rsidR="00E22056" w:rsidRDefault="00E22056" w:rsidP="00E22056">
      <w:pPr>
        <w:pStyle w:val="BodyText_0"/>
      </w:pPr>
      <w:r>
        <w:t>The six-layer KPMG Powered Enterprise TOM assets are updated across a few layers with a unique Healthcare lens:</w:t>
      </w:r>
    </w:p>
    <w:p w14:paraId="2B9D3EE5" w14:textId="77777777" w:rsidR="00E22056" w:rsidRDefault="00E22056" w:rsidP="00E22056">
      <w:pPr>
        <w:pStyle w:val="ListBullet_0"/>
      </w:pPr>
      <w:r w:rsidRPr="00FF3795">
        <w:rPr>
          <w:rStyle w:val="Emphasis_0"/>
        </w:rPr>
        <w:t>Functional Process:</w:t>
      </w:r>
      <w:r>
        <w:t xml:space="preserve"> Process Taxonomy and Role Based Process Flows.</w:t>
      </w:r>
    </w:p>
    <w:p w14:paraId="4A829B9A" w14:textId="77777777" w:rsidR="00E22056" w:rsidRDefault="00E22056" w:rsidP="00E22056">
      <w:pPr>
        <w:pStyle w:val="ListBullet_0"/>
      </w:pPr>
      <w:r w:rsidRPr="00FF3795">
        <w:rPr>
          <w:rStyle w:val="Emphasis_0"/>
        </w:rPr>
        <w:t>Technology:</w:t>
      </w:r>
      <w:r>
        <w:t xml:space="preserve"> Supporting Technology Overlay and Application Architecture.</w:t>
      </w:r>
    </w:p>
    <w:p w14:paraId="0F983692" w14:textId="77777777" w:rsidR="00E22056" w:rsidRDefault="00E22056" w:rsidP="00E22056">
      <w:pPr>
        <w:pStyle w:val="ListBullet_0"/>
      </w:pPr>
      <w:r w:rsidRPr="00FF3795">
        <w:rPr>
          <w:rStyle w:val="Emphasis_0"/>
        </w:rPr>
        <w:t>Performance Insights and Data:</w:t>
      </w:r>
      <w:r>
        <w:t xml:space="preserve"> Diversity and HR Healthcare specific dashboards.</w:t>
      </w:r>
    </w:p>
    <w:p w14:paraId="5D72276D" w14:textId="77777777" w:rsidR="00E22056" w:rsidRPr="00A61A97" w:rsidRDefault="00E22056" w:rsidP="00E22056">
      <w:pPr>
        <w:pStyle w:val="BodyText_0"/>
      </w:pPr>
      <w:r>
        <w:t>An overview of Powered Healthcare for Workday assets launched is detailed below</w:t>
      </w:r>
    </w:p>
    <w:p w14:paraId="7F5F56C3" w14:textId="77777777" w:rsidR="00E22056" w:rsidRDefault="00E22056" w:rsidP="00E22056">
      <w:pPr>
        <w:pStyle w:val="BodyText_0"/>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4"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0"/>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0"/>
      </w:pPr>
      <w:bookmarkStart w:id="21" w:name="_Ref84421917"/>
      <w:r>
        <w:br w:type="page"/>
      </w:r>
    </w:p>
    <w:p w14:paraId="7A6905B8" w14:textId="77777777" w:rsidR="00E22056" w:rsidRDefault="00E22056" w:rsidP="00E22056">
      <w:pPr>
        <w:pStyle w:val="Heading3_0"/>
      </w:pPr>
      <w:bookmarkStart w:id="22" w:name="_Ref84954546"/>
      <w:r>
        <w:lastRenderedPageBreak/>
        <w:t>Implementation Timeline</w:t>
      </w:r>
      <w:bookmarkEnd w:id="21"/>
      <w:bookmarkEnd w:id="22"/>
    </w:p>
    <w:p w14:paraId="2A0D64F2" w14:textId="3B460230" w:rsidR="00E22056" w:rsidRPr="005F4D6B" w:rsidRDefault="00E22056" w:rsidP="00E22056">
      <w:pPr>
        <w:pStyle w:val="BodyText_0"/>
      </w:pPr>
      <w:r w:rsidRPr="005F4D6B">
        <w:t xml:space="preserve">We propose that Workday HCM be implemented to support the centralised HR functions across </w:t>
      </w:r>
      <w:r w:rsidR="00840C38">
        <w:t>JPMC_Dev_Test_Local_001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0"/>
      </w:pPr>
      <w:r w:rsidRPr="005F4D6B">
        <w:t xml:space="preserve">We are confident that our proposed timeline strikes the right balance between the velocity needed to carefully design and deploy the Workday solution and </w:t>
      </w:r>
      <w:r w:rsidR="00840C38">
        <w:t>JPMC_Dev_Test_Local_001</w:t>
      </w:r>
      <w:r w:rsidRPr="005F4D6B">
        <w:t>'s decision</w:t>
      </w:r>
      <w:r>
        <w:t xml:space="preserve"> </w:t>
      </w:r>
      <w:r w:rsidRPr="005F4D6B">
        <w:t xml:space="preserve">making timelines and resource capacity to adopt the Workday solution. We believe that our approach will help </w:t>
      </w:r>
      <w:r w:rsidR="00840C38">
        <w:t>JPMC_Dev_Test_Local_001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0"/>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0"/>
      </w:pPr>
      <w:r w:rsidRPr="005D1020">
        <w:rPr>
          <w:rStyle w:val="Emphasis_0"/>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0"/>
      </w:pPr>
      <w:r w:rsidRPr="005D1020">
        <w:rPr>
          <w:rStyle w:val="Emphasis_0"/>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0"/>
      </w:pPr>
      <w:r>
        <w:t>In addition, there is option to explore a phased go-live with HCM and Talent Management however, w</w:t>
      </w:r>
      <w:r w:rsidRPr="003218B7">
        <w:t xml:space="preserve">e would welcome the opportunity to conduct a joint deployment planning session with </w:t>
      </w:r>
      <w:r w:rsidR="00840C38">
        <w:t>JPMC_Dev_Test_Local_001</w:t>
      </w:r>
      <w:r w:rsidRPr="003218B7">
        <w:t xml:space="preserve"> to align the assumptions, start dates, and proposed approach.</w:t>
      </w:r>
    </w:p>
    <w:p w14:paraId="4006D22D" w14:textId="77777777" w:rsidR="00E22056" w:rsidRPr="003218B7" w:rsidRDefault="00E22056" w:rsidP="00E22056">
      <w:pPr>
        <w:pStyle w:val="BodyText_0"/>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0"/>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0"/>
      </w:pPr>
      <w:r w:rsidRPr="005F4D6B">
        <w:t>80% of KPMG's Powered HCM solution will be adopted – there are minimal business process and role variations.</w:t>
      </w:r>
    </w:p>
    <w:p w14:paraId="723DCA09" w14:textId="77777777" w:rsidR="00E22056" w:rsidRPr="005F4D6B" w:rsidRDefault="00E22056" w:rsidP="00E22056">
      <w:pPr>
        <w:pStyle w:val="ListBullet_0"/>
      </w:pPr>
      <w:r w:rsidRPr="005F4D6B">
        <w:t>A unified business Go-Live – reducing the effort required to support the interim states.</w:t>
      </w:r>
    </w:p>
    <w:p w14:paraId="477CB04F" w14:textId="77777777" w:rsidR="00E22056" w:rsidRPr="005F4D6B" w:rsidRDefault="00E22056" w:rsidP="00E22056">
      <w:pPr>
        <w:pStyle w:val="ListBullet_0"/>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0"/>
      </w:pPr>
      <w:r>
        <w:t>JPMC_Dev_Test_Local_001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0"/>
        <w:rPr>
          <w:rStyle w:val="Emphasis_0"/>
        </w:rPr>
      </w:pPr>
      <w:r w:rsidRPr="00A206BC">
        <w:rPr>
          <w:rStyle w:val="Emphasis_0"/>
        </w:rPr>
        <w:t>Pro</w:t>
      </w:r>
      <w:r>
        <w:rPr>
          <w:rStyle w:val="Emphasis_0"/>
        </w:rPr>
        <w:t>ject</w:t>
      </w:r>
      <w:r w:rsidRPr="00A206BC">
        <w:rPr>
          <w:rStyle w:val="Emphasis_0"/>
        </w:rPr>
        <w:t xml:space="preserve"> Kick</w:t>
      </w:r>
      <w:r>
        <w:rPr>
          <w:rStyle w:val="Emphasis_0"/>
        </w:rPr>
        <w:t xml:space="preserve"> </w:t>
      </w:r>
      <w:r w:rsidRPr="00A206BC">
        <w:rPr>
          <w:rStyle w:val="Emphasis_0"/>
        </w:rPr>
        <w:t>start</w:t>
      </w:r>
      <w:r>
        <w:rPr>
          <w:rStyle w:val="Emphasis_0"/>
        </w:rPr>
        <w:t xml:space="preserve"> and Process Harmonisation</w:t>
      </w:r>
    </w:p>
    <w:p w14:paraId="4FF09288" w14:textId="6907BCDE" w:rsidR="00E22056" w:rsidRPr="003B67BB" w:rsidRDefault="00E22056" w:rsidP="00E22056">
      <w:pPr>
        <w:pStyle w:val="BodyText_0"/>
      </w:pPr>
      <w:r>
        <w:lastRenderedPageBreak/>
        <w:t xml:space="preserve">Based on </w:t>
      </w:r>
      <w:r w:rsidR="00840C38">
        <w:t>JPMC_Dev_Test_Local_001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0"/>
      </w:pPr>
      <w:r>
        <w:t xml:space="preserve">KPMG acknowledges process harmonisation is fundamental to </w:t>
      </w:r>
      <w:r w:rsidR="00840C38">
        <w:t>JPMC_Dev_Test_Local_001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0"/>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JPMC_Dev_Test_Local_001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0"/>
      </w:pPr>
      <w:r>
        <w:t>Leadership alignment workshops during Plan.</w:t>
      </w:r>
    </w:p>
    <w:p w14:paraId="188FC01A" w14:textId="77777777" w:rsidR="00E22056" w:rsidRDefault="00E22056" w:rsidP="00E22056">
      <w:pPr>
        <w:pStyle w:val="ListBullet_0"/>
      </w:pPr>
      <w:r>
        <w:t>Operating model alignment workshops during Plan.</w:t>
      </w:r>
    </w:p>
    <w:p w14:paraId="5DC95D7D" w14:textId="77777777" w:rsidR="00E22056" w:rsidRDefault="00E22056" w:rsidP="00E22056">
      <w:pPr>
        <w:pStyle w:val="ListBullet_0"/>
      </w:pPr>
      <w:r>
        <w:t>Kick starts any preparation activities in advance of the Foundation Tenant Build, including data initialisation, job architecture etc.</w:t>
      </w:r>
    </w:p>
    <w:p w14:paraId="11147F85" w14:textId="4106A1F2" w:rsidR="00E22056" w:rsidRDefault="00E22056" w:rsidP="00E22056">
      <w:pPr>
        <w:pStyle w:val="ListBullet_0"/>
      </w:pPr>
      <w:r>
        <w:t xml:space="preserve">Leveraging KPMG Powered Enterprise and Powered Healthcare for Workday assets, identify key Level 2 processes with unique requirements for </w:t>
      </w:r>
      <w:r w:rsidR="00840C38">
        <w:t>JPMC_Dev_Test_Local_001</w:t>
      </w:r>
      <w:r>
        <w:t>.</w:t>
      </w:r>
    </w:p>
    <w:p w14:paraId="5A6CD580" w14:textId="57CB3682" w:rsidR="00E22056" w:rsidRDefault="00E22056" w:rsidP="00E22056">
      <w:pPr>
        <w:pStyle w:val="ListBullet_0"/>
      </w:pPr>
      <w:r>
        <w:t xml:space="preserve">Conduct Architect Workshops with the objective of validating whether our leading practice processes will work for </w:t>
      </w:r>
      <w:r w:rsidR="00840C38">
        <w:t>JPMC_Dev_Test_Local_001</w:t>
      </w:r>
      <w:r>
        <w:t xml:space="preserve"> or not. If not, this is captured as process deviations (like a fit / gap analysis).</w:t>
      </w:r>
    </w:p>
    <w:p w14:paraId="1C477495" w14:textId="0524BED4" w:rsidR="00E22056" w:rsidRDefault="00E22056" w:rsidP="00E22056">
      <w:pPr>
        <w:pStyle w:val="ListBullet_0"/>
      </w:pPr>
      <w:r>
        <w:t xml:space="preserve">Once process deviations are captured, we will conduct playback sessions with the relevant stakeholders on how these deviations for </w:t>
      </w:r>
      <w:r w:rsidR="00840C38">
        <w:t>JPMC_Dev_Test_Local_001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0"/>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0"/>
      </w:pPr>
      <w:r>
        <w:t xml:space="preserve">These activities will be spread across four months to allow for sufficient stakeholder input, review, and alignment to achieve the best outcome for unified processes for </w:t>
      </w:r>
      <w:r w:rsidR="00840C38">
        <w:t>JPMC_Dev_Test_Local_001</w:t>
      </w:r>
      <w:r>
        <w:t>.</w:t>
      </w:r>
    </w:p>
    <w:p w14:paraId="034A40CB" w14:textId="77777777" w:rsidR="00E22056" w:rsidRDefault="00E22056" w:rsidP="00E22056">
      <w:pPr>
        <w:pStyle w:val="BodyText_0"/>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0"/>
        <w:rPr>
          <w:rStyle w:val="Emphasis_0"/>
        </w:rPr>
      </w:pPr>
      <w:r>
        <w:rPr>
          <w:rStyle w:val="Emphasis_0"/>
        </w:rPr>
        <w:lastRenderedPageBreak/>
        <w:t>Proposed</w:t>
      </w:r>
      <w:r w:rsidRPr="00AB4429">
        <w:rPr>
          <w:rStyle w:val="Emphasis_0"/>
        </w:rPr>
        <w:t xml:space="preserve"> Plan</w:t>
      </w:r>
      <w:r>
        <w:rPr>
          <w:rStyle w:val="Emphasis_0"/>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7"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0"/>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0"/>
      </w:pPr>
    </w:p>
    <w:p w14:paraId="6D5A5127" w14:textId="77777777" w:rsidR="00E22056" w:rsidRPr="00F94C95" w:rsidRDefault="00E22056" w:rsidP="00E22056">
      <w:pPr>
        <w:pStyle w:val="BodyText_0"/>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0"/>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0"/>
        <w:rPr>
          <w:rStyle w:val="Emphasis_0"/>
        </w:rPr>
      </w:pPr>
      <w:r w:rsidRPr="001B0AD7">
        <w:rPr>
          <w:rStyle w:val="Emphasis_0"/>
        </w:rPr>
        <w:t xml:space="preserve">Proposed </w:t>
      </w:r>
      <w:r>
        <w:rPr>
          <w:rStyle w:val="Emphasis_0"/>
        </w:rPr>
        <w:t xml:space="preserve">High-Level </w:t>
      </w:r>
      <w:r w:rsidRPr="001B0AD7">
        <w:rPr>
          <w:rStyle w:val="Emphasis_0"/>
        </w:rPr>
        <w:t>Schedule</w:t>
      </w:r>
    </w:p>
    <w:p w14:paraId="29595998" w14:textId="74A52D19" w:rsidR="00E22056" w:rsidRDefault="00E22056" w:rsidP="00E22056">
      <w:pPr>
        <w:pStyle w:val="BodyText_0"/>
      </w:pPr>
      <w:r w:rsidRPr="00F445DB">
        <w:t xml:space="preserve">The </w:t>
      </w:r>
      <w:r>
        <w:t xml:space="preserve">proposed schedule including </w:t>
      </w:r>
      <w:r w:rsidRPr="00F445DB">
        <w:t xml:space="preserve">key milestones </w:t>
      </w:r>
      <w:r>
        <w:t xml:space="preserve">in line with our proposed Project timeline for </w:t>
      </w:r>
      <w:r w:rsidR="00840C38">
        <w:t>JPMC_Dev_Test_Local_001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0"/>
      </w:pPr>
      <w:r w:rsidRPr="001F610E">
        <w:rPr>
          <w:rStyle w:val="Emphasis_0"/>
        </w:rPr>
        <w:t>Functional Scope:</w:t>
      </w:r>
      <w:r w:rsidRPr="000F251E">
        <w:rPr>
          <w:rStyle w:val="Emphasis_0"/>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0"/>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0"/>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0"/>
            </w:pPr>
            <w:r w:rsidRPr="00AD3A76">
              <w:t>No.</w:t>
            </w:r>
          </w:p>
        </w:tc>
        <w:tc>
          <w:tcPr>
            <w:tcW w:w="805" w:type="pct"/>
          </w:tcPr>
          <w:p w14:paraId="227A85D7" w14:textId="77777777" w:rsidR="00E22056" w:rsidRPr="00AD3A76" w:rsidRDefault="00E22056" w:rsidP="001D23A9">
            <w:pPr>
              <w:pStyle w:val="TableHeading_0"/>
            </w:pPr>
            <w:r w:rsidRPr="00AD3A76">
              <w:t>Milestones</w:t>
            </w:r>
          </w:p>
        </w:tc>
        <w:tc>
          <w:tcPr>
            <w:tcW w:w="1471" w:type="pct"/>
          </w:tcPr>
          <w:p w14:paraId="516D486B" w14:textId="77777777" w:rsidR="00E22056" w:rsidRPr="00AD3A76" w:rsidRDefault="00E22056" w:rsidP="001D23A9">
            <w:pPr>
              <w:pStyle w:val="TableHeading_0"/>
            </w:pPr>
            <w:r w:rsidRPr="00AD3A76">
              <w:t>Description</w:t>
            </w:r>
          </w:p>
        </w:tc>
        <w:tc>
          <w:tcPr>
            <w:tcW w:w="955" w:type="pct"/>
          </w:tcPr>
          <w:p w14:paraId="68801D5D" w14:textId="77777777" w:rsidR="00E22056" w:rsidRPr="00AD3A76" w:rsidRDefault="00E22056" w:rsidP="001D23A9">
            <w:pPr>
              <w:pStyle w:val="TableHeading_0"/>
            </w:pPr>
            <w:r w:rsidRPr="00AD3A76">
              <w:t>Estimated Due Date</w:t>
            </w:r>
          </w:p>
        </w:tc>
        <w:tc>
          <w:tcPr>
            <w:tcW w:w="1473" w:type="pct"/>
          </w:tcPr>
          <w:p w14:paraId="15F37997" w14:textId="77777777" w:rsidR="00E22056" w:rsidRPr="00AD3A76" w:rsidRDefault="00E22056" w:rsidP="001D23A9">
            <w:pPr>
              <w:pStyle w:val="TableHeading_0"/>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0"/>
            </w:pPr>
            <w:r w:rsidRPr="00A04CF1">
              <w:t>1</w:t>
            </w:r>
          </w:p>
        </w:tc>
        <w:tc>
          <w:tcPr>
            <w:tcW w:w="805" w:type="pct"/>
          </w:tcPr>
          <w:p w14:paraId="295DC22A" w14:textId="77777777" w:rsidR="00E22056" w:rsidRPr="00A04CF1" w:rsidRDefault="00E22056" w:rsidP="001D23A9">
            <w:pPr>
              <w:pStyle w:val="BodyText_0"/>
            </w:pPr>
            <w:r w:rsidRPr="00A04CF1">
              <w:t>Project Governance Established</w:t>
            </w:r>
          </w:p>
        </w:tc>
        <w:tc>
          <w:tcPr>
            <w:tcW w:w="1471" w:type="pct"/>
          </w:tcPr>
          <w:p w14:paraId="0CEE9B34" w14:textId="77777777" w:rsidR="00E22056" w:rsidRPr="00A04CF1" w:rsidRDefault="00E22056" w:rsidP="001D23A9">
            <w:pPr>
              <w:pStyle w:val="BodyText_0"/>
            </w:pPr>
            <w:r>
              <w:t xml:space="preserve">Governance is planned and established for </w:t>
            </w:r>
            <w:r w:rsidRPr="00A04CF1">
              <w:t>project delivery.</w:t>
            </w:r>
          </w:p>
        </w:tc>
        <w:tc>
          <w:tcPr>
            <w:tcW w:w="955" w:type="pct"/>
          </w:tcPr>
          <w:p>
            <w:r>
              <w:br/>
              <w:t>June 30, 2023</w:t>
            </w:r>
          </w:p>
        </w:tc>
        <w:tc>
          <w:tcPr>
            <w:tcW w:w="1473" w:type="pct"/>
          </w:tcPr>
          <w:p w14:paraId="72FE6A2F" w14:textId="77777777" w:rsidR="00E22056" w:rsidRPr="00A04CF1" w:rsidRDefault="00E22056" w:rsidP="001D23A9">
            <w:pPr>
              <w:pStyle w:val="BodyText_0"/>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0"/>
            </w:pPr>
            <w:r>
              <w:t>2</w:t>
            </w:r>
          </w:p>
        </w:tc>
        <w:tc>
          <w:tcPr>
            <w:tcW w:w="805" w:type="pct"/>
          </w:tcPr>
          <w:p w14:paraId="5A540403" w14:textId="77777777" w:rsidR="00E22056" w:rsidRPr="00A04CF1" w:rsidRDefault="00E22056" w:rsidP="001D23A9">
            <w:pPr>
              <w:pStyle w:val="BodyText_0"/>
            </w:pPr>
            <w:r>
              <w:t xml:space="preserve">Vision and </w:t>
            </w:r>
            <w:r w:rsidRPr="0046408D">
              <w:t>Leadership Alignment Endorsed</w:t>
            </w:r>
          </w:p>
        </w:tc>
        <w:tc>
          <w:tcPr>
            <w:tcW w:w="1471" w:type="pct"/>
          </w:tcPr>
          <w:p w14:paraId="642AD9A7" w14:textId="05BB8DED" w:rsidR="00E22056" w:rsidRDefault="00840C38" w:rsidP="001D23A9">
            <w:pPr>
              <w:pStyle w:val="BodyText_0"/>
            </w:pPr>
            <w:r>
              <w:t>[CLIENT_NAME]</w:t>
            </w:r>
            <w:r w:rsidR="00E22056">
              <w:t xml:space="preserve"> Leaders are aligned and engaged with the scope and governance of the transformation.</w:t>
            </w:r>
          </w:p>
        </w:tc>
        <w:tc>
          <w:tcPr>
            <w:tcW w:w="955" w:type="pct"/>
          </w:tcPr>
          <w:p>
            <w:r>
              <w:t>m</w:t>
              <w:br/>
              <w:t>June 30, 2023</w:t>
              <w:br/>
            </w:r>
          </w:p>
        </w:tc>
        <w:tc>
          <w:tcPr>
            <w:tcW w:w="1473" w:type="pct"/>
          </w:tcPr>
          <w:p w14:paraId="4A2C3DA9" w14:textId="77777777" w:rsidR="00E22056" w:rsidRDefault="00E22056" w:rsidP="001D23A9">
            <w:pPr>
              <w:pStyle w:val="BodyText_0"/>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0"/>
            </w:pPr>
            <w:r>
              <w:t>3</w:t>
            </w:r>
          </w:p>
        </w:tc>
        <w:tc>
          <w:tcPr>
            <w:tcW w:w="805" w:type="pct"/>
          </w:tcPr>
          <w:p w14:paraId="62359877" w14:textId="77777777" w:rsidR="00E22056" w:rsidRDefault="00E22056" w:rsidP="001D23A9">
            <w:pPr>
              <w:pStyle w:val="BodyText_0"/>
            </w:pPr>
            <w:r>
              <w:t>Foundation Tenant Complete</w:t>
            </w:r>
          </w:p>
        </w:tc>
        <w:tc>
          <w:tcPr>
            <w:tcW w:w="1471" w:type="pct"/>
          </w:tcPr>
          <w:p w14:paraId="3D26F276" w14:textId="510B67F7" w:rsidR="00E22056" w:rsidRPr="00A04CF1" w:rsidRDefault="00E22056" w:rsidP="001D23A9">
            <w:pPr>
              <w:pStyle w:val="BodyText_0"/>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30, 2023</w:t>
              <w:br/>
            </w:r>
          </w:p>
        </w:tc>
        <w:tc>
          <w:tcPr>
            <w:tcW w:w="1473" w:type="pct"/>
          </w:tcPr>
          <w:p w14:paraId="4C352363" w14:textId="4BDB7A61" w:rsidR="00E22056" w:rsidRPr="00A04CF1" w:rsidRDefault="00E22056" w:rsidP="001D23A9">
            <w:pPr>
              <w:pStyle w:val="BodyText_0"/>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0"/>
            </w:pPr>
            <w:r>
              <w:t>4</w:t>
            </w:r>
          </w:p>
        </w:tc>
        <w:tc>
          <w:tcPr>
            <w:tcW w:w="805" w:type="pct"/>
          </w:tcPr>
          <w:p w14:paraId="2904D273" w14:textId="77777777" w:rsidR="00E22056" w:rsidRPr="00A04CF1" w:rsidRDefault="00E22056" w:rsidP="001D23A9">
            <w:pPr>
              <w:pStyle w:val="BodyText_0"/>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0"/>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30, 2023</w:t>
              <w:br/>
            </w:r>
          </w:p>
        </w:tc>
        <w:tc>
          <w:tcPr>
            <w:tcW w:w="1473" w:type="pct"/>
          </w:tcPr>
          <w:p w14:paraId="30E3B804" w14:textId="23DD0925" w:rsidR="00E22056" w:rsidRPr="00A04CF1" w:rsidRDefault="00E22056" w:rsidP="001D23A9">
            <w:pPr>
              <w:pStyle w:val="BodyText_0"/>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0"/>
            </w:pPr>
            <w:r>
              <w:lastRenderedPageBreak/>
              <w:t>5</w:t>
            </w:r>
          </w:p>
        </w:tc>
        <w:tc>
          <w:tcPr>
            <w:tcW w:w="805" w:type="pct"/>
          </w:tcPr>
          <w:p w14:paraId="44E1B72D" w14:textId="77777777" w:rsidR="00E22056" w:rsidRPr="00A04CF1" w:rsidRDefault="00E22056" w:rsidP="001D23A9">
            <w:pPr>
              <w:pStyle w:val="BodyText_0"/>
            </w:pPr>
            <w:r>
              <w:t>Configuration Tenant Complete</w:t>
            </w:r>
          </w:p>
        </w:tc>
        <w:tc>
          <w:tcPr>
            <w:tcW w:w="1471" w:type="pct"/>
          </w:tcPr>
          <w:p w14:paraId="223D1F7A" w14:textId="3923B2C8" w:rsidR="00E22056" w:rsidRPr="00A04CF1" w:rsidRDefault="00E22056" w:rsidP="001D23A9">
            <w:pPr>
              <w:pStyle w:val="BodyText_0"/>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30, 2023</w:t>
              <w:br/>
            </w:r>
          </w:p>
        </w:tc>
        <w:tc>
          <w:tcPr>
            <w:tcW w:w="1473" w:type="pct"/>
          </w:tcPr>
          <w:p w14:paraId="34DEE3A2" w14:textId="56CA0E28" w:rsidR="00E22056" w:rsidRPr="00A04CF1" w:rsidRDefault="00E22056" w:rsidP="001D23A9">
            <w:pPr>
              <w:pStyle w:val="BodyText_0"/>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0"/>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0"/>
            </w:pPr>
            <w:r>
              <w:t>6</w:t>
            </w:r>
          </w:p>
        </w:tc>
        <w:tc>
          <w:tcPr>
            <w:tcW w:w="805" w:type="pct"/>
          </w:tcPr>
          <w:p w14:paraId="349C0144" w14:textId="77777777" w:rsidR="00E22056" w:rsidRPr="00D41216" w:rsidRDefault="00E22056" w:rsidP="001D23A9">
            <w:pPr>
              <w:pStyle w:val="BodyText_0"/>
            </w:pPr>
            <w:r>
              <w:t>Customer Confirmation Sessions Complete</w:t>
            </w:r>
          </w:p>
        </w:tc>
        <w:tc>
          <w:tcPr>
            <w:tcW w:w="1471" w:type="pct"/>
          </w:tcPr>
          <w:p w14:paraId="5FE957BB" w14:textId="59E2F123" w:rsidR="00E22056" w:rsidRPr="00D41216" w:rsidRDefault="00E22056" w:rsidP="001D23A9">
            <w:pPr>
              <w:pStyle w:val="BodyText_0"/>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30, 2023</w:t>
              <w:br/>
            </w:r>
          </w:p>
        </w:tc>
        <w:tc>
          <w:tcPr>
            <w:tcW w:w="1473" w:type="pct"/>
          </w:tcPr>
          <w:p w14:paraId="09343116" w14:textId="77777777" w:rsidR="00E22056" w:rsidRDefault="00E22056" w:rsidP="001D23A9">
            <w:pPr>
              <w:pStyle w:val="BodyText_0"/>
            </w:pPr>
            <w:r>
              <w:t>Config</w:t>
            </w:r>
            <w:r w:rsidRPr="008B576A">
              <w:t>uration Tenant Complete</w:t>
            </w:r>
            <w:r>
              <w:t>.</w:t>
            </w:r>
          </w:p>
          <w:p w14:paraId="324BBE88" w14:textId="105253E3" w:rsidR="00E22056" w:rsidRPr="00D41216" w:rsidRDefault="00E22056" w:rsidP="001D23A9">
            <w:pPr>
              <w:pStyle w:val="BodyText_0"/>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0"/>
            </w:pPr>
            <w:r>
              <w:t>7</w:t>
            </w:r>
          </w:p>
        </w:tc>
        <w:tc>
          <w:tcPr>
            <w:tcW w:w="805" w:type="pct"/>
          </w:tcPr>
          <w:p w14:paraId="4ADBB43B" w14:textId="77777777" w:rsidR="00E22056" w:rsidRPr="00D41216" w:rsidRDefault="00E22056" w:rsidP="001D23A9">
            <w:pPr>
              <w:pStyle w:val="BodyText_0"/>
            </w:pPr>
            <w:r>
              <w:t>Prototype Test Complete</w:t>
            </w:r>
          </w:p>
        </w:tc>
        <w:tc>
          <w:tcPr>
            <w:tcW w:w="1471" w:type="pct"/>
          </w:tcPr>
          <w:p w14:paraId="699E0A08" w14:textId="71937A52" w:rsidR="00E22056" w:rsidRPr="00D41216" w:rsidRDefault="00840C38" w:rsidP="001D23A9">
            <w:pPr>
              <w:pStyle w:val="BodyText_0"/>
            </w:pPr>
            <w:r>
              <w:t>[CLIENT_NAME]</w:t>
            </w:r>
            <w:r w:rsidR="00E22056">
              <w:t xml:space="preserve"> have conducted and completed testing of the Configuration Prototype Tenant.</w:t>
            </w:r>
          </w:p>
        </w:tc>
        <w:tc>
          <w:tcPr>
            <w:tcW w:w="955" w:type="pct"/>
          </w:tcPr>
          <w:p>
            <w:r>
              <w:t>June 30, 2023</w:t>
              <w:br/>
            </w:r>
          </w:p>
        </w:tc>
        <w:tc>
          <w:tcPr>
            <w:tcW w:w="1473" w:type="pct"/>
          </w:tcPr>
          <w:p w14:paraId="189FE33D" w14:textId="77777777" w:rsidR="00E22056" w:rsidRDefault="00E22056" w:rsidP="001D23A9">
            <w:pPr>
              <w:pStyle w:val="BodyText_0"/>
            </w:pPr>
            <w:r>
              <w:t>Prototype Test Scenarios are defined.</w:t>
            </w:r>
          </w:p>
          <w:p w14:paraId="48DD57A1" w14:textId="77777777" w:rsidR="00E22056" w:rsidRPr="00A04CF1" w:rsidRDefault="00E22056" w:rsidP="001D23A9">
            <w:pPr>
              <w:pStyle w:val="BodyText_0"/>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0"/>
            </w:pPr>
            <w:r>
              <w:t>8</w:t>
            </w:r>
          </w:p>
        </w:tc>
        <w:tc>
          <w:tcPr>
            <w:tcW w:w="805" w:type="pct"/>
          </w:tcPr>
          <w:p w14:paraId="280DB531" w14:textId="77777777" w:rsidR="00E22056" w:rsidRPr="00D15190" w:rsidRDefault="00E22056" w:rsidP="001D23A9">
            <w:pPr>
              <w:pStyle w:val="BodyText_0"/>
            </w:pPr>
            <w:r>
              <w:t xml:space="preserve">End-to-End Tenant </w:t>
            </w:r>
            <w:r w:rsidRPr="00D15190">
              <w:t>Build Complete</w:t>
            </w:r>
          </w:p>
        </w:tc>
        <w:tc>
          <w:tcPr>
            <w:tcW w:w="1471" w:type="pct"/>
          </w:tcPr>
          <w:p w14:paraId="30ECEB00" w14:textId="69561C8C" w:rsidR="00E22056" w:rsidRPr="00D15190" w:rsidRDefault="00E22056" w:rsidP="001D23A9">
            <w:pPr>
              <w:pStyle w:val="BodyText_0"/>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30, 2023</w:t>
              <w:br/>
            </w:r>
          </w:p>
        </w:tc>
        <w:tc>
          <w:tcPr>
            <w:tcW w:w="1473" w:type="pct"/>
          </w:tcPr>
          <w:p w14:paraId="7B4FF2CA" w14:textId="29342D8D" w:rsidR="00E22056" w:rsidRPr="00275853" w:rsidRDefault="00E22056" w:rsidP="001D23A9">
            <w:pPr>
              <w:pStyle w:val="BodyText_0"/>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0"/>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0"/>
            </w:pPr>
            <w:r>
              <w:lastRenderedPageBreak/>
              <w:t>9</w:t>
            </w:r>
          </w:p>
        </w:tc>
        <w:tc>
          <w:tcPr>
            <w:tcW w:w="805" w:type="pct"/>
          </w:tcPr>
          <w:p w14:paraId="09983E4B" w14:textId="77777777" w:rsidR="00E22056" w:rsidRPr="00D15190" w:rsidRDefault="00E22056" w:rsidP="001D23A9">
            <w:pPr>
              <w:pStyle w:val="BodyText_0"/>
            </w:pPr>
            <w:r>
              <w:t>End-to-End T</w:t>
            </w:r>
            <w:r w:rsidRPr="008E3F19">
              <w:t>est Complete</w:t>
            </w:r>
          </w:p>
        </w:tc>
        <w:tc>
          <w:tcPr>
            <w:tcW w:w="1471" w:type="pct"/>
          </w:tcPr>
          <w:p w14:paraId="309A6B1C" w14:textId="4434D71F" w:rsidR="00E22056" w:rsidRPr="00D15190" w:rsidRDefault="00840C38" w:rsidP="001D23A9">
            <w:pPr>
              <w:pStyle w:val="BodyText_0"/>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30, 2023</w:t>
              <w:br/>
            </w:r>
          </w:p>
        </w:tc>
        <w:tc>
          <w:tcPr>
            <w:tcW w:w="1473" w:type="pct"/>
          </w:tcPr>
          <w:p w14:paraId="75273C12" w14:textId="77777777" w:rsidR="00E22056" w:rsidRPr="008E3F19" w:rsidRDefault="00E22056" w:rsidP="001D23A9">
            <w:pPr>
              <w:pStyle w:val="BodyText_0"/>
            </w:pPr>
            <w:r>
              <w:t xml:space="preserve">End-to-End </w:t>
            </w:r>
            <w:r w:rsidRPr="008E3F19">
              <w:t>Test Scenarios are defined.</w:t>
            </w:r>
          </w:p>
          <w:p w14:paraId="7D3885C8" w14:textId="77777777" w:rsidR="00E22056" w:rsidRDefault="00E22056" w:rsidP="001D23A9">
            <w:pPr>
              <w:pStyle w:val="BodyText_0"/>
            </w:pPr>
            <w:r>
              <w:t>End-to-End Test</w:t>
            </w:r>
            <w:r w:rsidRPr="00A04CF1">
              <w:t xml:space="preserve"> achieved the Acceptance Criteria and is Accepted.</w:t>
            </w:r>
          </w:p>
          <w:p w14:paraId="7C71449C" w14:textId="77777777" w:rsidR="00E22056" w:rsidRPr="00D15190" w:rsidRDefault="00E22056" w:rsidP="001D23A9">
            <w:pPr>
              <w:pStyle w:val="BodyText_0"/>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0"/>
            </w:pPr>
            <w:r>
              <w:t>10</w:t>
            </w:r>
          </w:p>
        </w:tc>
        <w:tc>
          <w:tcPr>
            <w:tcW w:w="805" w:type="pct"/>
          </w:tcPr>
          <w:p w14:paraId="7DD6E876" w14:textId="77777777" w:rsidR="00E22056" w:rsidRPr="00D15190" w:rsidRDefault="00E22056" w:rsidP="001D23A9">
            <w:pPr>
              <w:pStyle w:val="BodyText_0"/>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0"/>
            </w:pPr>
            <w:r w:rsidRPr="00A04CF1">
              <w:t>SIT of the Solution has been executed successfully.</w:t>
            </w:r>
          </w:p>
        </w:tc>
        <w:tc>
          <w:tcPr>
            <w:tcW w:w="955" w:type="pct"/>
          </w:tcPr>
          <w:p>
            <w:r>
              <w:t>June 30, 2023</w:t>
              <w:br/>
            </w:r>
          </w:p>
        </w:tc>
        <w:tc>
          <w:tcPr>
            <w:tcW w:w="1473" w:type="pct"/>
          </w:tcPr>
          <w:p w14:paraId="358F6E11" w14:textId="77777777" w:rsidR="00E22056" w:rsidRPr="00D15190" w:rsidRDefault="00E22056" w:rsidP="001D23A9">
            <w:pPr>
              <w:pStyle w:val="BodyText_0"/>
            </w:pPr>
            <w:r w:rsidRPr="00A04CF1">
              <w:t>The SIT Test Plan, Test Specifications, and Test Materials are Approved.</w:t>
            </w:r>
          </w:p>
          <w:p w14:paraId="5A7E44C9" w14:textId="77777777" w:rsidR="00E22056" w:rsidRDefault="00E22056" w:rsidP="001D23A9">
            <w:pPr>
              <w:pStyle w:val="BodyText_0"/>
            </w:pPr>
            <w:r w:rsidRPr="00A04CF1">
              <w:t>The SIT has achieved the Acceptance Criteria and is Accepted.</w:t>
            </w:r>
          </w:p>
          <w:p w14:paraId="3921BF37" w14:textId="77777777" w:rsidR="00E22056" w:rsidRPr="00D15190" w:rsidRDefault="00E22056" w:rsidP="001D23A9">
            <w:pPr>
              <w:pStyle w:val="BodyText_0"/>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0"/>
            </w:pPr>
            <w:r>
              <w:t>11</w:t>
            </w:r>
          </w:p>
        </w:tc>
        <w:tc>
          <w:tcPr>
            <w:tcW w:w="805" w:type="pct"/>
          </w:tcPr>
          <w:p w14:paraId="343E3D93" w14:textId="77777777" w:rsidR="00E22056" w:rsidRPr="00D15190" w:rsidRDefault="00E22056" w:rsidP="001D23A9">
            <w:pPr>
              <w:pStyle w:val="BodyText_0"/>
            </w:pPr>
            <w:r w:rsidRPr="00A04CF1">
              <w:t>Exit of U</w:t>
            </w:r>
            <w:r>
              <w:t>ser Acceptance Test (UAT)</w:t>
            </w:r>
          </w:p>
        </w:tc>
        <w:tc>
          <w:tcPr>
            <w:tcW w:w="1471" w:type="pct"/>
          </w:tcPr>
          <w:p w14:paraId="52CD0FB6" w14:textId="77777777" w:rsidR="00E22056" w:rsidRPr="00D15190" w:rsidRDefault="00E22056" w:rsidP="001D23A9">
            <w:pPr>
              <w:pStyle w:val="BodyText_0"/>
            </w:pPr>
            <w:r w:rsidRPr="00A04CF1">
              <w:t>All Deliverables and Services associated with UAT are complete.</w:t>
            </w:r>
          </w:p>
        </w:tc>
        <w:tc>
          <w:tcPr>
            <w:tcW w:w="955" w:type="pct"/>
          </w:tcPr>
          <w:p>
            <w:r>
              <w:t>June 30, 2023</w:t>
              <w:br/>
            </w:r>
          </w:p>
        </w:tc>
        <w:tc>
          <w:tcPr>
            <w:tcW w:w="1473" w:type="pct"/>
          </w:tcPr>
          <w:p w14:paraId="05B78F93" w14:textId="77777777" w:rsidR="00E22056" w:rsidRPr="00D15190" w:rsidRDefault="00E22056" w:rsidP="001D23A9">
            <w:pPr>
              <w:pStyle w:val="BodyText_0"/>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0"/>
            </w:pPr>
            <w:r>
              <w:t>12</w:t>
            </w:r>
          </w:p>
        </w:tc>
        <w:tc>
          <w:tcPr>
            <w:tcW w:w="805" w:type="pct"/>
          </w:tcPr>
          <w:p w14:paraId="72010C92" w14:textId="77777777" w:rsidR="00E22056" w:rsidRPr="00D15190" w:rsidRDefault="00E22056" w:rsidP="001D23A9">
            <w:pPr>
              <w:pStyle w:val="BodyText_0"/>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0"/>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30, 2023</w:t>
              <w:br/>
            </w:r>
          </w:p>
        </w:tc>
        <w:tc>
          <w:tcPr>
            <w:tcW w:w="1473" w:type="pct"/>
          </w:tcPr>
          <w:p w14:paraId="05B3CC67" w14:textId="77777777" w:rsidR="00E22056" w:rsidRPr="00D15190" w:rsidRDefault="00E22056" w:rsidP="001D23A9">
            <w:pPr>
              <w:pStyle w:val="BodyText_0"/>
            </w:pPr>
            <w:r w:rsidRPr="00A04CF1">
              <w:t>The Approved Data Migration Plan has been successfully exec</w:t>
            </w:r>
            <w:r w:rsidRPr="00D15190">
              <w:t>uted.</w:t>
            </w:r>
          </w:p>
          <w:p w14:paraId="5DB5476F" w14:textId="77777777" w:rsidR="00E22056" w:rsidRPr="00D15190" w:rsidRDefault="00E22056" w:rsidP="001D23A9">
            <w:pPr>
              <w:pStyle w:val="BodyText_0"/>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0"/>
            </w:pPr>
            <w:r>
              <w:t>13</w:t>
            </w:r>
          </w:p>
        </w:tc>
        <w:tc>
          <w:tcPr>
            <w:tcW w:w="805" w:type="pct"/>
          </w:tcPr>
          <w:p w14:paraId="4E951530" w14:textId="77777777" w:rsidR="00E22056" w:rsidRPr="00D15190" w:rsidRDefault="00E22056" w:rsidP="001D23A9">
            <w:pPr>
              <w:pStyle w:val="BodyText_0"/>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0"/>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30, 2023</w:t>
              <w:br/>
            </w:r>
          </w:p>
        </w:tc>
        <w:tc>
          <w:tcPr>
            <w:tcW w:w="1473" w:type="pct"/>
          </w:tcPr>
          <w:p w14:paraId="0DD6CE38" w14:textId="77777777" w:rsidR="00E22056" w:rsidRPr="00D15190" w:rsidRDefault="00E22056" w:rsidP="001D23A9">
            <w:pPr>
              <w:pStyle w:val="BodyText_0"/>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0"/>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0"/>
            </w:pPr>
            <w:r>
              <w:lastRenderedPageBreak/>
              <w:t>14</w:t>
            </w:r>
          </w:p>
        </w:tc>
        <w:tc>
          <w:tcPr>
            <w:tcW w:w="805" w:type="pct"/>
          </w:tcPr>
          <w:p w14:paraId="56831876" w14:textId="77777777" w:rsidR="00E22056" w:rsidRPr="00A04CF1" w:rsidRDefault="00E22056" w:rsidP="001D23A9">
            <w:pPr>
              <w:pStyle w:val="BodyText_0"/>
            </w:pPr>
            <w:r>
              <w:t>Business Go-Live is complete</w:t>
            </w:r>
          </w:p>
        </w:tc>
        <w:tc>
          <w:tcPr>
            <w:tcW w:w="1471" w:type="pct"/>
          </w:tcPr>
          <w:p w14:paraId="7E4E4F9D" w14:textId="77777777" w:rsidR="00E22056" w:rsidRPr="00A04CF1" w:rsidRDefault="00E22056" w:rsidP="001D23A9">
            <w:pPr>
              <w:pStyle w:val="BodyText_0"/>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30, 2023</w:t>
              <w:br/>
            </w:r>
          </w:p>
        </w:tc>
        <w:tc>
          <w:tcPr>
            <w:tcW w:w="1473" w:type="pct"/>
          </w:tcPr>
          <w:p w14:paraId="4FD24C4E" w14:textId="77777777" w:rsidR="00E22056" w:rsidRPr="00A04CF1" w:rsidRDefault="00E22056" w:rsidP="001D23A9">
            <w:pPr>
              <w:pStyle w:val="BodyText_0"/>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0"/>
            </w:pPr>
            <w:r>
              <w:t>15</w:t>
            </w:r>
          </w:p>
        </w:tc>
        <w:tc>
          <w:tcPr>
            <w:tcW w:w="805" w:type="pct"/>
          </w:tcPr>
          <w:p w14:paraId="7E231B27" w14:textId="77777777" w:rsidR="00E22056" w:rsidRPr="00D15190" w:rsidRDefault="00E22056" w:rsidP="001D23A9">
            <w:pPr>
              <w:pStyle w:val="BodyText_0"/>
            </w:pPr>
            <w:r w:rsidRPr="00A04CF1">
              <w:t>Handover to On</w:t>
            </w:r>
            <w:r w:rsidRPr="00D15190">
              <w:t>going Support is Complete</w:t>
            </w:r>
          </w:p>
        </w:tc>
        <w:tc>
          <w:tcPr>
            <w:tcW w:w="1471" w:type="pct"/>
          </w:tcPr>
          <w:p w14:paraId="23D5A008" w14:textId="77777777" w:rsidR="00E22056" w:rsidRPr="00D15190" w:rsidRDefault="00E22056" w:rsidP="001D23A9">
            <w:pPr>
              <w:pStyle w:val="BodyText_0"/>
            </w:pPr>
            <w:r w:rsidRPr="00A04CF1">
              <w:t>Support for the Solution has been transitioned to the operational support team.</w:t>
            </w:r>
          </w:p>
        </w:tc>
        <w:tc>
          <w:tcPr>
            <w:tcW w:w="955" w:type="pct"/>
          </w:tcPr>
          <w:p>
            <w:r>
              <w:t>June 30, 2023</w:t>
            </w:r>
          </w:p>
        </w:tc>
        <w:tc>
          <w:tcPr>
            <w:tcW w:w="1473" w:type="pct"/>
          </w:tcPr>
          <w:p w14:paraId="3915700D" w14:textId="39B59BEA" w:rsidR="00E22056" w:rsidRPr="00D15190" w:rsidRDefault="00E22056" w:rsidP="001D23A9">
            <w:pPr>
              <w:pStyle w:val="BodyText_0"/>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0"/>
      </w:pPr>
      <w:r w:rsidRPr="00AF59B7">
        <w:br w:type="page"/>
      </w:r>
    </w:p>
    <w:p w14:paraId="221EE67E" w14:textId="77777777" w:rsidR="00E22056" w:rsidRDefault="00E22056" w:rsidP="00E22056">
      <w:pPr>
        <w:pStyle w:val="Heading3_0"/>
      </w:pPr>
      <w:r>
        <w:lastRenderedPageBreak/>
        <w:t>Resource Effort</w:t>
      </w:r>
    </w:p>
    <w:p w14:paraId="167D444C" w14:textId="77777777" w:rsidR="00E22056" w:rsidRPr="00CB0941" w:rsidRDefault="00E22056" w:rsidP="00E22056">
      <w:pPr>
        <w:pStyle w:val="BodyText_0"/>
      </w:pPr>
      <w:r>
        <w:t>Please refer below to for KPMG's resource loading, including total number of days per stream by project stage</w:t>
      </w:r>
      <w:r>
        <w:rPr>
          <w:rStyle w:val="FootnoteReference_0"/>
        </w:rPr>
        <w:footnoteReference w:id="1"/>
      </w:r>
      <w:r>
        <w:t>.</w:t>
      </w:r>
    </w:p>
    <w:p w14:paraId="5EB1C6E3" w14:textId="77777777" w:rsidR="00E22056" w:rsidRDefault="00E22056" w:rsidP="00E22056">
      <w:pPr>
        <w:pStyle w:val="Caption_0"/>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0"/>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0"/>
              <w:rPr>
                <w:rStyle w:val="Emphasis_0"/>
              </w:rPr>
            </w:pPr>
            <w:r>
              <w:rPr>
                <w:rStyle w:val="Emphasis_0"/>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0"/>
              <w:rPr>
                <w:rStyle w:val="Emphasis_0"/>
              </w:rPr>
            </w:pPr>
            <w:r w:rsidRPr="0081550D">
              <w:rPr>
                <w:rStyle w:val="Emphasis_0"/>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0"/>
              <w:rPr>
                <w:rStyle w:val="Emphasis_0"/>
              </w:rPr>
            </w:pPr>
            <w:r w:rsidRPr="0081550D">
              <w:rPr>
                <w:rStyle w:val="Emphasis_0"/>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0"/>
              <w:rPr>
                <w:rStyle w:val="Emphasis_0"/>
              </w:rPr>
            </w:pPr>
            <w:r w:rsidRPr="0081550D">
              <w:rPr>
                <w:rStyle w:val="Emphasis_0"/>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0"/>
              <w:rPr>
                <w:rStyle w:val="Emphasis_0"/>
              </w:rPr>
            </w:pPr>
            <w:r w:rsidRPr="0081550D">
              <w:rPr>
                <w:rStyle w:val="Emphasis_0"/>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0"/>
            </w:pPr>
            <w:r w:rsidRPr="0081550D">
              <w:rPr>
                <w:rStyle w:val="Emphasis_0"/>
              </w:rPr>
              <w:t>Deploy</w:t>
            </w:r>
            <w:r>
              <w:rPr>
                <w:rStyle w:val="FootnoteReference_0"/>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0"/>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0"/>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0"/>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0"/>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0"/>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0"/>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0"/>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0"/>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0"/>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0"/>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0"/>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0"/>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0"/>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0"/>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0"/>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0"/>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0"/>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0"/>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0"/>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0"/>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0"/>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0"/>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0"/>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0"/>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0"/>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0"/>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0"/>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0"/>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0"/>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0"/>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0"/>
              <w:rPr>
                <w:rStyle w:val="Emphasis_0"/>
              </w:rPr>
            </w:pPr>
            <w:r w:rsidRPr="004D4D16">
              <w:rPr>
                <w:rStyle w:val="Emphasis_0"/>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0"/>
              <w:rPr>
                <w:rStyle w:val="Emphasis_0"/>
              </w:rPr>
            </w:pPr>
            <w:r w:rsidRPr="00C758AA">
              <w:rPr>
                <w:rStyle w:val="Emphasis_0"/>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0"/>
              <w:rPr>
                <w:rStyle w:val="Emphasis_0"/>
              </w:rPr>
            </w:pPr>
            <w:r w:rsidRPr="004D4D16">
              <w:rPr>
                <w:rStyle w:val="Emphasis_0"/>
              </w:rPr>
              <w:t>564</w:t>
            </w:r>
            <w:r w:rsidRPr="00C758AA">
              <w:rPr>
                <w:rStyle w:val="Emphasis_0"/>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0"/>
              <w:rPr>
                <w:rStyle w:val="Emphasis_0"/>
              </w:rPr>
            </w:pPr>
            <w:r w:rsidRPr="004D4D16">
              <w:rPr>
                <w:rStyle w:val="Emphasis_0"/>
              </w:rPr>
              <w:t>662.</w:t>
            </w:r>
            <w:r w:rsidRPr="00C758AA">
              <w:rPr>
                <w:rStyle w:val="Emphasis_0"/>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0"/>
              <w:rPr>
                <w:rStyle w:val="Emphasis_0"/>
              </w:rPr>
            </w:pPr>
            <w:r w:rsidRPr="004D4D16">
              <w:rPr>
                <w:rStyle w:val="Emphasis_0"/>
              </w:rPr>
              <w:t>283.</w:t>
            </w:r>
            <w:r w:rsidRPr="00C758AA">
              <w:rPr>
                <w:rStyle w:val="Emphasis_0"/>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0"/>
              <w:rPr>
                <w:rStyle w:val="Emphasis_0"/>
              </w:rPr>
            </w:pPr>
            <w:r w:rsidRPr="004D4D16">
              <w:rPr>
                <w:rStyle w:val="Emphasis_0"/>
              </w:rPr>
              <w:t>288</w:t>
            </w:r>
            <w:r w:rsidRPr="00C758AA">
              <w:rPr>
                <w:rStyle w:val="Emphasis_0"/>
              </w:rPr>
              <w:t>.00</w:t>
            </w:r>
          </w:p>
        </w:tc>
      </w:tr>
    </w:tbl>
    <w:p w14:paraId="4AB6A6BD" w14:textId="77777777" w:rsidR="00CB2916" w:rsidRDefault="00CB2916"/>
    <w:p>
      <w:r>
        <w:br w:type="page"/>
      </w:r>
    </w:p>
    <w:tbl>
      <w:tblPr>
        <w:tblStyle w:val="Table2-KPMGBlue_1"/>
        <w:tblW w:w="9639" w:type="dxa"/>
        <w:tblLook w:val="00A0" w:firstRow="1" w:lastRow="0" w:firstColumn="1" w:lastColumn="0" w:noHBand="0" w:noVBand="0"/>
      </w:tblPr>
      <w:tblGrid>
        <w:gridCol w:w="1548"/>
        <w:gridCol w:w="8091"/>
      </w:tblGrid>
      <w:tr w:rsidR="0033537F" w:rsidRPr="0033537F" w14:paraId="728A42B7" w14:textId="77777777" w:rsidTr="000405D9">
        <w:trPr>
          <w:cnfStyle w:val="100000000000" w:firstRow="1" w:lastRow="0" w:firstColumn="0" w:lastColumn="0" w:oddVBand="0" w:evenVBand="0" w:oddHBand="0" w:evenHBand="0" w:firstRowFirstColumn="0" w:firstRowLastColumn="0" w:lastRowFirstColumn="0" w:lastRowLastColumn="0"/>
        </w:trPr>
        <w:tc>
          <w:tcPr>
            <w:tcW w:w="803" w:type="pct"/>
            <w:tcBorders>
              <w:right w:val="single" w:sz="4" w:space="0" w:color="FFFFFF"/>
            </w:tcBorders>
          </w:tcPr>
          <w:p w14:paraId="2A76C505" w14:textId="77777777" w:rsidR="0033537F" w:rsidRPr="0033537F" w:rsidRDefault="0033537F" w:rsidP="000405D9">
            <w:pPr>
              <w:pStyle w:val="TableHeading_1"/>
              <w:rPr>
                <w:rFonts w:asciiTheme="minorHAnsi" w:hAnsiTheme="minorHAnsi" w:cstheme="minorHAnsi"/>
              </w:rPr>
            </w:pPr>
            <w:r w:rsidRPr="0033537F">
              <w:rPr>
                <w:rFonts w:asciiTheme="minorHAnsi" w:hAnsiTheme="minorHAnsi" w:cstheme="minorHAnsi"/>
              </w:rPr>
              <w:t>Services</w:t>
            </w:r>
          </w:p>
        </w:tc>
        <w:tc>
          <w:tcPr>
            <w:tcW w:w="4197" w:type="pct"/>
            <w:tcBorders>
              <w:left w:val="single" w:sz="4" w:space="0" w:color="FFFFFF"/>
              <w:right w:val="single" w:sz="4" w:space="0" w:color="FFFFFF"/>
            </w:tcBorders>
          </w:tcPr>
          <w:p w14:paraId="297116F3" w14:textId="77777777" w:rsidR="0033537F" w:rsidRPr="0033537F" w:rsidRDefault="0033537F" w:rsidP="000405D9">
            <w:pPr>
              <w:pStyle w:val="TableHeading_1"/>
              <w:tabs>
                <w:tab w:val="left" w:pos="3300"/>
              </w:tabs>
              <w:rPr>
                <w:rFonts w:asciiTheme="minorHAnsi" w:hAnsiTheme="minorHAnsi" w:cstheme="minorHAnsi"/>
              </w:rPr>
            </w:pPr>
            <w:r w:rsidRPr="0033537F">
              <w:rPr>
                <w:rFonts w:asciiTheme="minorHAnsi" w:hAnsiTheme="minorHAnsi" w:cstheme="minorHAnsi"/>
              </w:rPr>
              <w:t>Description</w:t>
            </w:r>
            <w:r w:rsidRPr="0033537F">
              <w:rPr>
                <w:rFonts w:asciiTheme="minorHAnsi" w:hAnsiTheme="minorHAnsi" w:cstheme="minorHAnsi"/>
              </w:rPr>
              <w:tab/>
            </w:r>
          </w:p>
        </w:tc>
      </w:tr>
      <w:tr w:rsidR="0033537F" w:rsidRPr="0033537F" w14:paraId="17AA378D" w14:textId="77777777" w:rsidTr="000405D9">
        <w:tc>
          <w:tcPr>
            <w:tcW w:w="803" w:type="pct"/>
            <w:tcBorders>
              <w:bottom w:val="single" w:sz="4" w:space="0" w:color="FFFFFF" w:themeColor="background1"/>
            </w:tcBorders>
            <w:shd w:val="clear" w:color="auto" w:fill="auto"/>
          </w:tcPr>
          <w:p w14:paraId="3D2E4989"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Base Services</w:t>
            </w:r>
          </w:p>
        </w:tc>
        <w:tc>
          <w:tcPr>
            <w:tcW w:w="4197" w:type="pct"/>
            <w:shd w:val="clear" w:color="auto" w:fill="auto"/>
          </w:tcPr>
          <w:p w14:paraId="33C7EBB4"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The Base Services will be fulfilled by applying the standard processes used within the KPMG Powered Evolution Service Desk.</w:t>
            </w:r>
          </w:p>
        </w:tc>
      </w:tr>
      <w:tr w:rsidR="0033537F" w:rsidRPr="0033537F" w14:paraId="2FF8C911" w14:textId="77777777" w:rsidTr="000405D9">
        <w:tc>
          <w:tcPr>
            <w:tcW w:w="803" w:type="pct"/>
            <w:vMerge w:val="restart"/>
            <w:tcBorders>
              <w:top w:val="single" w:sz="4" w:space="0" w:color="FFFFFF" w:themeColor="background1"/>
            </w:tcBorders>
            <w:shd w:val="clear" w:color="auto" w:fill="auto"/>
          </w:tcPr>
          <w:p w14:paraId="7821E9EC"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4817EA6F"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Incident Management</w:t>
            </w:r>
          </w:p>
          <w:p w14:paraId="58898D26"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The KPMG Service Desk will be the single point of contact to manage Level 3 incidents or defect tickets. </w:t>
            </w:r>
          </w:p>
        </w:tc>
      </w:tr>
      <w:tr w:rsidR="0033537F" w:rsidRPr="0033537F" w14:paraId="47BCDF2D" w14:textId="77777777" w:rsidTr="000405D9">
        <w:trPr>
          <w:trHeight w:val="1027"/>
        </w:trPr>
        <w:tc>
          <w:tcPr>
            <w:tcW w:w="803" w:type="pct"/>
            <w:vMerge/>
            <w:shd w:val="clear" w:color="auto" w:fill="auto"/>
          </w:tcPr>
          <w:p w14:paraId="764657FB"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03AA2AFA" w14:textId="77777777" w:rsidR="0033537F" w:rsidRPr="0033537F" w:rsidRDefault="0033537F" w:rsidP="000405D9">
            <w:pPr>
              <w:pStyle w:val="BodyText_1"/>
              <w:rPr>
                <w:rStyle w:val="Emphasis_1"/>
                <w:rFonts w:asciiTheme="minorHAnsi" w:hAnsiTheme="minorHAnsi" w:cstheme="minorHAnsi"/>
                <w:b w:val="0"/>
                <w:iCs w:val="0"/>
              </w:rPr>
            </w:pPr>
            <w:r w:rsidRPr="0033537F">
              <w:rPr>
                <w:rStyle w:val="Emphasis_1"/>
                <w:rFonts w:asciiTheme="minorHAnsi" w:hAnsiTheme="minorHAnsi" w:cstheme="minorHAnsi"/>
              </w:rPr>
              <w:t>Workday Bi-annual Update Assessment - Functional Update Support</w:t>
            </w:r>
          </w:p>
          <w:p w14:paraId="323F76CA" w14:textId="0156AA68"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Provide </w:t>
            </w:r>
            <w:r>
              <w:rPr>
                <w:rFonts w:asciiTheme="minorHAnsi" w:hAnsiTheme="minorHAnsi" w:cstheme="minorHAnsi"/>
              </w:rPr>
              <w:t>[Client]</w:t>
            </w:r>
            <w:r w:rsidRPr="0033537F">
              <w:rPr>
                <w:rFonts w:asciiTheme="minorHAnsi" w:hAnsiTheme="minorHAnsi" w:cstheme="minorHAnsi"/>
              </w:rPr>
              <w:t xml:space="preserve"> with a report detailing the impact on your environment, opportunities for Workday major release management </w:t>
            </w:r>
            <w:r w:rsidRPr="0033537F">
              <w:rPr>
                <w:rStyle w:val="Emphasis_1"/>
                <w:rFonts w:asciiTheme="minorHAnsi" w:hAnsiTheme="minorHAnsi" w:cstheme="minorHAnsi"/>
              </w:rPr>
              <w:t>(Bi-annual updates):</w:t>
            </w:r>
          </w:p>
        </w:tc>
      </w:tr>
      <w:tr w:rsidR="0033537F" w:rsidRPr="0033537F" w14:paraId="1A241468" w14:textId="77777777" w:rsidTr="000405D9">
        <w:tc>
          <w:tcPr>
            <w:tcW w:w="803" w:type="pct"/>
            <w:tcBorders>
              <w:bottom w:val="single" w:sz="4" w:space="0" w:color="FFFFFF" w:themeColor="background1"/>
            </w:tcBorders>
            <w:shd w:val="clear" w:color="auto" w:fill="auto"/>
          </w:tcPr>
          <w:p w14:paraId="33CA993D"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Enrichment Services</w:t>
            </w:r>
          </w:p>
        </w:tc>
        <w:tc>
          <w:tcPr>
            <w:tcW w:w="4197" w:type="pct"/>
            <w:shd w:val="clear" w:color="auto" w:fill="auto"/>
          </w:tcPr>
          <w:p w14:paraId="7E659578"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Enrichment Services allow clients to fulfil a changing demand through service catalogue items or change requests. KPMG is engaged via a Service Request mechanism. </w:t>
            </w:r>
          </w:p>
        </w:tc>
      </w:tr>
      <w:tr w:rsidR="0033537F" w:rsidRPr="0033537F" w14:paraId="3BD9BBDD" w14:textId="77777777" w:rsidTr="000405D9">
        <w:tc>
          <w:tcPr>
            <w:tcW w:w="803" w:type="pct"/>
            <w:vMerge w:val="restart"/>
            <w:tcBorders>
              <w:top w:val="single" w:sz="4" w:space="0" w:color="FFFFFF" w:themeColor="background1"/>
            </w:tcBorders>
            <w:shd w:val="clear" w:color="auto" w:fill="auto"/>
          </w:tcPr>
          <w:p w14:paraId="752F9E56"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3EDA512A"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Enhancements</w:t>
            </w:r>
          </w:p>
          <w:p w14:paraId="58687EEA"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An enhancement is a requested addition to documented functionality or a request to change the existing functionality of the Workday solution. KPMG will package each change for release, handing it over to the Client for final integration and UAT, and then planning and migration to production. These may include configuration changes, report writing, integration services, data load services, training, documentation etc.</w:t>
            </w:r>
          </w:p>
        </w:tc>
      </w:tr>
      <w:tr w:rsidR="0033537F" w:rsidRPr="0033537F" w14:paraId="4130AA1A" w14:textId="77777777" w:rsidTr="000405D9">
        <w:tc>
          <w:tcPr>
            <w:tcW w:w="803" w:type="pct"/>
            <w:vMerge/>
            <w:shd w:val="clear" w:color="auto" w:fill="auto"/>
          </w:tcPr>
          <w:p w14:paraId="2B08D37F"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0CA66A2F"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Tenant Management</w:t>
            </w:r>
          </w:p>
          <w:p w14:paraId="674445A5" w14:textId="5FD8C163"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Management of </w:t>
            </w:r>
            <w:r>
              <w:rPr>
                <w:rFonts w:asciiTheme="minorHAnsi" w:hAnsiTheme="minorHAnsi" w:cstheme="minorHAnsi"/>
              </w:rPr>
              <w:t>[Client]</w:t>
            </w:r>
            <w:r>
              <w:rPr>
                <w:rFonts w:asciiTheme="minorHAnsi" w:hAnsiTheme="minorHAnsi" w:cstheme="minorHAnsi"/>
              </w:rPr>
              <w:t>‘s</w:t>
            </w:r>
            <w:r w:rsidR="00783F50">
              <w:rPr>
                <w:rFonts w:asciiTheme="minorHAnsi" w:hAnsiTheme="minorHAnsi" w:cstheme="minorHAnsi"/>
              </w:rPr>
              <w:t xml:space="preserve"> </w:t>
            </w:r>
            <w:r w:rsidRPr="0033537F">
              <w:rPr>
                <w:rFonts w:asciiTheme="minorHAnsi" w:hAnsiTheme="minorHAnsi" w:cstheme="minorHAnsi"/>
              </w:rPr>
              <w:t>Workday tenants is done via a service request to support on-going development, configuration changes, minor Workday updates, and regular functional updates.</w:t>
            </w:r>
          </w:p>
        </w:tc>
      </w:tr>
      <w:tr w:rsidR="0033537F" w:rsidRPr="0033537F" w14:paraId="7EF3202D" w14:textId="77777777" w:rsidTr="000405D9">
        <w:tc>
          <w:tcPr>
            <w:tcW w:w="803" w:type="pct"/>
            <w:vMerge/>
            <w:shd w:val="clear" w:color="auto" w:fill="auto"/>
          </w:tcPr>
          <w:p w14:paraId="02FA7526"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5D6CF424"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Workday Bi-annual Update Deployment – Test and Deployment</w:t>
            </w:r>
          </w:p>
          <w:p w14:paraId="37DEF1E8"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Configure the enhancements and new features within the test and sandbox environments. Test the new functionality against the existing configuration in a sandbox environment. Deploy the new configuration into the production environment.</w:t>
            </w:r>
          </w:p>
        </w:tc>
      </w:tr>
      <w:tr w:rsidR="0033537F" w:rsidRPr="0033537F" w14:paraId="5BEB3C1A" w14:textId="77777777" w:rsidTr="000405D9">
        <w:trPr>
          <w:trHeight w:val="805"/>
        </w:trPr>
        <w:tc>
          <w:tcPr>
            <w:tcW w:w="803" w:type="pct"/>
            <w:vMerge/>
            <w:tcBorders>
              <w:bottom w:val="single" w:sz="4" w:space="0" w:color="00338D"/>
            </w:tcBorders>
            <w:shd w:val="clear" w:color="auto" w:fill="auto"/>
          </w:tcPr>
          <w:p w14:paraId="502668D1"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6C8FE72D"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Problem Management</w:t>
            </w:r>
          </w:p>
          <w:p w14:paraId="67A48D9A"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A problem is a recurring incident or request by which resolving a root cause will resolve a new instance of the incident or request.</w:t>
            </w:r>
          </w:p>
          <w:p w14:paraId="2ED92849" w14:textId="1590E11B"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As Problem investigation can be time-consuming and, in most instances, leads to a request to resolve an underlying issue, we require </w:t>
            </w:r>
            <w:r>
              <w:rPr>
                <w:rFonts w:asciiTheme="minorHAnsi" w:hAnsiTheme="minorHAnsi" w:cstheme="minorHAnsi"/>
              </w:rPr>
              <w:t>[Client]</w:t>
            </w:r>
            <w:r w:rsidRPr="0033537F">
              <w:rPr>
                <w:rFonts w:asciiTheme="minorHAnsi" w:hAnsiTheme="minorHAnsi" w:cstheme="minorHAnsi"/>
              </w:rPr>
              <w:t xml:space="preserve"> approval before engaging in the investigation process.</w:t>
            </w:r>
          </w:p>
        </w:tc>
      </w:tr>
      <w:tr w:rsidR="0033537F" w:rsidRPr="0033537F" w14:paraId="5868AB2D" w14:textId="77777777" w:rsidTr="000405D9">
        <w:tc>
          <w:tcPr>
            <w:tcW w:w="803" w:type="pct"/>
            <w:tcBorders>
              <w:bottom w:val="single" w:sz="4" w:space="0" w:color="FFFFFF" w:themeColor="background1"/>
            </w:tcBorders>
            <w:shd w:val="clear" w:color="auto" w:fill="auto"/>
          </w:tcPr>
          <w:p w14:paraId="6A6DAB80"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Governance Services</w:t>
            </w:r>
          </w:p>
        </w:tc>
        <w:tc>
          <w:tcPr>
            <w:tcW w:w="4197" w:type="pct"/>
            <w:shd w:val="clear" w:color="auto" w:fill="auto"/>
          </w:tcPr>
          <w:p w14:paraId="0C594996" w14:textId="304DCF3A"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The Governance services oversee the delivery of services that meet the service level appropriate for Client needs and as detailed in the service contract. </w:t>
            </w:r>
            <w:r w:rsidRPr="0033537F">
              <w:rPr>
                <w:rStyle w:val="Emphasis_1"/>
                <w:rFonts w:asciiTheme="minorHAnsi" w:hAnsiTheme="minorHAnsi" w:cstheme="minorHAnsi"/>
              </w:rPr>
              <w:t>The effort is reviewed and adjusted every quarter</w:t>
            </w:r>
            <w:r w:rsidRPr="0033537F">
              <w:rPr>
                <w:rFonts w:asciiTheme="minorHAnsi" w:hAnsiTheme="minorHAnsi" w:cstheme="minorHAnsi"/>
              </w:rPr>
              <w:t xml:space="preserve"> depending on </w:t>
            </w:r>
            <w:r>
              <w:rPr>
                <w:rFonts w:asciiTheme="minorHAnsi" w:hAnsiTheme="minorHAnsi" w:cstheme="minorHAnsi"/>
              </w:rPr>
              <w:t>[Client]</w:t>
            </w:r>
            <w:r w:rsidRPr="0033537F">
              <w:rPr>
                <w:rFonts w:asciiTheme="minorHAnsi" w:hAnsiTheme="minorHAnsi" w:cstheme="minorHAnsi"/>
              </w:rPr>
              <w:t xml:space="preserve"> needs and other services provided.</w:t>
            </w:r>
          </w:p>
        </w:tc>
      </w:tr>
      <w:tr w:rsidR="0033537F" w:rsidRPr="0033537F" w14:paraId="5778B4CA" w14:textId="77777777" w:rsidTr="000405D9">
        <w:tc>
          <w:tcPr>
            <w:tcW w:w="803" w:type="pct"/>
            <w:tcBorders>
              <w:top w:val="single" w:sz="4" w:space="0" w:color="FFFFFF" w:themeColor="background1"/>
              <w:bottom w:val="single" w:sz="4" w:space="0" w:color="FFFFFF" w:themeColor="background1"/>
            </w:tcBorders>
            <w:shd w:val="clear" w:color="auto" w:fill="auto"/>
          </w:tcPr>
          <w:p w14:paraId="427BB337"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1E9724F7"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Change Management</w:t>
            </w:r>
          </w:p>
          <w:p w14:paraId="2771E55C"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Management of any changes required to maintain the service alongside release planning, testing, packaging, and scheduling. Provision of input into the Client Change Management process (Client will provide a dedicated development environment for KPMG to provide their services to the Client, any development work will be packaged and handed over to the Client to deploy into production).</w:t>
            </w:r>
          </w:p>
        </w:tc>
      </w:tr>
      <w:tr w:rsidR="0033537F" w:rsidRPr="0033537F" w14:paraId="395F376B" w14:textId="77777777" w:rsidTr="000405D9">
        <w:tc>
          <w:tcPr>
            <w:tcW w:w="803" w:type="pct"/>
            <w:tcBorders>
              <w:top w:val="single" w:sz="4" w:space="0" w:color="FFFFFF" w:themeColor="background1"/>
              <w:bottom w:val="single" w:sz="4" w:space="0" w:color="00338D"/>
            </w:tcBorders>
            <w:shd w:val="clear" w:color="auto" w:fill="auto"/>
          </w:tcPr>
          <w:p w14:paraId="4CBC9654"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79DFF266"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Strategy and Roadmap Planning</w:t>
            </w:r>
          </w:p>
          <w:p w14:paraId="1F6323C0"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Functional update planning services provide a forward-looking plan outlining your roadmap for future adoption and maturity improvement. The plan will be the basis for establishing an updated schedule.</w:t>
            </w:r>
          </w:p>
        </w:tc>
      </w:tr>
      <w:tr w:rsidR="0033537F" w:rsidRPr="0033537F" w14:paraId="5402C779" w14:textId="77777777" w:rsidTr="000405D9">
        <w:tc>
          <w:tcPr>
            <w:tcW w:w="803" w:type="pct"/>
            <w:tcBorders>
              <w:top w:val="single" w:sz="4" w:space="0" w:color="00338D"/>
            </w:tcBorders>
            <w:shd w:val="clear" w:color="auto" w:fill="auto"/>
          </w:tcPr>
          <w:p w14:paraId="14DDE654"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1FD9F1EB"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Reporting</w:t>
            </w:r>
          </w:p>
          <w:p w14:paraId="07229034"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Provide critical oversight and account management to help ensure that the right policies, procedures, and processes are compiled, and accurate financial and management reports are produced. KPMG CSM will conduct a monthly Service Review with the Client. The Service Review reporting pack will cover performance against agreed SLA targets with red-amber-green status and cover significant cases and Service Requests. It will also cover changes that were delivered to the Client for the period and arose from cases, regression testing and Service Requests.</w:t>
            </w:r>
          </w:p>
        </w:tc>
      </w:tr>
    </w:tbl>
    <w:p w14:paraId="63E26213" w14:textId="77777777" w:rsidR="00A251B2" w:rsidRPr="0033537F" w:rsidRDefault="00A251B2">
      <w:pPr>
        <w:rPr>
          <w:rFonts w:asciiTheme="minorHAnsi" w:hAnsiTheme="minorHAnsi" w:cstheme="minorHAnsi"/>
        </w:rPr>
      </w:pPr>
    </w:p>
    <w:sectPr w:rsidR="00CB29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7CFF" w14:textId="77777777" w:rsidR="000C62CA" w:rsidRDefault="000C62CA" w:rsidP="00E22056">
      <w:pPr>
        <w:spacing w:before="0" w:after="0" w:line="240" w:lineRule="auto"/>
      </w:pPr>
      <w:r>
        <w:separator/>
      </w:r>
    </w:p>
  </w:endnote>
  <w:endnote w:type="continuationSeparator" w:id="0">
    <w:p w14:paraId="5BCEFB63" w14:textId="77777777" w:rsidR="000C62CA" w:rsidRDefault="000C62CA" w:rsidP="00E220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942188"/>
      <w:docPartObj>
        <w:docPartGallery w:val="Page Numbers (Bottom of Page)"/>
        <w:docPartUnique/>
      </w:docPartObj>
    </w:sdtPr>
    <w:sdtContent>
      <w:p w14:paraId="26029834" w14:textId="77777777" w:rsidR="00AB7F19" w:rsidRDefault="00AB7F19" w:rsidP="00AB7F19">
        <w:pPr>
          <w:pStyle w:val="Footer1"/>
        </w:pPr>
        <w:r>
          <w:t xml:space="preserve">Page | </w:t>
        </w:r>
        <w:r>
          <w:fldChar w:fldCharType="begin"/>
        </w:r>
        <w:r>
          <w:instrText xml:space="preserve"> PAGE  \* Arabic  \* MERGEFORMAT </w:instrText>
        </w:r>
        <w:r>
          <w:fldChar w:fldCharType="separate"/>
        </w:r>
        <w:r>
          <w:t>1</w:t>
        </w:r>
        <w:r>
          <w:fldChar w:fldCharType="end"/>
        </w:r>
      </w:p>
    </w:sdtContent>
  </w:sdt>
  <w:p w14:paraId="4C95BCE2" w14:textId="77777777" w:rsidR="00AB7F19" w:rsidRDefault="00AB7F19" w:rsidP="00AB7F19">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14:paraId="6CCC0A60" w14:textId="55565F6C" w:rsidR="00072471" w:rsidRDefault="00072471" w:rsidP="00AB7F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2363" w14:textId="77777777" w:rsidR="000C62CA" w:rsidRDefault="000C62CA" w:rsidP="00E22056">
      <w:pPr>
        <w:spacing w:before="0" w:after="0" w:line="240" w:lineRule="auto"/>
      </w:pPr>
      <w:r>
        <w:separator/>
      </w:r>
    </w:p>
  </w:footnote>
  <w:footnote w:type="continuationSeparator" w:id="0">
    <w:p w14:paraId="503B091D" w14:textId="77777777" w:rsidR="000C62CA" w:rsidRDefault="000C62CA" w:rsidP="00E22056">
      <w:pPr>
        <w:spacing w:before="0" w:after="0" w:line="240" w:lineRule="auto"/>
      </w:pPr>
      <w:r>
        <w:continuationSeparator/>
      </w:r>
    </w:p>
  </w:footnote>
  <w:footnote w:id="1">
    <w:p w14:paraId="03EB958D" w14:textId="77777777" w:rsidR="00E22056" w:rsidRDefault="00E22056" w:rsidP="00E22056">
      <w:pPr>
        <w:pStyle w:val="FootnoteText"/>
      </w:pPr>
      <w:r>
        <w:rPr>
          <w:rStyle w:val="FootnoteReference"/>
        </w:rPr>
        <w:footnoteRef/>
      </w:r>
      <w:r>
        <w:t xml:space="preserve"> Excluding Additional Offerings outlined in our Fees Section.</w:t>
      </w:r>
    </w:p>
  </w:footnote>
  <w:footnote w:id="2">
    <w:p w14:paraId="7FD50235" w14:textId="77777777" w:rsidR="00E22056" w:rsidRDefault="00E22056" w:rsidP="00E22056">
      <w:pPr>
        <w:pStyle w:val="FootnoteText"/>
      </w:pPr>
      <w:r>
        <w:rPr>
          <w:rStyle w:val="FootnoteReference"/>
        </w:rPr>
        <w:footnoteRef/>
      </w:r>
      <w:r>
        <w:t xml:space="preserve"> Including Post Go-live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9927" w14:textId="77777777" w:rsidR="00D02E87" w:rsidRPr="004B5263" w:rsidRDefault="00D02E87" w:rsidP="00D02E87">
    <w:r w:rsidRPr="009D1A5D">
      <w:rPr>
        <w:noProof/>
      </w:rPr>
      <w:drawing>
        <wp:anchor distT="0" distB="0" distL="114300" distR="114300" simplePos="0" relativeHeight="251659264" behindDoc="0" locked="1" layoutInCell="1" allowOverlap="0" wp14:anchorId="1C2F2D62" wp14:editId="58ECD5A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14:paraId="7BA6976D" w14:textId="77777777" w:rsidR="00072471" w:rsidRDefault="00072471" w:rsidP="00D02E87">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0" w15:restartNumberingAfterBreak="0" w:val="_0_0_0">
    <w:nsid w:val="2D596C1B"/>
    <w:multiLevelType w:val="multilevel"/>
    <w:tmpl w:val="F1281A3E"/>
    <w:styleLink w:val="KPMGBulletList_0"/>
    <w:lvl w:ilvl="0">
      <w:start w:val="1"/>
      <w:numFmt w:val="bullet"/>
      <w:pStyle w:val="ListBullet_0"/>
      <w:lvlText w:val=""/>
      <w:lvlJc w:val="left"/>
      <w:pPr>
        <w:ind w:left="360" w:hanging="360"/>
      </w:pPr>
      <w:rPr>
        <w:rFonts w:ascii="Wingdings" w:hAnsi="Wingdings"/>
        <w:b w:val="0"/>
        <w:i w:val="0"/>
        <w:color w:val="auto"/>
        <w:sz w:val="18"/>
      </w:rPr>
    </w:lvl>
    <w:lvl w:ilvl="1">
      <w:start w:val="1"/>
      <w:numFmt w:val="bullet"/>
      <w:pStyle w:val="ListBullet2_0"/>
      <w:lvlText w:val=""/>
      <w:lvlJc w:val="left"/>
      <w:pPr>
        <w:ind w:left="720" w:hanging="360"/>
      </w:pPr>
      <w:rPr>
        <w:rFonts w:ascii="Wingdings" w:hAnsi="Wingdings" w:hint="default"/>
        <w:b w:val="0"/>
        <w:i w:val="0"/>
        <w:sz w:val="18"/>
      </w:rPr>
    </w:lvl>
    <w:lvl w:ilvl="2">
      <w:start w:val="1"/>
      <w:numFmt w:val="bullet"/>
      <w:pStyle w:val="ListBullet3_0"/>
      <w:lvlText w:val=""/>
      <w:lvlJc w:val="left"/>
      <w:pPr>
        <w:ind w:left="1080" w:hanging="360"/>
      </w:pPr>
      <w:rPr>
        <w:rFonts w:ascii="Wingdings" w:hAnsi="Wingdings" w:hint="default"/>
        <w:b w:val="0"/>
        <w:i w:val="0"/>
        <w:sz w:val="18"/>
      </w:rPr>
    </w:lvl>
    <w:lvl w:ilvl="3">
      <w:start w:val="1"/>
      <w:numFmt w:val="bullet"/>
      <w:pStyle w:val="ListBullet4_0"/>
      <w:lvlText w:val=""/>
      <w:lvlJc w:val="left"/>
      <w:pPr>
        <w:ind w:left="357" w:hanging="357"/>
      </w:pPr>
      <w:rPr>
        <w:rFonts w:ascii="Wingdings" w:hAnsi="Wingdings" w:hint="default"/>
        <w:b w:val="0"/>
        <w:i w:val="0"/>
        <w:sz w:val="18"/>
      </w:rPr>
    </w:lvl>
    <w:lvl w:ilvl="4">
      <w:start w:val="1"/>
      <w:numFmt w:val="bullet"/>
      <w:pStyle w:val="ListBullet5_0"/>
      <w:lvlText w:val=""/>
      <w:lvlJc w:val="left"/>
      <w:pPr>
        <w:ind w:left="720" w:hanging="363"/>
      </w:pPr>
      <w:rPr>
        <w:rFonts w:ascii="Wingdings" w:hAnsi="Wingdings" w:hint="default"/>
        <w:b w:val="0"/>
        <w:i w:val="0"/>
        <w:sz w:val="18"/>
      </w:rPr>
    </w:lvl>
    <w:lvl w:ilvl="5">
      <w:start w:val="1"/>
      <w:numFmt w:val="bullet"/>
      <w:pStyle w:val="ListBullet6_0"/>
      <w:lvlText w:val=""/>
      <w:lvlJc w:val="left"/>
      <w:pPr>
        <w:ind w:left="1077" w:hanging="357"/>
      </w:pPr>
      <w:rPr>
        <w:rFonts w:ascii="Wingdings 3" w:hAnsi="Wingdings 3" w:hint="default"/>
        <w:b w:val="0"/>
        <w:i w:val="0"/>
        <w:sz w:val="18"/>
      </w:rPr>
    </w:lvl>
    <w:lvl w:ilvl="6">
      <w:start w:val="1"/>
      <w:numFmt w:val="bullet"/>
      <w:pStyle w:val="ListBullet7_0"/>
      <w:lvlText w:val=""/>
      <w:lvlJc w:val="left"/>
      <w:pPr>
        <w:ind w:left="357" w:hanging="357"/>
      </w:pPr>
      <w:rPr>
        <w:rFonts w:ascii="Wingdings" w:hAnsi="Wingdings" w:hint="default"/>
        <w:b w:val="0"/>
        <w:i w:val="0"/>
        <w:sz w:val="18"/>
      </w:rPr>
    </w:lvl>
    <w:lvl w:ilvl="7">
      <w:start w:val="1"/>
      <w:numFmt w:val="bullet"/>
      <w:pStyle w:val="ListBullet8_0"/>
      <w:lvlText w:val=""/>
      <w:lvlJc w:val="left"/>
      <w:pPr>
        <w:ind w:left="720" w:hanging="363"/>
      </w:pPr>
      <w:rPr>
        <w:rFonts w:ascii="Wingdings 2" w:hAnsi="Wingdings 2" w:hint="default"/>
        <w:b w:val="0"/>
        <w:i w:val="0"/>
        <w:sz w:val="18"/>
      </w:rPr>
    </w:lvl>
    <w:lvl w:ilvl="8">
      <w:start w:val="1"/>
      <w:numFmt w:val="bullet"/>
      <w:pStyle w:val="ListBullet9_0"/>
      <w:lvlText w:val=""/>
      <w:lvlJc w:val="left"/>
      <w:pPr>
        <w:ind w:left="1077" w:hanging="357"/>
      </w:pPr>
      <w:rPr>
        <w:rFonts w:ascii="Wingdings" w:hAnsi="Wingdings" w:hint="default"/>
        <w:b w:val="0"/>
        <w:i w:val="0"/>
        <w:sz w:val="18"/>
      </w:rPr>
    </w:lvl>
  </w:abstractNum>
  <w:abstractNum w:abstractNumId="10" w15:restartNumberingAfterBreak="0" w:val="_0_0_0">
    <w:nsid w:val="2E8B3CD8"/>
    <w:multiLevelType w:val="multilevel"/>
    <w:tmpl w:val="08090025"/>
    <w:lvl w:ilvl="0">
      <w:start w:val="1"/>
      <w:numFmt w:val="decimal"/>
      <w:pStyle w:val="Heading1_0"/>
      <w:lvlText w:val="%1"/>
      <w:lvlJc w:val="left"/>
      <w:pPr>
        <w:ind w:left="432" w:hanging="432"/>
      </w:pPr>
    </w:lvl>
    <w:lvl w:ilvl="1">
      <w:start w:val="1"/>
      <w:numFmt w:val="decimal"/>
      <w:pStyle w:val="Heading2_0"/>
      <w:lvlText w:val="%1.%2"/>
      <w:lvlJc w:val="left"/>
      <w:pPr>
        <w:ind w:left="576" w:hanging="576"/>
      </w:pPr>
    </w:lvl>
    <w:lvl w:ilvl="2">
      <w:start w:val="1"/>
      <w:numFmt w:val="decimal"/>
      <w:pStyle w:val="Heading3_0"/>
      <w:lvlText w:val="%1.%2.%3"/>
      <w:lvlJc w:val="left"/>
      <w:pPr>
        <w:ind w:left="720" w:hanging="720"/>
      </w:pPr>
    </w:lvl>
    <w:lvl w:ilvl="3">
      <w:start w:val="1"/>
      <w:numFmt w:val="decimal"/>
      <w:pStyle w:val="Heading4_0"/>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0" w16cid:durableId="1794402586" w:val="0">
    <w:abstractNumId w:val="00"/>
  </w:num>
  <w:num w:numId="20" w16cid:durableId="1707833654" w:val="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1A9"/>
    <w:rsid w:val="00072471"/>
    <w:rsid w:val="000C62CA"/>
    <w:rsid w:val="002671A9"/>
    <w:rsid w:val="00294162"/>
    <w:rsid w:val="003B5711"/>
    <w:rsid w:val="004855AC"/>
    <w:rsid w:val="006A75FF"/>
    <w:rsid w:val="00813555"/>
    <w:rsid w:val="00840C38"/>
    <w:rsid w:val="00AB7F19"/>
    <w:rsid w:val="00CA0353"/>
    <w:rsid w:val="00CB2916"/>
    <w:rsid w:val="00D02E87"/>
    <w:rsid w:val="00E22056"/>
    <w:rsid w:val="00F11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16A6D"/>
  <w15:chartTrackingRefBased/>
  <w15:docId w15:val="{F2CC6AB2-5908-4789-9695-942BB0CE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4"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6" w:unhideWhenUsed="1" w:qFormat="1"/>
    <w:lsdException w:name="List Bullet 3" w:semiHidden="1" w:uiPriority="6" w:unhideWhenUsed="1" w:qFormat="1"/>
    <w:lsdException w:name="List Bullet 4" w:semiHidden="1" w:uiPriority="6" w:unhideWhenUsed="1"/>
    <w:lsdException w:name="List Bullet 5" w:semiHidden="1" w:uiPriority="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rsid w:val="00E22056"/>
    <w:pPr>
      <w:spacing w:before="180" w:after="120" w:line="260" w:lineRule="atLeast"/>
    </w:pPr>
    <w:rPr>
      <w:rFonts w:ascii="Arial" w:hAnsi="Arial"/>
      <w:lang w:val="en-GB"/>
    </w:rPr>
  </w:style>
  <w:style w:type="paragraph" w:styleId="Heading1_0">
    <w:name w:val="heading 1"/>
    <w:basedOn w:val="Normal_0"/>
    <w:next w:val="Normal_0"/>
    <w:link w:val="Heading1Char_0"/>
    <w:uiPriority w:val="5"/>
    <w:qFormat/>
    <w:rsid w:val="00E22056"/>
    <w:pPr>
      <w:keepNext/>
      <w:keepLines/>
      <w:pageBreakBefore/>
      <w:numPr>
        <w:numId w:val="20"/>
      </w:numPr>
      <w:spacing w:line="360" w:lineRule="atLeast"/>
      <w:ind w:left="510" w:hanging="510"/>
      <w:outlineLvl w:val="0"/>
    </w:pPr>
    <w:rPr>
      <w:rFonts w:eastAsiaTheme="majorEastAsia" w:cstheme="majorBidi"/>
      <w:b/>
      <w:color w:val="00338D"/>
      <w:sz w:val="36"/>
      <w:szCs w:val="32"/>
    </w:rPr>
  </w:style>
  <w:style w:type="paragraph" w:styleId="Heading2_0">
    <w:name w:val="heading 2"/>
    <w:basedOn w:val="Normal_0"/>
    <w:next w:val="Normal_0"/>
    <w:link w:val="Heading2Char_0"/>
    <w:uiPriority w:val="5"/>
    <w:qFormat/>
    <w:rsid w:val="00E22056"/>
    <w:pPr>
      <w:keepNext/>
      <w:keepLines/>
      <w:numPr>
        <w:ilvl w:val="1"/>
        <w:numId w:val="20"/>
      </w:numPr>
      <w:spacing w:line="320" w:lineRule="atLeast"/>
      <w:ind w:left="851" w:hanging="851"/>
      <w:outlineLvl w:val="1"/>
    </w:pPr>
    <w:rPr>
      <w:rFonts w:eastAsiaTheme="majorEastAsia" w:cstheme="majorBidi"/>
      <w:b/>
      <w:color w:val="00338D"/>
      <w:sz w:val="32"/>
      <w:szCs w:val="26"/>
    </w:rPr>
  </w:style>
  <w:style w:type="paragraph" w:styleId="Heading3_0">
    <w:name w:val="heading 3"/>
    <w:basedOn w:val="Normal_0"/>
    <w:next w:val="Normal_0"/>
    <w:link w:val="Heading3Char_0"/>
    <w:uiPriority w:val="5"/>
    <w:qFormat/>
    <w:rsid w:val="00E22056"/>
    <w:pPr>
      <w:keepNext/>
      <w:keepLines/>
      <w:numPr>
        <w:ilvl w:val="2"/>
        <w:numId w:val="20"/>
      </w:numPr>
      <w:spacing w:line="280" w:lineRule="atLeast"/>
      <w:ind w:left="1021" w:hanging="1021"/>
      <w:outlineLvl w:val="2"/>
    </w:pPr>
    <w:rPr>
      <w:rFonts w:eastAsiaTheme="majorEastAsia" w:cstheme="majorBidi"/>
      <w:b/>
      <w:color w:val="00338D"/>
      <w:sz w:val="28"/>
      <w:szCs w:val="24"/>
    </w:rPr>
  </w:style>
  <w:style w:type="paragraph" w:styleId="Heading4_0">
    <w:name w:val="heading 4"/>
    <w:basedOn w:val="Normal_0"/>
    <w:next w:val="Normal_0"/>
    <w:link w:val="Heading4Char_0"/>
    <w:uiPriority w:val="5"/>
    <w:rsid w:val="00E22056"/>
    <w:pPr>
      <w:keepNext/>
      <w:keepLines/>
      <w:numPr>
        <w:ilvl w:val="3"/>
        <w:numId w:val="20"/>
      </w:numPr>
      <w:spacing w:line="240" w:lineRule="atLeast"/>
      <w:ind w:left="1021" w:hanging="1021"/>
      <w:outlineLvl w:val="3"/>
    </w:pPr>
    <w:rPr>
      <w:rFonts w:eastAsiaTheme="majorEastAsia" w:cstheme="majorBidi"/>
      <w:b/>
      <w:iCs/>
      <w:color w:val="00338D"/>
      <w:sz w:val="24"/>
      <w:szCs w:val="20"/>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character" w:customStyle="1" w:styleId="Heading1Char_0">
    <w:name w:val="Heading 1 Char"/>
    <w:basedOn w:val="DefaultParagraphFont_0"/>
    <w:link w:val="Heading1_0"/>
    <w:uiPriority w:val="5"/>
    <w:rsid w:val="00E22056"/>
    <w:rPr>
      <w:rFonts w:ascii="Arial" w:eastAsiaTheme="majorEastAsia" w:hAnsi="Arial" w:cstheme="majorBidi"/>
      <w:b/>
      <w:color w:val="00338D"/>
      <w:sz w:val="36"/>
      <w:szCs w:val="32"/>
      <w:lang w:val="en-GB"/>
    </w:rPr>
  </w:style>
  <w:style w:type="character" w:customStyle="1" w:styleId="Heading2Char_0">
    <w:name w:val="Heading 2 Char"/>
    <w:basedOn w:val="DefaultParagraphFont_0"/>
    <w:link w:val="Heading2_0"/>
    <w:uiPriority w:val="5"/>
    <w:rsid w:val="00E22056"/>
    <w:rPr>
      <w:rFonts w:ascii="Arial" w:eastAsiaTheme="majorEastAsia" w:hAnsi="Arial" w:cstheme="majorBidi"/>
      <w:b/>
      <w:color w:val="00338D"/>
      <w:sz w:val="32"/>
      <w:szCs w:val="26"/>
      <w:lang w:val="en-GB"/>
    </w:rPr>
  </w:style>
  <w:style w:type="character" w:customStyle="1" w:styleId="Heading3Char_0">
    <w:name w:val="Heading 3 Char"/>
    <w:basedOn w:val="DefaultParagraphFont_0"/>
    <w:link w:val="Heading3_0"/>
    <w:uiPriority w:val="5"/>
    <w:rsid w:val="00E22056"/>
    <w:rPr>
      <w:rFonts w:ascii="Arial" w:eastAsiaTheme="majorEastAsia" w:hAnsi="Arial" w:cstheme="majorBidi"/>
      <w:b/>
      <w:color w:val="00338D"/>
      <w:sz w:val="28"/>
      <w:szCs w:val="24"/>
      <w:lang w:val="en-GB"/>
    </w:rPr>
  </w:style>
  <w:style w:type="character" w:customStyle="1" w:styleId="Heading4Char_0">
    <w:name w:val="Heading 4 Char"/>
    <w:basedOn w:val="DefaultParagraphFont_0"/>
    <w:link w:val="Heading4_0"/>
    <w:uiPriority w:val="5"/>
    <w:rsid w:val="00E22056"/>
    <w:rPr>
      <w:rFonts w:ascii="Arial" w:eastAsiaTheme="majorEastAsia" w:hAnsi="Arial" w:cstheme="majorBidi"/>
      <w:b/>
      <w:iCs/>
      <w:color w:val="00338D"/>
      <w:sz w:val="24"/>
      <w:szCs w:val="20"/>
      <w:lang w:val="en-GB"/>
    </w:rPr>
  </w:style>
  <w:style w:type="paragraph" w:styleId="BodyText_0">
    <w:name w:val="Body Text"/>
    <w:basedOn w:val="Normal_0"/>
    <w:link w:val="BodyTextChar_0"/>
    <w:uiPriority w:val="1"/>
    <w:qFormat/>
    <w:rsid w:val="00E22056"/>
    <w:rPr>
      <w:szCs w:val="20"/>
    </w:rPr>
  </w:style>
  <w:style w:type="character" w:customStyle="1" w:styleId="BodyTextChar_0">
    <w:name w:val="Body Text Char"/>
    <w:basedOn w:val="DefaultParagraphFont_0"/>
    <w:link w:val="BodyText_0"/>
    <w:uiPriority w:val="1"/>
    <w:rsid w:val="00E22056"/>
    <w:rPr>
      <w:rFonts w:ascii="Arial" w:hAnsi="Arial"/>
      <w:szCs w:val="20"/>
      <w:lang w:val="en-GB"/>
    </w:rPr>
  </w:style>
  <w:style w:type="character" w:styleId="FootnoteReference_0">
    <w:name w:val="footnote reference"/>
    <w:basedOn w:val="BodyTextChar_0"/>
    <w:uiPriority w:val="14"/>
    <w:semiHidden/>
    <w:rsid w:val="00E22056"/>
    <w:rPr>
      <w:rFonts w:ascii="Arial" w:hAnsi="Arial"/>
      <w:bCs/>
      <w:vanish/>
      <w:sz w:val="22"/>
      <w:szCs w:val="22"/>
      <w:vertAlign w:val="superscript"/>
      <w:lang w:val="en-GB"/>
    </w:rPr>
  </w:style>
  <w:style w:type="paragraph" w:styleId="FootnoteText_0">
    <w:name w:val="footnote text"/>
    <w:basedOn w:val="BodyText_0"/>
    <w:link w:val="FootnoteTextChar_0"/>
    <w:uiPriority w:val="14"/>
    <w:rsid w:val="00E22056"/>
    <w:pPr>
      <w:spacing w:before="0" w:after="160" w:line="240" w:lineRule="auto"/>
    </w:pPr>
    <w:rPr>
      <w:sz w:val="16"/>
      <w:szCs w:val="22"/>
    </w:rPr>
  </w:style>
  <w:style w:type="character" w:customStyle="1" w:styleId="FootnoteTextChar_0">
    <w:name w:val="Footnote Text Char"/>
    <w:basedOn w:val="DefaultParagraphFont_0"/>
    <w:link w:val="FootnoteText_0"/>
    <w:uiPriority w:val="14"/>
    <w:rsid w:val="00E22056"/>
    <w:rPr>
      <w:rFonts w:ascii="Arial" w:hAnsi="Arial"/>
      <w:sz w:val="16"/>
      <w:lang w:val="en-GB"/>
    </w:rPr>
  </w:style>
  <w:style w:type="paragraph" w:styleId="ListBullet_0">
    <w:name w:val="List Bullet"/>
    <w:basedOn w:val="ListParagraph_0"/>
    <w:uiPriority w:val="6"/>
    <w:qFormat/>
    <w:rsid w:val="00E22056"/>
    <w:pPr>
      <w:numPr>
        <w:numId w:val="10"/>
      </w:numPr>
      <w:ind w:left="357" w:hanging="357"/>
      <w:contextualSpacing w:val="0"/>
    </w:pPr>
    <w:rPr>
      <w:szCs w:val="20"/>
    </w:rPr>
  </w:style>
  <w:style w:type="paragraph" w:styleId="ListBullet2_0">
    <w:name w:val="List Bullet 2"/>
    <w:basedOn w:val="BodyText_0"/>
    <w:uiPriority w:val="6"/>
    <w:qFormat/>
    <w:rsid w:val="00E22056"/>
    <w:pPr>
      <w:numPr>
        <w:ilvl w:val="1"/>
        <w:numId w:val="10"/>
      </w:numPr>
      <w:ind w:left="714" w:hanging="357"/>
      <w:contextualSpacing/>
    </w:pPr>
  </w:style>
  <w:style w:type="paragraph" w:styleId="ListBullet3_0">
    <w:name w:val="List Bullet 3"/>
    <w:basedOn w:val="BodyText_0"/>
    <w:uiPriority w:val="6"/>
    <w:qFormat/>
    <w:rsid w:val="00E22056"/>
    <w:pPr>
      <w:numPr>
        <w:ilvl w:val="2"/>
        <w:numId w:val="10"/>
      </w:numPr>
      <w:ind w:left="1077" w:hanging="357"/>
      <w:contextualSpacing/>
    </w:pPr>
  </w:style>
  <w:style w:type="paragraph" w:styleId="ListBullet4_0">
    <w:name w:val="List Bullet 4"/>
    <w:basedOn w:val="BodyText_0"/>
    <w:uiPriority w:val="6"/>
    <w:rsid w:val="00E22056"/>
    <w:pPr>
      <w:numPr>
        <w:ilvl w:val="3"/>
        <w:numId w:val="10"/>
      </w:numPr>
    </w:pPr>
  </w:style>
  <w:style w:type="paragraph" w:styleId="ListBullet5_0">
    <w:name w:val="List Bullet 5"/>
    <w:basedOn w:val="BodyText_0"/>
    <w:uiPriority w:val="6"/>
    <w:rsid w:val="00E22056"/>
    <w:pPr>
      <w:numPr>
        <w:ilvl w:val="4"/>
        <w:numId w:val="10"/>
      </w:numPr>
      <w:contextualSpacing/>
    </w:pPr>
  </w:style>
  <w:style w:type="paragraph" w:styleId="Caption_0">
    <w:name w:val="caption"/>
    <w:aliases w:val="F2A Caption,O.Caption,MA Caption,Figure caption,AWT Caption,Table Caption,TABLE,Char,BG Caption,Item,caption,c,col bullet,cb,Center Bold,cbbullet,col bulletcsb,u,C2 Col Bullet,6 chart,Center Bcbold,cb 10pt,column bullet,col bullet1,cb1,Chart"/>
    <w:basedOn w:val="BodyText_0"/>
    <w:next w:val="BlockText_0"/>
    <w:link w:val="CaptionChar_0"/>
    <w:uiPriority w:val="10"/>
    <w:rsid w:val="00E22056"/>
    <w:pPr>
      <w:spacing w:before="40" w:after="40"/>
    </w:pPr>
    <w:rPr>
      <w:b/>
      <w:iCs/>
      <w:color w:val="00338D"/>
      <w:sz w:val="18"/>
      <w:szCs w:val="18"/>
    </w:rPr>
  </w:style>
  <w:style w:type="character" w:styleId="Emphasis_0">
    <w:name w:val="Emphasis"/>
    <w:basedOn w:val="BodyTextChar_0"/>
    <w:uiPriority w:val="2"/>
    <w:qFormat/>
    <w:rsid w:val="00E22056"/>
    <w:rPr>
      <w:rFonts w:ascii="Arial" w:hAnsi="Arial"/>
      <w:b/>
      <w:iCs/>
      <w:sz w:val="22"/>
      <w:szCs w:val="20"/>
      <w:lang w:val="en-GB"/>
    </w:rPr>
  </w:style>
  <w:style w:type="table" w:customStyle="1" w:styleId="KPMGTable2_0">
    <w:name w:val="KPMG Table 2"/>
    <w:basedOn w:val="TableNormal_0"/>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0">
    <w:name w:val="List Bullet 6"/>
    <w:basedOn w:val="BodyText_0"/>
    <w:uiPriority w:val="6"/>
    <w:rsid w:val="00E22056"/>
    <w:pPr>
      <w:numPr>
        <w:ilvl w:val="5"/>
        <w:numId w:val="10"/>
      </w:numPr>
      <w:contextualSpacing/>
    </w:pPr>
  </w:style>
  <w:style w:type="paragraph" w:customStyle="1" w:styleId="ListBullet7_0">
    <w:name w:val="List Bullet 7"/>
    <w:basedOn w:val="Normal_0"/>
    <w:uiPriority w:val="6"/>
    <w:rsid w:val="00E22056"/>
    <w:pPr>
      <w:numPr>
        <w:ilvl w:val="6"/>
        <w:numId w:val="10"/>
      </w:numPr>
    </w:pPr>
  </w:style>
  <w:style w:type="paragraph" w:customStyle="1" w:styleId="ListBullet8_0">
    <w:name w:val="List Bullet 8"/>
    <w:basedOn w:val="BodyText_0"/>
    <w:uiPriority w:val="6"/>
    <w:rsid w:val="00E22056"/>
    <w:pPr>
      <w:numPr>
        <w:ilvl w:val="7"/>
        <w:numId w:val="10"/>
      </w:numPr>
    </w:pPr>
    <w:rPr>
      <w:rFonts w:cs="Arial"/>
    </w:rPr>
  </w:style>
  <w:style w:type="paragraph" w:customStyle="1" w:styleId="ListBullet9_0">
    <w:name w:val="List Bullet 9"/>
    <w:basedOn w:val="BodyText_0"/>
    <w:uiPriority w:val="6"/>
    <w:rsid w:val="00E22056"/>
    <w:pPr>
      <w:numPr>
        <w:ilvl w:val="8"/>
        <w:numId w:val="10"/>
      </w:numPr>
    </w:pPr>
    <w:rPr>
      <w:rFonts w:cs="Arial"/>
    </w:rPr>
  </w:style>
  <w:style w:type="numbering" w:customStyle="1" w:styleId="KPMGBulletList_0">
    <w:name w:val="KPMG Bullet List"/>
    <w:basedOn w:val="NoList_0"/>
    <w:uiPriority w:val="99"/>
    <w:rsid w:val="00E22056"/>
    <w:pPr>
      <w:numPr>
        <w:numId w:val="10"/>
      </w:numPr>
    </w:pPr>
  </w:style>
  <w:style w:type="character" w:customStyle="1" w:styleId="CaptionChar_0">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0"/>
    <w:link w:val="Caption_0"/>
    <w:uiPriority w:val="10"/>
    <w:rsid w:val="00E22056"/>
    <w:rPr>
      <w:rFonts w:ascii="Arial" w:hAnsi="Arial"/>
      <w:b/>
      <w:iCs/>
      <w:color w:val="00338D"/>
      <w:sz w:val="18"/>
      <w:szCs w:val="18"/>
      <w:lang w:val="en-GB"/>
    </w:rPr>
  </w:style>
  <w:style w:type="paragraph" w:customStyle="1" w:styleId="TableHeading_0">
    <w:name w:val="Table Heading"/>
    <w:basedOn w:val="BodyText_0"/>
    <w:uiPriority w:val="17"/>
    <w:rsid w:val="00E22056"/>
    <w:pPr>
      <w:spacing w:before="40" w:after="40"/>
    </w:pPr>
    <w:rPr>
      <w:b/>
      <w:color w:val="FFFFFF" w:themeColor="background1"/>
    </w:rPr>
  </w:style>
  <w:style w:type="paragraph" w:styleId="ListParagraph_0">
    <w:name w:val="List Paragraph"/>
    <w:basedOn w:val="Normal_0"/>
    <w:uiPriority w:val="34"/>
    <w:qFormat/>
    <w:rsid w:val="00E22056"/>
    <w:pPr>
      <w:ind w:left="720"/>
      <w:contextualSpacing/>
    </w:pPr>
  </w:style>
  <w:style w:type="paragraph" w:styleId="BlockText_0">
    <w:name w:val="Block Text"/>
    <w:basedOn w:val="Normal_0"/>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0">
    <w:name w:val="header"/>
    <w:basedOn w:val="Normal_0"/>
    <w:link w:val="HeaderChar_0"/>
    <w:uiPriority w:val="99"/>
    <w:unhideWhenUsed/>
    <w:rsid w:val="00072471"/>
    <w:pPr>
      <w:tabs>
        <w:tab w:val="center" w:pos="4680"/>
        <w:tab w:val="right" w:pos="9360"/>
      </w:tabs>
      <w:spacing w:before="0" w:after="0" w:line="240" w:lineRule="auto"/>
    </w:pPr>
  </w:style>
  <w:style w:type="character" w:customStyle="1" w:styleId="HeaderChar_0">
    <w:name w:val="Header Char"/>
    <w:basedOn w:val="DefaultParagraphFont_0"/>
    <w:link w:val="Header_0"/>
    <w:uiPriority w:val="99"/>
    <w:rsid w:val="00072471"/>
    <w:rPr>
      <w:rFonts w:ascii="Arial" w:hAnsi="Arial"/>
      <w:lang w:val="en-GB"/>
    </w:rPr>
  </w:style>
  <w:style w:type="paragraph" w:styleId="Footer_0">
    <w:name w:val="footer"/>
    <w:basedOn w:val="Normal_0"/>
    <w:link w:val="FooterChar_0"/>
    <w:uiPriority w:val="11"/>
    <w:unhideWhenUsed/>
    <w:rsid w:val="00072471"/>
    <w:pPr>
      <w:tabs>
        <w:tab w:val="center" w:pos="4680"/>
        <w:tab w:val="right" w:pos="9360"/>
      </w:tabs>
      <w:spacing w:before="0" w:after="0" w:line="240" w:lineRule="auto"/>
    </w:pPr>
  </w:style>
  <w:style w:type="character" w:customStyle="1" w:styleId="FooterChar_0">
    <w:name w:val="Footer Char"/>
    <w:basedOn w:val="DefaultParagraphFont_0"/>
    <w:link w:val="Footer_0"/>
    <w:uiPriority w:val="11"/>
    <w:rsid w:val="00072471"/>
    <w:rPr>
      <w:rFonts w:ascii="Arial" w:hAnsi="Arial"/>
      <w:lang w:val="en-GB"/>
    </w:rPr>
  </w:style>
  <w:style w:type="paragraph" w:customStyle="1" w:styleId="Footer1_0">
    <w:name w:val="Footer 1"/>
    <w:basedOn w:val="Footer_0"/>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0">
    <w:name w:val="Hyperlink"/>
    <w:basedOn w:val="DefaultParagraphFont_0"/>
    <w:uiPriority w:val="99"/>
    <w:unhideWhenUsed/>
    <w:rsid w:val="004855AC"/>
    <w:rPr>
      <w:color w:val="0000FF"/>
      <w:u w:val="single"/>
    </w:rPr>
  </w:style>
  <w:style w:type="paragraph" w:default="1" w:styleId="Normal_1">
    <w:name w:val="Normal"/>
    <w:rsid w:val="0033537F"/>
    <w:pPr>
      <w:spacing w:before="180" w:after="120" w:line="260" w:lineRule="exact"/>
    </w:pPr>
    <w:rPr>
      <w:rFonts w:ascii="Arial" w:hAnsi="Arial"/>
      <w:lang w:val="en-GB"/>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paragraph" w:styleId="BodyText_1">
    <w:name w:val="Body Text"/>
    <w:basedOn w:val="Normal_1"/>
    <w:link w:val="BodyTextChar_1"/>
    <w:uiPriority w:val="1"/>
    <w:qFormat/>
    <w:rsid w:val="0033537F"/>
    <w:pPr>
      <w:spacing w:line="260" w:lineRule="atLeast"/>
    </w:pPr>
    <w:rPr>
      <w:szCs w:val="20"/>
    </w:rPr>
  </w:style>
  <w:style w:type="character" w:customStyle="1" w:styleId="BodyTextChar_1">
    <w:name w:val="Body Text Char"/>
    <w:basedOn w:val="DefaultParagraphFont_1"/>
    <w:link w:val="BodyText_1"/>
    <w:uiPriority w:val="1"/>
    <w:rsid w:val="0033537F"/>
    <w:rPr>
      <w:rFonts w:ascii="Arial" w:hAnsi="Arial"/>
      <w:szCs w:val="20"/>
      <w:lang w:val="en-GB"/>
    </w:rPr>
  </w:style>
  <w:style w:type="character" w:styleId="Emphasis_1">
    <w:name w:val="Emphasis"/>
    <w:basedOn w:val="BodyTextChar_1"/>
    <w:uiPriority w:val="2"/>
    <w:qFormat/>
    <w:rsid w:val="0033537F"/>
    <w:rPr>
      <w:rFonts w:ascii="Arial" w:hAnsi="Arial"/>
      <w:b/>
      <w:iCs/>
      <w:sz w:val="22"/>
      <w:szCs w:val="20"/>
      <w:lang w:val="en-GB"/>
    </w:rPr>
  </w:style>
  <w:style w:type="table" w:customStyle="1" w:styleId="Table2-KPMGBlue_1">
    <w:name w:val="Table 2-KPMG Blue"/>
    <w:basedOn w:val="TableGrid_1"/>
    <w:uiPriority w:val="99"/>
    <w:rsid w:val="0033537F"/>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Arial" w:hAnsi="Arial"/>
        <w:b/>
        <w:sz w:val="20"/>
      </w:rPr>
      <w:tblPr/>
      <w:trPr>
        <w:tblHeader/>
      </w:trPr>
      <w:tcPr>
        <w:tcBorders>
          <w:insideV w:val="single" w:sz="4" w:space="0" w:color="FFFFFF" w:themeColor="background1"/>
        </w:tcBorders>
        <w:shd w:val="clear" w:color="auto" w:fill="00338D"/>
        <w:vAlign w:val="bottom"/>
      </w:tcPr>
    </w:tblStylePr>
    <w:tblStylePr w:type="lastRow">
      <w:pPr>
        <w:jc w:val="left"/>
      </w:pPr>
      <w:rPr>
        <w:rFonts w:ascii="Arial" w:hAnsi="Arial"/>
        <w:b/>
        <w:sz w:val="20"/>
      </w:rPr>
      <w:tblPr/>
      <w:tcPr>
        <w:vAlign w:val="center"/>
      </w:tcPr>
    </w:tblStylePr>
  </w:style>
  <w:style w:type="paragraph" w:customStyle="1" w:styleId="TableHeading_1">
    <w:name w:val="Table Heading"/>
    <w:basedOn w:val="BodyText_1"/>
    <w:uiPriority w:val="17"/>
    <w:rsid w:val="0033537F"/>
    <w:pPr>
      <w:spacing w:before="40" w:after="40"/>
    </w:pPr>
    <w:rPr>
      <w:b/>
      <w:color w:val="FFFFFF" w:themeColor="background1"/>
    </w:rPr>
  </w:style>
  <w:style w:type="table" w:styleId="TableGrid_1">
    <w:name w:val="Table Grid"/>
    <w:basedOn w:val="TableNormal_1"/>
    <w:uiPriority w:val="39"/>
    <w:rsid w:val="00335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8973">
      <w:bodyDiv w:val="1"/>
      <w:marLeft w:val="0"/>
      <w:marRight w:val="0"/>
      <w:marTop w:val="0"/>
      <w:marBottom w:val="0"/>
      <w:divBdr>
        <w:top w:val="none" w:sz="0" w:space="0" w:color="auto"/>
        <w:left w:val="none" w:sz="0" w:space="0" w:color="auto"/>
        <w:bottom w:val="none" w:sz="0" w:space="0" w:color="auto"/>
        <w:right w:val="none" w:sz="0" w:space="0" w:color="auto"/>
      </w:divBdr>
    </w:div>
    <w:div w:id="94597185">
      <w:bodyDiv w:val="1"/>
      <w:marLeft w:val="0"/>
      <w:marRight w:val="0"/>
      <w:marTop w:val="0"/>
      <w:marBottom w:val="0"/>
      <w:divBdr>
        <w:top w:val="none" w:sz="0" w:space="0" w:color="auto"/>
        <w:left w:val="none" w:sz="0" w:space="0" w:color="auto"/>
        <w:bottom w:val="none" w:sz="0" w:space="0" w:color="auto"/>
        <w:right w:val="none" w:sz="0" w:space="0" w:color="auto"/>
      </w:divBdr>
    </w:div>
    <w:div w:id="359012949">
      <w:bodyDiv w:val="1"/>
      <w:marLeft w:val="0"/>
      <w:marRight w:val="0"/>
      <w:marTop w:val="0"/>
      <w:marBottom w:val="0"/>
      <w:divBdr>
        <w:top w:val="none" w:sz="0" w:space="0" w:color="auto"/>
        <w:left w:val="none" w:sz="0" w:space="0" w:color="auto"/>
        <w:bottom w:val="none" w:sz="0" w:space="0" w:color="auto"/>
        <w:right w:val="none" w:sz="0" w:space="0" w:color="auto"/>
      </w:divBdr>
    </w:div>
    <w:div w:id="496072114">
      <w:bodyDiv w:val="1"/>
      <w:marLeft w:val="0"/>
      <w:marRight w:val="0"/>
      <w:marTop w:val="0"/>
      <w:marBottom w:val="0"/>
      <w:divBdr>
        <w:top w:val="none" w:sz="0" w:space="0" w:color="auto"/>
        <w:left w:val="none" w:sz="0" w:space="0" w:color="auto"/>
        <w:bottom w:val="none" w:sz="0" w:space="0" w:color="auto"/>
        <w:right w:val="none" w:sz="0" w:space="0" w:color="auto"/>
      </w:divBdr>
    </w:div>
    <w:div w:id="877090146">
      <w:bodyDiv w:val="1"/>
      <w:marLeft w:val="0"/>
      <w:marRight w:val="0"/>
      <w:marTop w:val="0"/>
      <w:marBottom w:val="0"/>
      <w:divBdr>
        <w:top w:val="none" w:sz="0" w:space="0" w:color="auto"/>
        <w:left w:val="none" w:sz="0" w:space="0" w:color="auto"/>
        <w:bottom w:val="none" w:sz="0" w:space="0" w:color="auto"/>
        <w:right w:val="none" w:sz="0" w:space="0" w:color="auto"/>
      </w:divBdr>
    </w:div>
    <w:div w:id="1256284688">
      <w:bodyDiv w:val="1"/>
      <w:marLeft w:val="0"/>
      <w:marRight w:val="0"/>
      <w:marTop w:val="0"/>
      <w:marBottom w:val="0"/>
      <w:divBdr>
        <w:top w:val="none" w:sz="0" w:space="0" w:color="auto"/>
        <w:left w:val="none" w:sz="0" w:space="0" w:color="auto"/>
        <w:bottom w:val="none" w:sz="0" w:space="0" w:color="auto"/>
        <w:right w:val="none" w:sz="0" w:space="0" w:color="auto"/>
      </w:divBdr>
    </w:div>
    <w:div w:id="1265847689">
      <w:bodyDiv w:val="1"/>
      <w:marLeft w:val="0"/>
      <w:marRight w:val="0"/>
      <w:marTop w:val="0"/>
      <w:marBottom w:val="0"/>
      <w:divBdr>
        <w:top w:val="none" w:sz="0" w:space="0" w:color="auto"/>
        <w:left w:val="none" w:sz="0" w:space="0" w:color="auto"/>
        <w:bottom w:val="none" w:sz="0" w:space="0" w:color="auto"/>
        <w:right w:val="none" w:sz="0" w:space="0" w:color="auto"/>
      </w:divBdr>
    </w:div>
    <w:div w:id="1310134161">
      <w:bodyDiv w:val="1"/>
      <w:marLeft w:val="0"/>
      <w:marRight w:val="0"/>
      <w:marTop w:val="0"/>
      <w:marBottom w:val="0"/>
      <w:divBdr>
        <w:top w:val="none" w:sz="0" w:space="0" w:color="auto"/>
        <w:left w:val="none" w:sz="0" w:space="0" w:color="auto"/>
        <w:bottom w:val="none" w:sz="0" w:space="0" w:color="auto"/>
        <w:right w:val="none" w:sz="0" w:space="0" w:color="auto"/>
      </w:divBdr>
    </w:div>
    <w:div w:id="1323970939">
      <w:bodyDiv w:val="1"/>
      <w:marLeft w:val="0"/>
      <w:marRight w:val="0"/>
      <w:marTop w:val="0"/>
      <w:marBottom w:val="0"/>
      <w:divBdr>
        <w:top w:val="none" w:sz="0" w:space="0" w:color="auto"/>
        <w:left w:val="none" w:sz="0" w:space="0" w:color="auto"/>
        <w:bottom w:val="none" w:sz="0" w:space="0" w:color="auto"/>
        <w:right w:val="none" w:sz="0" w:space="0" w:color="auto"/>
      </w:divBdr>
    </w:div>
    <w:div w:id="1372028907">
      <w:bodyDiv w:val="1"/>
      <w:marLeft w:val="0"/>
      <w:marRight w:val="0"/>
      <w:marTop w:val="0"/>
      <w:marBottom w:val="0"/>
      <w:divBdr>
        <w:top w:val="none" w:sz="0" w:space="0" w:color="auto"/>
        <w:left w:val="none" w:sz="0" w:space="0" w:color="auto"/>
        <w:bottom w:val="none" w:sz="0" w:space="0" w:color="auto"/>
        <w:right w:val="none" w:sz="0" w:space="0" w:color="auto"/>
      </w:divBdr>
    </w:div>
    <w:div w:id="1621495399">
      <w:bodyDiv w:val="1"/>
      <w:marLeft w:val="0"/>
      <w:marRight w:val="0"/>
      <w:marTop w:val="0"/>
      <w:marBottom w:val="0"/>
      <w:divBdr>
        <w:top w:val="none" w:sz="0" w:space="0" w:color="auto"/>
        <w:left w:val="none" w:sz="0" w:space="0" w:color="auto"/>
        <w:bottom w:val="none" w:sz="0" w:space="0" w:color="auto"/>
        <w:right w:val="none" w:sz="0" w:space="0" w:color="auto"/>
      </w:divBdr>
    </w:div>
    <w:div w:id="1978798087">
      <w:bodyDiv w:val="1"/>
      <w:marLeft w:val="0"/>
      <w:marRight w:val="0"/>
      <w:marTop w:val="0"/>
      <w:marBottom w:val="0"/>
      <w:divBdr>
        <w:top w:val="none" w:sz="0" w:space="0" w:color="auto"/>
        <w:left w:val="none" w:sz="0" w:space="0" w:color="auto"/>
        <w:bottom w:val="none" w:sz="0" w:space="0" w:color="auto"/>
        <w:right w:val="none" w:sz="0" w:space="0" w:color="auto"/>
      </w:divBdr>
    </w:div>
    <w:div w:id="2022193716">
      <w:bodyDiv w:val="1"/>
      <w:marLeft w:val="0"/>
      <w:marRight w:val="0"/>
      <w:marTop w:val="0"/>
      <w:marBottom w:val="0"/>
      <w:divBdr>
        <w:top w:val="none" w:sz="0" w:space="0" w:color="auto"/>
        <w:left w:val="none" w:sz="0" w:space="0" w:color="auto"/>
        <w:bottom w:val="none" w:sz="0" w:space="0" w:color="auto"/>
        <w:right w:val="none" w:sz="0" w:space="0" w:color="auto"/>
      </w:divBdr>
    </w:div>
    <w:div w:id="2092268536">
      <w:bodyDiv w:val="1"/>
      <w:marLeft w:val="0"/>
      <w:marRight w:val="0"/>
      <w:marTop w:val="0"/>
      <w:marBottom w:val="0"/>
      <w:divBdr>
        <w:top w:val="none" w:sz="0" w:space="0" w:color="auto"/>
        <w:left w:val="none" w:sz="0" w:space="0" w:color="auto"/>
        <w:bottom w:val="none" w:sz="0" w:space="0" w:color="auto"/>
        <w:right w:val="none" w:sz="0" w:space="0" w:color="auto"/>
      </w:divBdr>
    </w:div>
    <w:div w:id="2110200828">
      <w:bodyDiv w:val="1"/>
      <w:marLeft w:val="0"/>
      <w:marRight w:val="0"/>
      <w:marTop w:val="0"/>
      <w:marBottom w:val="0"/>
      <w:divBdr>
        <w:top w:val="none" w:sz="0" w:space="0" w:color="auto"/>
        <w:left w:val="none" w:sz="0" w:space="0" w:color="auto"/>
        <w:bottom w:val="none" w:sz="0" w:space="0" w:color="auto"/>
        <w:right w:val="none" w:sz="0" w:space="0" w:color="auto"/>
      </w:divBdr>
    </w:div>
    <w:div w:id="212476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_1" Type="http://schemas.openxmlformats.org/officeDocument/2006/relationships/image" Target="media/image_1.png"/><Relationship Id="rId13" Type="http://schemas.openxmlformats.org/officeDocument/2006/relationships/footer" Target="footer1.xml"/><Relationship Id="rId3" Type="http://schemas.openxmlformats.org/officeDocument/2006/relationships/settings" Target="settings.xml"/><Relationship Id="rId7_2" Type="http://schemas.openxmlformats.org/officeDocument/2006/relationships/image" Target="media/image_2.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_4" Type="http://schemas.openxmlformats.org/officeDocument/2006/relationships/image" Target="media/image_4.png"/><Relationship Id="rId5" Type="http://schemas.openxmlformats.org/officeDocument/2006/relationships/footnotes" Target="footnotes.xml"/><Relationship Id="rId15" Type="http://schemas.openxmlformats.org/officeDocument/2006/relationships/fontTable" Target="fontTable.xml"/><Relationship Id="rId10_5" Type="http://schemas.openxmlformats.org/officeDocument/2006/relationships/image" Target="media/image_5.emf"/><Relationship Id="rId4" Type="http://schemas.openxmlformats.org/officeDocument/2006/relationships/webSettings" Target="webSettings.xml"/><Relationship Id="rId9_6" Type="http://schemas.openxmlformats.org/officeDocument/2006/relationships/image" Target="media/image_6.png"/><Relationship Id="rId14_7" Type="http://schemas.openxmlformats.org/officeDocument/2006/relationships/image" Target="media/image_7.png"/><Relationship Id="rId8" Type="http://schemas.openxmlformats.org/officeDocument/2006/relationships/customXml" Target="../customXml/item3.xml"/><Relationship Id="rId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2807</Words>
  <Characters>16005</Characters>
  <Application>Microsoft Office Word</Application>
  <DocSecurity>0</DocSecurity>
  <Lines>133</Lines>
  <Paragraphs>37</Paragraphs>
  <ScaleCrop>false</ScaleCrop>
  <Company>KPMG</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Kalis Rani</dc:creator>
  <cp:keywords/>
  <dc:description/>
  <cp:lastModifiedBy>Khanapure,  Shubham Umakant</cp:lastModifiedBy>
  <cp:revision>8</cp:revision>
  <dcterms:created xsi:type="dcterms:W3CDTF">2022-12-15T13:06:00Z</dcterms:created>
  <dcterms:modified xsi:type="dcterms:W3CDTF">2023-04-24T06:39:00Z</dcterms:modified>
</cp:coreProperties>
</file>