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19E079E5">
                              <w:pPr>
                                <w:pStyle w:val="Cover4"/>
                              </w:pPr>
                              <w:r w:rsidRPr="00F94417">
                                <w:t xml:space="preserve">Due Date </w:t>
                              </w:r>
                              <w:r w:rsidRPr="001F7C4F" w:rsid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4B703A6C">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7248C8" w:rsidR="007248C8">
                                <w:t>[CLIENT_NAME]</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19E079E5">
                        <w:pPr>
                          <w:pStyle w:val="Cover4"/>
                        </w:pPr>
                        <w:r w:rsidRPr="00F94417">
                          <w:t xml:space="preserve">Due Date </w:t>
                        </w:r>
                        <w:r w:rsidRPr="001F7C4F" w:rsid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4B703A6C">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7248C8" w:rsidR="007248C8">
                          <w:t>[CLIENT_NAME]</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1234-France-test-001's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commitment to the values of Hospitality, Compassion, Respect, Justice, and Excellence, especially to those most in need, provide clear direction as to what is important to 1234-France-test-001. At KPMG, our vision, purpose, and values align strongly with yours and so we can commit to the SJCHC Vision and Values in partnering with you to deliver your HRIS project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slam and we are drawing upon all our private health industry and HR expertise to bring the right team to 1234-France-test-001.</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Pr>
          <w:rFonts w:ascii="Arial" w:eastAsia="Calibri" w:hAnsi="Arial"/>
          <w:sz w:val="22"/>
          <w:szCs w:val="20"/>
          <w:lang w:val="en-GB" w:eastAsia="en-US" w:bidi="ar-SA"/>
        </w:rPr>
        <w:t>To optimise your processes and relationships – Implementing an HRIS will enable 1234-France-test-001 to improve and drive efficiency in many workforce processes. Further, this project will enable further enhancement of the new operating model for all workforce services. By having an integrated architecture across all workforce systems, 1234-France-test-001 for the first time will be able to truly understand the caregiver baseline, make talent decisions based on real-time data and insight and ensure you 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Pr>
          <w:rFonts w:ascii="Arial" w:eastAsia="Calibri" w:hAnsi="Arial"/>
          <w:sz w:val="22"/>
          <w:szCs w:val="20"/>
          <w:lang w:val="en-GB" w:eastAsia="en-US" w:bidi="ar-SA"/>
        </w:rPr>
        <w:t>To strengthen your culture – The data and insight generated by an integrated landscape for workforce data will enable 1234-France-test-001 to better understand key indicators of culture around performance, tenure, engagement, and absence. With a strong analytical platform at its core, HRIS will help Workforce,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Growth in the global health system is set at about 5% per year in an already USD 10 trillion industry. This presents an amazing opportunity for 1234-France-test-001 to continue to fulfil its mission of caring for those most 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Through our work with 1234-France-test-001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accurately workforce plan and develop learning programs to support 1234-France-test-001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We are bringing our best in these areas to 1234-France-test-001. A team that has been integral to the most complex change management projects in health over the past few years.</w:t>
      </w:r>
    </w:p>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HRIS systems, processes, awards, and agreements, they will form part of this project, providing challenge and guidance to ensure that the project's outputs are fit-for-purpose and future-fit across 1234-France-test-001.</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will appoint a senior member from our Health Sector team, Daniel McCluskie to support the engagement as our Healthcare sector Subject Matter Expert (SME). This will enable 1234-France-test-001 to obtain first-hand the required sector knowledge, and expertise from Daniel’s team. Daniel understands the challenges from an end-user perspective as he is a practicing clinician, who works as a casual Registered Nurse in the Intensive Care Unit at 1234-France-test-001 Ballarat. He has led many large-scale system implementations in the health setting including Electronic Medical Record systems and currently an ERP implementation at one of Australia's largest private hospital providers.  Daniel comes forearmed with learnings and insights valuable to pre-empt any risks associated with this project.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won the award for its Labour Distribution Enabled by Workday Prism Analytics solution in the Healthcare industry. This solution allows customers to create a customised data source for reporting time and cost through a data hub that blends Workday transactional data with external operational data. We intend to leverage this solution to assist 1234-France-test-001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over 30 Workday implementations in the Health Sector, we have assembled a team for 1234-France-test-001 that brings deep HRIS technical expertise in all the required implementation competencies and the HR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1234-France-test-001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Further, we have expanded this capability to incorporate key players within the Healthcare ecosystem to add significant value across the Workday Platform for 1234-France-test-001.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HRIS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KPMG’s Powered Enterprise for Workday is our unique and proven approach to HRIS transformation. KPMG’s Powered Enterprise fuses decades of our HRIS functional experience, leading HRIS practices, and future HRIS trends to develop pre-configured deliverables, including job catalogue, leading practice business processes with embedded controls, test scripts, and scenarios. All these pre-configured assets are aligned to Workday, providing you with 80% of the model answer allowing the project to focus on the remaining 20% unique to 1234-France-test-001 and what will drive you towards being the leading private healthcare provider in Australia by 2025.</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are committed to supporting 1234-France-test-001 and Workforce now and in the future. As such we would welcome the opportunity to discuss with you the provision of our AMS for a continued partnership with clearly aligned goals and a commitment to work together. We call our service “Powered Evolution” to focus on evolving your deployment to deliver rapid ongoing improvements and maintain agility and continuous innovation.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As a valued KPMG client, we have sought to invest in this significant project for 1234-France-test-001, bringing the best team to bear and the commercial investment we are willing to make. We are fully committed to work in partnership with 1234-France-test-001 to modernise its technology platforms to transform Workforce to industry “leading practice", to become the best performing healthcare organisation in Australia by 2025.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 reflecting the knowledge and experience gained through the prior work we have completed with 1234-France-test-001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KPMG advisory panel with a depth of industry experience, Workday implementation, and HR transformation expertise, free of charge to 1234-France-test-001,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Commercial discount of $100,000, with the objective of 1234-France-test-001 partnering with KPMG for joint marketing activities in relation to 1234-France-test-001's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We believe the work we have already done with 1234-France-test-001 will be invaluable during the process harmonisation activities to achieve a unified design for Group Workforce. Based on our depth of knowledge of 1234-France-test-001's Group Services and hospital operations we have carefully and realistically estimated the work effort and have established a team structure and resource plan accordingly. The team includes Mark Bowden as your Project Director, who you know, and will work side by side with 1234-France-test-001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we have challenged ourselves in reviewing projects of a similar scope, complexity, and scale to implementing Workday HCM in the Private Health Sector when estimating this project for 1234-France-test-001 and are confident we have offered a commercially competitive bid for 1234-France-test-001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would welcome the opportunity to deliver a fixed price offer that is outcome-driven and commercially competitive after a detailed discussion with 1234-France-test-001 to align on the proposed implementation and AMS approach and assumptions. We look forward to shaping our commercial offer with you demonstrating our conviction to partner with you and have “skin in the game”.</w:t>
      </w:r>
    </w:p>
    <w:p w:rsidR="0022146A" w:rsidP="00D425F1" w14:paraId="6EE9B74C" w14:textId="31AD34F2">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We thank you again for the opportunity and look forward to working with 1234-France-test-001 in the following stages of this process and would be pleased to discuss any aspect of our response in further detail with you.</w:t>
      </w:r>
    </w:p>
    <w:sectPr>
      <w:headerReference w:type="default" r:id="rId11"/>
      <w:footerReference w:type="default" r:id="rI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4384"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5408"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F6A17"/>
    <w:rsid w:val="001D368C"/>
    <w:rsid w:val="001F7C4F"/>
    <w:rsid w:val="00216660"/>
    <w:rsid w:val="0022146A"/>
    <w:rsid w:val="003877BE"/>
    <w:rsid w:val="003A133B"/>
    <w:rsid w:val="003D480E"/>
    <w:rsid w:val="003D7D85"/>
    <w:rsid w:val="00441049"/>
    <w:rsid w:val="004B00E0"/>
    <w:rsid w:val="004B5263"/>
    <w:rsid w:val="004C5C42"/>
    <w:rsid w:val="00576659"/>
    <w:rsid w:val="00580078"/>
    <w:rsid w:val="005B2BC0"/>
    <w:rsid w:val="00615A70"/>
    <w:rsid w:val="00637909"/>
    <w:rsid w:val="006D44F4"/>
    <w:rsid w:val="006F3B3A"/>
    <w:rsid w:val="007248C8"/>
    <w:rsid w:val="00751E1E"/>
    <w:rsid w:val="00775813"/>
    <w:rsid w:val="007A20E2"/>
    <w:rsid w:val="0081775B"/>
    <w:rsid w:val="00855DD2"/>
    <w:rsid w:val="008A02FD"/>
    <w:rsid w:val="009535A8"/>
    <w:rsid w:val="009942A4"/>
    <w:rsid w:val="009B3DD8"/>
    <w:rsid w:val="009D644A"/>
    <w:rsid w:val="00A17EEF"/>
    <w:rsid w:val="00A53BAA"/>
    <w:rsid w:val="00A77B3E"/>
    <w:rsid w:val="00AC5A7E"/>
    <w:rsid w:val="00B23348"/>
    <w:rsid w:val="00B41FBF"/>
    <w:rsid w:val="00B45A20"/>
    <w:rsid w:val="00BA1E60"/>
    <w:rsid w:val="00BE3A09"/>
    <w:rsid w:val="00C869B7"/>
    <w:rsid w:val="00CA2A55"/>
    <w:rsid w:val="00CD7F33"/>
    <w:rsid w:val="00D425F1"/>
    <w:rsid w:val="00D935F5"/>
    <w:rsid w:val="00DB5D05"/>
    <w:rsid w:val="00E22A0B"/>
    <w:rsid w:val="00E610EC"/>
    <w:rsid w:val="00F07030"/>
    <w:rsid w:val="00F21EE2"/>
    <w:rsid w:val="00F829A4"/>
    <w:rsid w:val="00F87C77"/>
    <w:rsid w:val="00F94417"/>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theme" Target="theme/theme1.xml" /><Relationship Id="rId14" Type="http://schemas.openxmlformats.org/officeDocument/2006/relationships/numbering" Target="numbering.xml" /><Relationship Id="rId15"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