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curr</w:t>
                            </w:r>
                            <w:proofErr w:type="gramEnd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_date</w:t>
                            </w:r>
                            <w:proofErr w:type="spellEnd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curr</w:t>
                      </w:r>
                      <w:proofErr w:type="gramEnd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_date</w:t>
                      </w:r>
                      <w:proofErr w:type="spellEnd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KPMG</w:t>
                            </w:r>
                            <w:proofErr w:type="gramEnd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_address</w:t>
                            </w:r>
                            <w:proofErr w:type="spellEnd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{{ </w:t>
                      </w:r>
                      <w:proofErr w:type="spell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>KPMG</w:t>
                      </w:r>
                      <w:proofErr w:type="gramEnd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>_address</w:t>
                      </w:r>
                      <w:proofErr w:type="spellEnd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</cp:coreProperties>
</file>