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55820" w14:textId="7C03B1D5" w:rsidR="00DB1399" w:rsidRPr="00DB1399" w:rsidRDefault="005D2862" w:rsidP="00DB1399">
      <w:pPr>
        <w:pStyle w:val="Heading2Part"/>
      </w:pPr>
      <w:bookmarkStart w:id="0" w:name="_Toc112225335"/>
      <w:r w:rsidRPr="00DB1399">
        <w:t>KPMG Powered Change</w:t>
      </w:r>
      <w:bookmarkEnd w:id="0"/>
      <w:r w:rsidR="00DB1399" w:rsidRPr="00DB1399">
        <w:t xml:space="preserve"> </w:t>
      </w:r>
      <w:r w:rsidRPr="00DB1399">
        <w:t>Responses Repository</w:t>
      </w:r>
      <w:bookmarkStart w:id="1" w:name="_Toc112225336"/>
      <w:bookmarkStart w:id="2" w:name="_Toc55918867"/>
      <w:bookmarkStart w:id="3" w:name="_Toc56761503"/>
    </w:p>
    <w:p w14:paraId="6B4FCA97" w14:textId="7E406675" w:rsidR="00B14692" w:rsidRPr="00DB1399" w:rsidRDefault="00B776CF" w:rsidP="00DB1399">
      <w:pPr>
        <w:pStyle w:val="Heading2a"/>
        <w:rPr>
          <w:b/>
          <w:sz w:val="32"/>
          <w:szCs w:val="36"/>
        </w:rPr>
      </w:pPr>
      <w:r>
        <w:t>Our Approach to</w:t>
      </w:r>
      <w:r w:rsidR="00AD70F2">
        <w:t xml:space="preserve"> </w:t>
      </w:r>
      <w:r w:rsidR="00B14692" w:rsidRPr="00B14692">
        <w:t>Change Management</w:t>
      </w:r>
      <w:bookmarkEnd w:id="1"/>
    </w:p>
    <w:bookmarkEnd w:id="2"/>
    <w:bookmarkEnd w:id="3"/>
    <w:p w14:paraId="1891157C" w14:textId="60EF76C2" w:rsidR="0059400F" w:rsidRDefault="002E7C6A" w:rsidP="00835A7A">
      <w:pPr>
        <w:pStyle w:val="DHHSbody"/>
      </w:pPr>
      <w:r w:rsidRPr="002E7C6A">
        <w:t>KPMG's Change Management method is underpinned by our five-step approach to Change Management and People Readiness for the implementation.</w:t>
      </w:r>
    </w:p>
    <w:p w14:paraId="754398A9" w14:textId="77777777" w:rsidR="00FE51B8" w:rsidRPr="00AB1AAF" w:rsidRDefault="00FE51B8" w:rsidP="00835A7A">
      <w:pPr>
        <w:pStyle w:val="DHHSbody"/>
        <w:rPr>
          <w:szCs w:val="20"/>
          <w:lang w:val="en-GB" w:eastAsia="en-US"/>
        </w:rPr>
      </w:pPr>
      <w:r w:rsidRPr="00AB1AAF">
        <w:rPr>
          <w:b/>
          <w:iCs/>
          <w:szCs w:val="20"/>
          <w:lang w:val="en-GB" w:eastAsia="en-US"/>
        </w:rPr>
        <w:t>Maximising OCM benefits from our KPMG Powered Higher Education delivery approach</w:t>
      </w:r>
    </w:p>
    <w:p w14:paraId="3D44798A" w14:textId="658F47D4" w:rsidR="00FE51B8" w:rsidRPr="00AB1AAF" w:rsidRDefault="00FE51B8" w:rsidP="00835A7A">
      <w:pPr>
        <w:pStyle w:val="DHHSbody"/>
        <w:rPr>
          <w:szCs w:val="20"/>
          <w:lang w:val="en-GB" w:eastAsia="en-US"/>
        </w:rPr>
      </w:pPr>
      <w:r w:rsidRPr="00AB1AAF">
        <w:rPr>
          <w:szCs w:val="20"/>
          <w:lang w:val="en-GB" w:eastAsia="en-US"/>
        </w:rPr>
        <w:t xml:space="preserve">KPMG Powered delivery approach provides a strong platform for </w:t>
      </w:r>
      <w:r w:rsidR="001A1235">
        <w:rPr>
          <w:szCs w:val="20"/>
          <w:lang w:val="en-GB" w:eastAsia="en-US"/>
        </w:rPr>
        <w:t>Organisational Change Management</w:t>
      </w:r>
      <w:r w:rsidRPr="00AB1AAF">
        <w:rPr>
          <w:szCs w:val="20"/>
          <w:lang w:val="en-GB" w:eastAsia="en-US"/>
        </w:rPr>
        <w:t xml:space="preserve"> and we have seen this in practice in previous programs such as </w:t>
      </w:r>
      <w:r>
        <w:rPr>
          <w:lang w:val="en-GB"/>
        </w:rPr>
        <w:t>[</w:t>
      </w:r>
      <w:r w:rsidRPr="00FE51B8">
        <w:rPr>
          <w:highlight w:val="yellow"/>
          <w:lang w:val="en-GB"/>
        </w:rPr>
        <w:t>insert previous client</w:t>
      </w:r>
      <w:r w:rsidR="001A1235" w:rsidRPr="001A1235">
        <w:rPr>
          <w:highlight w:val="yellow"/>
          <w:lang w:val="en-GB"/>
        </w:rPr>
        <w:t>(s)</w:t>
      </w:r>
      <w:r>
        <w:rPr>
          <w:lang w:val="en-GB"/>
        </w:rPr>
        <w:t>]</w:t>
      </w:r>
      <w:r w:rsidRPr="00AB1AAF">
        <w:rPr>
          <w:szCs w:val="20"/>
          <w:lang w:val="en-GB" w:eastAsia="en-US"/>
        </w:rPr>
        <w:t>. There are two key parts:</w:t>
      </w:r>
    </w:p>
    <w:p w14:paraId="06F77D93" w14:textId="14CEE474" w:rsidR="00FE51B8" w:rsidRPr="00AB1AAF" w:rsidRDefault="00FE51B8" w:rsidP="001B1F5C">
      <w:pPr>
        <w:pStyle w:val="DHHSbody"/>
        <w:numPr>
          <w:ilvl w:val="0"/>
          <w:numId w:val="38"/>
        </w:numPr>
        <w:rPr>
          <w:szCs w:val="20"/>
          <w:lang w:val="en-GB" w:eastAsia="en-US"/>
        </w:rPr>
      </w:pPr>
      <w:r w:rsidRPr="00AB1AAF">
        <w:rPr>
          <w:szCs w:val="20"/>
          <w:lang w:val="en-GB" w:eastAsia="en-US"/>
        </w:rPr>
        <w:t xml:space="preserve">Firstly, KPMG Powered provides a pre-configured solution, out-of-the-box business processes, and delivery tools meaning we understand up to 80% of the future-state ERP solution at commencement. We draw on this existing asset base as key </w:t>
      </w:r>
      <w:r w:rsidR="001A1235">
        <w:rPr>
          <w:szCs w:val="20"/>
          <w:lang w:val="en-GB" w:eastAsia="en-US"/>
        </w:rPr>
        <w:t>Organisational Change Management</w:t>
      </w:r>
      <w:r w:rsidR="001A1235" w:rsidRPr="00AB1AAF">
        <w:rPr>
          <w:szCs w:val="20"/>
          <w:lang w:val="en-GB" w:eastAsia="en-US"/>
        </w:rPr>
        <w:t xml:space="preserve"> </w:t>
      </w:r>
      <w:r w:rsidRPr="00AB1AAF">
        <w:rPr>
          <w:szCs w:val="20"/>
          <w:lang w:val="en-GB" w:eastAsia="en-US"/>
        </w:rPr>
        <w:t>inputs, providing a jump start for activities such as change impact assessments, change plans, and change risk assessments.</w:t>
      </w:r>
    </w:p>
    <w:p w14:paraId="5F992D18" w14:textId="5CCBF552" w:rsidR="00FE51B8" w:rsidRPr="00AB1AAF" w:rsidRDefault="00FE51B8" w:rsidP="001B1F5C">
      <w:pPr>
        <w:pStyle w:val="DHHSbody"/>
        <w:numPr>
          <w:ilvl w:val="0"/>
          <w:numId w:val="38"/>
        </w:numPr>
        <w:rPr>
          <w:b/>
          <w:iCs/>
          <w:szCs w:val="20"/>
          <w:lang w:val="en-GB" w:eastAsia="en-US"/>
        </w:rPr>
      </w:pPr>
      <w:r w:rsidRPr="00AB1AAF">
        <w:rPr>
          <w:szCs w:val="20"/>
          <w:lang w:val="en-GB" w:eastAsia="en-US"/>
        </w:rPr>
        <w:t>Secondly, our delivery approach support</w:t>
      </w:r>
      <w:r>
        <w:rPr>
          <w:lang w:val="en-GB"/>
        </w:rPr>
        <w:t>s</w:t>
      </w:r>
      <w:r w:rsidRPr="00AB1AAF">
        <w:rPr>
          <w:szCs w:val="20"/>
          <w:lang w:val="en-GB" w:eastAsia="en-US"/>
        </w:rPr>
        <w:t xml:space="preserve"> </w:t>
      </w:r>
      <w:r w:rsidRPr="00AB1AAF">
        <w:rPr>
          <w:b/>
          <w:iCs/>
          <w:szCs w:val="20"/>
          <w:lang w:val="en-GB" w:eastAsia="en-US"/>
        </w:rPr>
        <w:t xml:space="preserve">early solution visibility </w:t>
      </w:r>
      <w:r w:rsidRPr="00AB1AAF">
        <w:rPr>
          <w:szCs w:val="20"/>
          <w:lang w:val="en-GB" w:eastAsia="en-US"/>
        </w:rPr>
        <w:t>for stakeholders</w:t>
      </w:r>
      <w:r w:rsidRPr="00AB1AAF">
        <w:rPr>
          <w:b/>
          <w:iCs/>
          <w:szCs w:val="20"/>
          <w:lang w:val="en-GB" w:eastAsia="en-US"/>
        </w:rPr>
        <w:t xml:space="preserve"> so they can experience the system as early as possible. This includes a 2-week Socialisation </w:t>
      </w:r>
      <w:r w:rsidRPr="00AB1AAF">
        <w:rPr>
          <w:szCs w:val="20"/>
          <w:lang w:val="en-GB" w:eastAsia="en-US"/>
        </w:rPr>
        <w:t xml:space="preserve">phase demonstrating the first prototype and </w:t>
      </w:r>
      <w:r w:rsidRPr="00AB1AAF">
        <w:rPr>
          <w:b/>
          <w:iCs/>
          <w:szCs w:val="20"/>
          <w:lang w:val="en-GB" w:eastAsia="en-US"/>
        </w:rPr>
        <w:t xml:space="preserve">Experience (XAT) Sessions where </w:t>
      </w:r>
      <w:r w:rsidRPr="00AB1AAF">
        <w:rPr>
          <w:szCs w:val="20"/>
          <w:lang w:val="en-GB" w:eastAsia="en-US"/>
        </w:rPr>
        <w:t xml:space="preserve">users </w:t>
      </w:r>
      <w:r w:rsidRPr="00AB1AAF">
        <w:rPr>
          <w:lang w:val="en-GB"/>
        </w:rPr>
        <w:t>can</w:t>
      </w:r>
      <w:r w:rsidRPr="00AB1AAF">
        <w:rPr>
          <w:szCs w:val="20"/>
          <w:lang w:val="en-GB" w:eastAsia="en-US"/>
        </w:rPr>
        <w:t xml:space="preserve"> run processes and transactions as they would expect to see them in future. Our OCM approach will integrate with these activities to provide meaningful stakeholder engagement opportunities through.</w:t>
      </w:r>
    </w:p>
    <w:p w14:paraId="1263D082" w14:textId="1D767E41" w:rsidR="00FE51B8" w:rsidRPr="00AB1AAF" w:rsidRDefault="00FE51B8" w:rsidP="00835A7A">
      <w:pPr>
        <w:pStyle w:val="DHHSbody"/>
        <w:rPr>
          <w:lang w:val="en-GB"/>
        </w:rPr>
      </w:pPr>
      <w:r w:rsidRPr="00AB1AAF">
        <w:rPr>
          <w:lang w:val="en-GB"/>
        </w:rPr>
        <w:t xml:space="preserve">Backed by experience, our </w:t>
      </w:r>
      <w:r w:rsidR="001A1235">
        <w:rPr>
          <w:szCs w:val="20"/>
          <w:lang w:val="en-GB" w:eastAsia="en-US"/>
        </w:rPr>
        <w:t>Organisational Change Management</w:t>
      </w:r>
      <w:r w:rsidR="001A1235" w:rsidRPr="00AB1AAF">
        <w:rPr>
          <w:szCs w:val="20"/>
          <w:lang w:val="en-GB" w:eastAsia="en-US"/>
        </w:rPr>
        <w:t xml:space="preserve"> </w:t>
      </w:r>
      <w:r w:rsidRPr="00AB1AAF">
        <w:rPr>
          <w:lang w:val="en-GB"/>
        </w:rPr>
        <w:t>approach will ensure full integration with program delivery, maximising the value of KPMG Powered.</w:t>
      </w:r>
    </w:p>
    <w:p w14:paraId="1A42B617" w14:textId="77777777" w:rsidR="00FE51B8" w:rsidRPr="00AB1AAF" w:rsidRDefault="00FE51B8" w:rsidP="00835A7A">
      <w:pPr>
        <w:pStyle w:val="DHHSbody"/>
        <w:rPr>
          <w:b/>
          <w:iCs/>
          <w:lang w:val="en-GB"/>
        </w:rPr>
      </w:pPr>
      <w:r w:rsidRPr="00AB1AAF">
        <w:rPr>
          <w:b/>
          <w:iCs/>
          <w:lang w:val="en-GB"/>
        </w:rPr>
        <w:t>Our Change Management Methodologies</w:t>
      </w:r>
    </w:p>
    <w:p w14:paraId="0C503FF0" w14:textId="2B67C285" w:rsidR="00FE51B8" w:rsidRPr="00AB1AAF" w:rsidRDefault="00FE51B8" w:rsidP="00835A7A">
      <w:pPr>
        <w:pStyle w:val="DHHSbody"/>
        <w:rPr>
          <w:lang w:val="en-GB"/>
        </w:rPr>
      </w:pPr>
      <w:r w:rsidRPr="00AB1AAF">
        <w:rPr>
          <w:lang w:val="en-GB"/>
        </w:rPr>
        <w:t xml:space="preserve">Our approach to delivering the </w:t>
      </w:r>
      <w:r w:rsidR="001A1235">
        <w:rPr>
          <w:szCs w:val="20"/>
          <w:lang w:val="en-GB" w:eastAsia="en-US"/>
        </w:rPr>
        <w:t>Organisational Change Management</w:t>
      </w:r>
      <w:r w:rsidR="001A1235" w:rsidRPr="00AB1AAF">
        <w:rPr>
          <w:szCs w:val="20"/>
          <w:lang w:val="en-GB" w:eastAsia="en-US"/>
        </w:rPr>
        <w:t xml:space="preserve"> </w:t>
      </w:r>
      <w:r w:rsidRPr="00AB1AAF">
        <w:rPr>
          <w:lang w:val="en-GB"/>
        </w:rPr>
        <w:t xml:space="preserve">is underpinned by our leading and globally recognised Behavioural Change Management (BCM) Methodology (below) bringing rigour and structure to end-to-end delivery. Behind our framework sits a full suite of tools and frameworks supporting detailed </w:t>
      </w:r>
      <w:r w:rsidR="001A1235">
        <w:rPr>
          <w:szCs w:val="20"/>
          <w:lang w:val="en-GB" w:eastAsia="en-US"/>
        </w:rPr>
        <w:t>change</w:t>
      </w:r>
      <w:r w:rsidR="001A1235" w:rsidRPr="00AB1AAF">
        <w:rPr>
          <w:szCs w:val="20"/>
          <w:lang w:val="en-GB" w:eastAsia="en-US"/>
        </w:rPr>
        <w:t xml:space="preserve"> </w:t>
      </w:r>
      <w:r w:rsidRPr="00AB1AAF">
        <w:rPr>
          <w:lang w:val="en-GB"/>
        </w:rPr>
        <w:t>activities.</w:t>
      </w:r>
    </w:p>
    <w:p w14:paraId="7DB19AC6" w14:textId="5893A982" w:rsidR="00FE51B8" w:rsidRDefault="00FE51B8" w:rsidP="00835A7A">
      <w:pPr>
        <w:pStyle w:val="DHHSbody"/>
        <w:rPr>
          <w:lang w:val="en-GB"/>
        </w:rPr>
      </w:pPr>
      <w:r w:rsidRPr="00AB1AAF">
        <w:rPr>
          <w:lang w:val="en-GB"/>
        </w:rPr>
        <w:t xml:space="preserve">Analysts including ALM Intelligence, Forrester, IDC, and Gartner, have all our rated change capability and thought leadership highly, noting that “KPMG’s Change Leadership approach is a differentiator”. Importantly, our approach aligns with our Powered Methodology, seamlessly integrating OCM activities into program delivery. We will apply our BCM methodology as our core guiding framework, tailoring to the </w:t>
      </w:r>
      <w:r w:rsidR="008C5BB1">
        <w:rPr>
          <w:lang w:val="en-GB"/>
        </w:rPr>
        <w:t>[</w:t>
      </w:r>
      <w:r w:rsidR="008C5BB1" w:rsidRPr="008C5BB1">
        <w:rPr>
          <w:highlight w:val="yellow"/>
          <w:lang w:val="en-GB"/>
        </w:rPr>
        <w:t>client</w:t>
      </w:r>
      <w:r w:rsidR="008C5BB1">
        <w:rPr>
          <w:lang w:val="en-GB"/>
        </w:rPr>
        <w:t>]</w:t>
      </w:r>
      <w:r w:rsidRPr="00AB1AAF">
        <w:rPr>
          <w:lang w:val="en-GB"/>
        </w:rPr>
        <w:t xml:space="preserve"> context.</w:t>
      </w:r>
    </w:p>
    <w:p w14:paraId="218B8DCD" w14:textId="77777777" w:rsidR="00FE51B8" w:rsidRDefault="00FE51B8" w:rsidP="00FE51B8">
      <w:pPr>
        <w:spacing w:before="0" w:after="160" w:line="259" w:lineRule="auto"/>
        <w:rPr>
          <w:rFonts w:ascii="Arial" w:hAnsi="Arial" w:cs="Arial"/>
          <w:szCs w:val="20"/>
          <w:lang w:val="en-GB" w:eastAsia="en-US"/>
        </w:rPr>
      </w:pPr>
      <w:r>
        <w:rPr>
          <w:rFonts w:ascii="Arial" w:hAnsi="Arial" w:cs="Arial"/>
          <w:lang w:val="en-GB"/>
        </w:rPr>
        <w:br w:type="page"/>
      </w:r>
    </w:p>
    <w:p w14:paraId="01CBAC4C" w14:textId="77777777" w:rsidR="00FE51B8" w:rsidRPr="00AB1AAF" w:rsidRDefault="00FE51B8" w:rsidP="00FE51B8">
      <w:pPr>
        <w:pStyle w:val="Responsetext"/>
        <w:rPr>
          <w:rFonts w:ascii="Arial" w:hAnsi="Arial" w:cs="Arial"/>
          <w:lang w:val="en-GB"/>
        </w:rPr>
      </w:pPr>
    </w:p>
    <w:p w14:paraId="7D9D8346" w14:textId="77777777" w:rsidR="00FE51B8" w:rsidRPr="00AB1AAF" w:rsidRDefault="00FE51B8" w:rsidP="00FE51B8">
      <w:pPr>
        <w:pStyle w:val="Responsetext"/>
        <w:rPr>
          <w:rFonts w:ascii="Arial" w:hAnsi="Arial" w:cs="Arial"/>
          <w:lang w:val="en-GB"/>
        </w:rPr>
      </w:pPr>
      <w:commentRangeStart w:id="4"/>
      <w:r w:rsidRPr="00AB1AAF">
        <w:rPr>
          <w:rFonts w:ascii="Arial" w:hAnsi="Arial" w:cs="Arial"/>
          <w:noProof/>
          <w:lang w:val="en-GB"/>
        </w:rPr>
        <w:drawing>
          <wp:inline distT="0" distB="0" distL="0" distR="0" wp14:anchorId="60C0670A" wp14:editId="503DCFEF">
            <wp:extent cx="5732704" cy="3448050"/>
            <wp:effectExtent l="0" t="0" r="1905"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413" cy="3464716"/>
                    </a:xfrm>
                    <a:prstGeom prst="rect">
                      <a:avLst/>
                    </a:prstGeom>
                    <a:noFill/>
                  </pic:spPr>
                </pic:pic>
              </a:graphicData>
            </a:graphic>
          </wp:inline>
        </w:drawing>
      </w:r>
      <w:commentRangeEnd w:id="4"/>
      <w:r w:rsidR="001A1235">
        <w:rPr>
          <w:rStyle w:val="CommentReference"/>
          <w:szCs w:val="22"/>
          <w:lang w:eastAsia="en-AU"/>
        </w:rPr>
        <w:commentReference w:id="4"/>
      </w:r>
    </w:p>
    <w:p w14:paraId="1EC1FFF5" w14:textId="09F60409" w:rsidR="00FE51B8" w:rsidRPr="00AB1AAF" w:rsidRDefault="00FE51B8" w:rsidP="00FE51B8">
      <w:pPr>
        <w:pStyle w:val="Responsetext"/>
        <w:rPr>
          <w:rFonts w:ascii="Arial" w:hAnsi="Arial" w:cs="Arial"/>
          <w:b/>
          <w:iCs/>
          <w:lang w:val="en-GB"/>
        </w:rPr>
      </w:pPr>
      <w:r w:rsidRPr="00AB1AAF">
        <w:rPr>
          <w:rFonts w:ascii="Arial" w:hAnsi="Arial" w:cs="Arial"/>
          <w:b/>
          <w:iCs/>
          <w:lang w:val="en-GB"/>
        </w:rPr>
        <w:t xml:space="preserve">Figure </w:t>
      </w:r>
      <w:r w:rsidR="00653E1E" w:rsidRPr="00DE5939">
        <w:rPr>
          <w:rFonts w:ascii="Arial" w:hAnsi="Arial" w:cs="Arial"/>
          <w:b/>
          <w:iCs/>
          <w:highlight w:val="yellow"/>
          <w:lang w:val="en-GB"/>
        </w:rPr>
        <w:t>X</w:t>
      </w:r>
      <w:r w:rsidRPr="00AB1AAF">
        <w:rPr>
          <w:rFonts w:ascii="Arial" w:hAnsi="Arial" w:cs="Arial"/>
          <w:b/>
          <w:iCs/>
          <w:lang w:val="en-GB"/>
        </w:rPr>
        <w:t>: KPMG's Behavioural Change Management Methodology.</w:t>
      </w:r>
    </w:p>
    <w:p w14:paraId="13851739" w14:textId="3E057355" w:rsidR="00FE51B8" w:rsidRPr="00AB1AAF" w:rsidRDefault="00FE51B8" w:rsidP="00FE51B8">
      <w:pPr>
        <w:pStyle w:val="Responsetext"/>
        <w:rPr>
          <w:rFonts w:ascii="Arial" w:hAnsi="Arial" w:cs="Arial"/>
          <w:lang w:val="en-GB"/>
        </w:rPr>
      </w:pPr>
      <w:r w:rsidRPr="00AB1AAF">
        <w:rPr>
          <w:rFonts w:ascii="Arial" w:hAnsi="Arial" w:cs="Arial"/>
          <w:lang w:val="en-GB"/>
        </w:rPr>
        <w:t xml:space="preserve">Our five-stage BCM Methodology drives specific outcome-based </w:t>
      </w:r>
      <w:r w:rsidR="003034B6">
        <w:rPr>
          <w:rFonts w:ascii="Arial" w:hAnsi="Arial" w:cs="Arial"/>
          <w:lang w:val="en-GB"/>
        </w:rPr>
        <w:t>change management</w:t>
      </w:r>
      <w:r w:rsidR="003034B6" w:rsidRPr="00AB1AAF">
        <w:rPr>
          <w:rFonts w:ascii="Arial" w:hAnsi="Arial" w:cs="Arial"/>
          <w:lang w:val="en-GB"/>
        </w:rPr>
        <w:t xml:space="preserve"> </w:t>
      </w:r>
      <w:r w:rsidRPr="00AB1AAF">
        <w:rPr>
          <w:rFonts w:ascii="Arial" w:hAnsi="Arial" w:cs="Arial"/>
          <w:lang w:val="en-GB"/>
        </w:rPr>
        <w:t>activities and ensures clarity, consistency, and quality, while accelerating change adoption across the life of the program.</w:t>
      </w:r>
    </w:p>
    <w:p w14:paraId="73D8A88A" w14:textId="72266835" w:rsidR="00FE51B8" w:rsidRPr="00AB1AAF" w:rsidRDefault="00FE51B8" w:rsidP="001B1F5C">
      <w:pPr>
        <w:pStyle w:val="Responsetext"/>
        <w:numPr>
          <w:ilvl w:val="0"/>
          <w:numId w:val="26"/>
        </w:numPr>
        <w:rPr>
          <w:rFonts w:ascii="Arial" w:hAnsi="Arial" w:cs="Arial"/>
          <w:lang w:val="en-GB"/>
        </w:rPr>
      </w:pPr>
      <w:r w:rsidRPr="00AB1AAF">
        <w:rPr>
          <w:rFonts w:ascii="Arial" w:hAnsi="Arial" w:cs="Arial"/>
          <w:lang w:val="en-GB"/>
        </w:rPr>
        <w:t xml:space="preserve">In the first stage, </w:t>
      </w:r>
      <w:r w:rsidRPr="00936B5D">
        <w:rPr>
          <w:rFonts w:ascii="Arial" w:hAnsi="Arial" w:cs="Arial"/>
          <w:b/>
          <w:bCs/>
          <w:lang w:val="en-GB"/>
        </w:rPr>
        <w:t>'Make it Clear'</w:t>
      </w:r>
      <w:r w:rsidRPr="00AB1AAF">
        <w:rPr>
          <w:rFonts w:ascii="Arial" w:hAnsi="Arial" w:cs="Arial"/>
          <w:lang w:val="en-GB"/>
        </w:rPr>
        <w:t xml:space="preserve">, we identify, engage, and align appropriate members of </w:t>
      </w:r>
      <w:r w:rsidR="00CA3261">
        <w:rPr>
          <w:rFonts w:ascii="Arial" w:hAnsi="Arial" w:cs="Arial"/>
          <w:lang w:val="en-GB"/>
        </w:rPr>
        <w:t>your</w:t>
      </w:r>
      <w:r w:rsidRPr="00AB1AAF">
        <w:rPr>
          <w:rFonts w:ascii="Arial" w:hAnsi="Arial" w:cs="Arial"/>
          <w:lang w:val="en-GB"/>
        </w:rPr>
        <w:t xml:space="preserve"> senior and functional leadership teams around the strategic aims, ambition, and scale of change.</w:t>
      </w:r>
    </w:p>
    <w:p w14:paraId="59C6B73C" w14:textId="368E6C53" w:rsidR="00FE51B8" w:rsidRPr="00AB1AAF" w:rsidRDefault="00FE51B8" w:rsidP="001B1F5C">
      <w:pPr>
        <w:pStyle w:val="Responsetext"/>
        <w:numPr>
          <w:ilvl w:val="0"/>
          <w:numId w:val="26"/>
        </w:numPr>
        <w:rPr>
          <w:rFonts w:ascii="Arial" w:hAnsi="Arial" w:cs="Arial"/>
          <w:lang w:val="en-GB"/>
        </w:rPr>
      </w:pPr>
      <w:r w:rsidRPr="00AB1AAF">
        <w:rPr>
          <w:rFonts w:ascii="Arial" w:hAnsi="Arial" w:cs="Arial"/>
          <w:lang w:val="en-GB"/>
        </w:rPr>
        <w:t xml:space="preserve">The second stage, </w:t>
      </w:r>
      <w:r w:rsidRPr="00936B5D">
        <w:rPr>
          <w:rFonts w:ascii="Arial" w:hAnsi="Arial" w:cs="Arial"/>
          <w:b/>
          <w:bCs/>
          <w:lang w:val="en-GB"/>
        </w:rPr>
        <w:t xml:space="preserve">'Make it </w:t>
      </w:r>
      <w:r w:rsidR="00B81973" w:rsidRPr="00936B5D">
        <w:rPr>
          <w:rFonts w:ascii="Arial" w:hAnsi="Arial" w:cs="Arial"/>
          <w:b/>
          <w:bCs/>
          <w:lang w:val="en-GB"/>
        </w:rPr>
        <w:t>K</w:t>
      </w:r>
      <w:r w:rsidRPr="00936B5D">
        <w:rPr>
          <w:rFonts w:ascii="Arial" w:hAnsi="Arial" w:cs="Arial"/>
          <w:b/>
          <w:bCs/>
          <w:lang w:val="en-GB"/>
        </w:rPr>
        <w:t>nown'</w:t>
      </w:r>
      <w:r w:rsidRPr="00AB1AAF">
        <w:rPr>
          <w:rFonts w:ascii="Arial" w:hAnsi="Arial" w:cs="Arial"/>
          <w:lang w:val="en-GB"/>
        </w:rPr>
        <w:t xml:space="preserve">, involves developing the approach for communicating the change vision and need for change to the wider stakeholders and audiences. Given the proposed delivery model, with close KPMG, and </w:t>
      </w:r>
      <w:r w:rsidR="00CA3261">
        <w:rPr>
          <w:rFonts w:ascii="Arial" w:hAnsi="Arial" w:cs="Arial"/>
          <w:lang w:val="en-GB"/>
        </w:rPr>
        <w:t>[</w:t>
      </w:r>
      <w:r w:rsidR="00CA3261" w:rsidRPr="00936B5D">
        <w:rPr>
          <w:rFonts w:ascii="Arial" w:hAnsi="Arial" w:cs="Arial"/>
          <w:highlight w:val="yellow"/>
          <w:lang w:val="en-GB"/>
        </w:rPr>
        <w:t>client</w:t>
      </w:r>
      <w:r w:rsidR="00CA3261">
        <w:rPr>
          <w:rFonts w:ascii="Arial" w:hAnsi="Arial" w:cs="Arial"/>
          <w:lang w:val="en-GB"/>
        </w:rPr>
        <w:t>]</w:t>
      </w:r>
      <w:r w:rsidR="00CA3261" w:rsidRPr="00AB1AAF">
        <w:rPr>
          <w:rFonts w:ascii="Arial" w:hAnsi="Arial" w:cs="Arial"/>
          <w:lang w:val="en-GB"/>
        </w:rPr>
        <w:t xml:space="preserve"> </w:t>
      </w:r>
      <w:r w:rsidRPr="00AB1AAF">
        <w:rPr>
          <w:rFonts w:ascii="Arial" w:hAnsi="Arial" w:cs="Arial"/>
          <w:lang w:val="en-GB"/>
        </w:rPr>
        <w:t>collaboration in every project team, this stage will be crucial for building stakeholder engagement and ownership throughout the change process.</w:t>
      </w:r>
    </w:p>
    <w:p w14:paraId="37705170" w14:textId="77777777" w:rsidR="00FE51B8" w:rsidRPr="00AB1AAF" w:rsidRDefault="00FE51B8" w:rsidP="001B1F5C">
      <w:pPr>
        <w:pStyle w:val="Responsetext"/>
        <w:numPr>
          <w:ilvl w:val="0"/>
          <w:numId w:val="26"/>
        </w:numPr>
        <w:rPr>
          <w:rFonts w:ascii="Arial" w:hAnsi="Arial" w:cs="Arial"/>
          <w:lang w:val="en-GB"/>
        </w:rPr>
      </w:pPr>
      <w:r w:rsidRPr="00AB1AAF">
        <w:rPr>
          <w:rFonts w:ascii="Arial" w:hAnsi="Arial" w:cs="Arial"/>
          <w:lang w:val="en-GB"/>
        </w:rPr>
        <w:t xml:space="preserve">In the third stage, </w:t>
      </w:r>
      <w:r w:rsidRPr="00936B5D">
        <w:rPr>
          <w:rFonts w:ascii="Arial" w:hAnsi="Arial" w:cs="Arial"/>
          <w:b/>
          <w:bCs/>
          <w:lang w:val="en-GB"/>
        </w:rPr>
        <w:t>'Make it Real'</w:t>
      </w:r>
      <w:r w:rsidRPr="00AB1AAF">
        <w:rPr>
          <w:rFonts w:ascii="Arial" w:hAnsi="Arial" w:cs="Arial"/>
          <w:lang w:val="en-GB"/>
        </w:rPr>
        <w:t>, we draw the change from abstraction into reality, defining concretely what the change will mean for staff day-to-day activities. We do this by exposing staff to the system and the art of the possible early and frequently.</w:t>
      </w:r>
    </w:p>
    <w:p w14:paraId="6AF10AF4" w14:textId="77777777" w:rsidR="00FE51B8" w:rsidRPr="00AB1AAF" w:rsidRDefault="00FE51B8" w:rsidP="001B1F5C">
      <w:pPr>
        <w:pStyle w:val="Responsetext"/>
        <w:numPr>
          <w:ilvl w:val="0"/>
          <w:numId w:val="26"/>
        </w:numPr>
        <w:rPr>
          <w:rFonts w:ascii="Arial" w:hAnsi="Arial" w:cs="Arial"/>
          <w:lang w:val="en-GB"/>
        </w:rPr>
      </w:pPr>
      <w:r w:rsidRPr="00AB1AAF">
        <w:rPr>
          <w:rFonts w:ascii="Arial" w:hAnsi="Arial" w:cs="Arial"/>
          <w:lang w:val="en-GB"/>
        </w:rPr>
        <w:t xml:space="preserve">We will embed new ways of working in the fourth </w:t>
      </w:r>
      <w:r w:rsidRPr="00936B5D">
        <w:rPr>
          <w:rFonts w:ascii="Arial" w:hAnsi="Arial" w:cs="Arial"/>
          <w:b/>
          <w:bCs/>
          <w:lang w:val="en-GB"/>
        </w:rPr>
        <w:t>'Make it Happen'</w:t>
      </w:r>
      <w:r w:rsidRPr="00AB1AAF">
        <w:rPr>
          <w:rFonts w:ascii="Arial" w:hAnsi="Arial" w:cs="Arial"/>
          <w:lang w:val="en-GB"/>
        </w:rPr>
        <w:t xml:space="preserve"> stage by building out workforce transition activities and assessing business readiness.</w:t>
      </w:r>
    </w:p>
    <w:p w14:paraId="3C3E279B" w14:textId="10DE755C" w:rsidR="00FE51B8" w:rsidRPr="00AB1AAF" w:rsidRDefault="00FE51B8" w:rsidP="001B1F5C">
      <w:pPr>
        <w:pStyle w:val="Responsetext"/>
        <w:numPr>
          <w:ilvl w:val="0"/>
          <w:numId w:val="26"/>
        </w:numPr>
        <w:rPr>
          <w:rFonts w:ascii="Arial" w:hAnsi="Arial" w:cs="Arial"/>
          <w:lang w:val="en-GB"/>
        </w:rPr>
      </w:pPr>
      <w:r w:rsidRPr="00AB1AAF">
        <w:rPr>
          <w:rFonts w:ascii="Arial" w:hAnsi="Arial" w:cs="Arial"/>
          <w:lang w:val="en-GB"/>
        </w:rPr>
        <w:t xml:space="preserve">Finally, at the </w:t>
      </w:r>
      <w:r w:rsidRPr="00936B5D">
        <w:rPr>
          <w:rFonts w:ascii="Arial" w:hAnsi="Arial" w:cs="Arial"/>
          <w:b/>
          <w:bCs/>
          <w:lang w:val="en-GB"/>
        </w:rPr>
        <w:t>'Make it Stick'</w:t>
      </w:r>
      <w:r w:rsidRPr="00AB1AAF">
        <w:rPr>
          <w:rFonts w:ascii="Arial" w:hAnsi="Arial" w:cs="Arial"/>
          <w:lang w:val="en-GB"/>
        </w:rPr>
        <w:t xml:space="preserve"> stage, we will empower </w:t>
      </w:r>
      <w:r w:rsidR="00CA3261">
        <w:rPr>
          <w:rFonts w:ascii="Arial" w:hAnsi="Arial" w:cs="Arial"/>
          <w:lang w:val="en-GB"/>
        </w:rPr>
        <w:t>key</w:t>
      </w:r>
      <w:r w:rsidR="00CA3261" w:rsidRPr="00AB1AAF">
        <w:rPr>
          <w:rFonts w:ascii="Arial" w:hAnsi="Arial" w:cs="Arial"/>
          <w:lang w:val="en-GB"/>
        </w:rPr>
        <w:t xml:space="preserve"> </w:t>
      </w:r>
      <w:r w:rsidRPr="00AB1AAF">
        <w:rPr>
          <w:rFonts w:ascii="Arial" w:hAnsi="Arial" w:cs="Arial"/>
          <w:lang w:val="en-GB"/>
        </w:rPr>
        <w:t>stakeholders with the skills, experience, and knowledge to embed new ways of working following project end.</w:t>
      </w:r>
    </w:p>
    <w:p w14:paraId="37822D9E" w14:textId="6766BBA1" w:rsidR="00FE51B8" w:rsidRPr="00AB1AAF" w:rsidRDefault="00FE51B8" w:rsidP="00FE51B8">
      <w:pPr>
        <w:pStyle w:val="Responsetext"/>
        <w:rPr>
          <w:rFonts w:ascii="Arial" w:hAnsi="Arial" w:cs="Arial"/>
          <w:lang w:val="en-GB"/>
        </w:rPr>
      </w:pPr>
      <w:r w:rsidRPr="00AB1AAF">
        <w:rPr>
          <w:rFonts w:ascii="Arial" w:hAnsi="Arial" w:cs="Arial"/>
          <w:lang w:val="en-GB"/>
        </w:rPr>
        <w:t xml:space="preserve">To illustrate application to </w:t>
      </w:r>
      <w:r w:rsidR="00611B2C">
        <w:rPr>
          <w:rFonts w:ascii="Arial" w:hAnsi="Arial" w:cs="Arial"/>
          <w:lang w:val="en-GB"/>
        </w:rPr>
        <w:t>[</w:t>
      </w:r>
      <w:r w:rsidR="00611B2C" w:rsidRPr="00936B5D">
        <w:rPr>
          <w:rFonts w:ascii="Arial" w:hAnsi="Arial" w:cs="Arial"/>
          <w:highlight w:val="yellow"/>
          <w:lang w:val="en-GB"/>
        </w:rPr>
        <w:t>client’s</w:t>
      </w:r>
      <w:r w:rsidR="00611B2C">
        <w:rPr>
          <w:rFonts w:ascii="Arial" w:hAnsi="Arial" w:cs="Arial"/>
          <w:lang w:val="en-GB"/>
        </w:rPr>
        <w:t>] [</w:t>
      </w:r>
      <w:r w:rsidR="00611B2C" w:rsidRPr="00936B5D">
        <w:rPr>
          <w:rFonts w:ascii="Arial" w:hAnsi="Arial" w:cs="Arial"/>
          <w:highlight w:val="yellow"/>
          <w:lang w:val="en-GB"/>
        </w:rPr>
        <w:t>project name</w:t>
      </w:r>
      <w:r w:rsidR="00611B2C">
        <w:rPr>
          <w:rFonts w:ascii="Arial" w:hAnsi="Arial" w:cs="Arial"/>
          <w:lang w:val="en-GB"/>
        </w:rPr>
        <w:t>]</w:t>
      </w:r>
      <w:r w:rsidRPr="00AB1AAF">
        <w:rPr>
          <w:rFonts w:ascii="Arial" w:hAnsi="Arial" w:cs="Arial"/>
          <w:lang w:val="en-GB"/>
        </w:rPr>
        <w:t xml:space="preserve">, below is an adaptation of our framework mapping to our program delivery phases and in-scope </w:t>
      </w:r>
      <w:r w:rsidR="0064615F">
        <w:rPr>
          <w:rFonts w:ascii="Arial" w:hAnsi="Arial" w:cs="Arial"/>
          <w:lang w:val="en-GB"/>
        </w:rPr>
        <w:t>change</w:t>
      </w:r>
      <w:r w:rsidR="0064615F" w:rsidRPr="00AB1AAF">
        <w:rPr>
          <w:rFonts w:ascii="Arial" w:hAnsi="Arial" w:cs="Arial"/>
          <w:lang w:val="en-GB"/>
        </w:rPr>
        <w:t xml:space="preserve"> </w:t>
      </w:r>
      <w:r w:rsidRPr="00AB1AAF">
        <w:rPr>
          <w:rFonts w:ascii="Arial" w:hAnsi="Arial" w:cs="Arial"/>
          <w:lang w:val="en-GB"/>
        </w:rPr>
        <w:t xml:space="preserve">activities (both </w:t>
      </w:r>
      <w:r w:rsidR="0064615F">
        <w:rPr>
          <w:rFonts w:ascii="Arial" w:hAnsi="Arial" w:cs="Arial"/>
          <w:lang w:val="en-GB"/>
        </w:rPr>
        <w:t>[</w:t>
      </w:r>
      <w:r w:rsidR="0064615F" w:rsidRPr="00D33376">
        <w:rPr>
          <w:rFonts w:ascii="Arial" w:hAnsi="Arial" w:cs="Arial"/>
          <w:highlight w:val="yellow"/>
          <w:lang w:val="en-GB"/>
        </w:rPr>
        <w:t>client</w:t>
      </w:r>
      <w:r w:rsidR="0064615F">
        <w:rPr>
          <w:rFonts w:ascii="Arial" w:hAnsi="Arial" w:cs="Arial"/>
          <w:lang w:val="en-GB"/>
        </w:rPr>
        <w:t>]</w:t>
      </w:r>
      <w:r w:rsidR="0064615F" w:rsidRPr="00AB1AAF">
        <w:rPr>
          <w:rFonts w:ascii="Arial" w:hAnsi="Arial" w:cs="Arial"/>
          <w:lang w:val="en-GB"/>
        </w:rPr>
        <w:t xml:space="preserve"> </w:t>
      </w:r>
      <w:r w:rsidRPr="00AB1AAF">
        <w:rPr>
          <w:rFonts w:ascii="Arial" w:hAnsi="Arial" w:cs="Arial"/>
          <w:lang w:val="en-GB"/>
        </w:rPr>
        <w:t>and KPMG led).</w:t>
      </w:r>
    </w:p>
    <w:p w14:paraId="181CC4BE" w14:textId="77777777" w:rsidR="00FE51B8" w:rsidRPr="00AB1AAF" w:rsidRDefault="00FE51B8" w:rsidP="00FE51B8">
      <w:pPr>
        <w:pStyle w:val="Responsetext"/>
        <w:rPr>
          <w:rFonts w:ascii="Arial" w:hAnsi="Arial" w:cs="Arial"/>
          <w:lang w:val="en-GB"/>
        </w:rPr>
      </w:pPr>
      <w:commentRangeStart w:id="5"/>
      <w:commentRangeStart w:id="6"/>
      <w:r w:rsidRPr="00AB1AAF">
        <w:rPr>
          <w:rFonts w:ascii="Arial" w:hAnsi="Arial" w:cs="Arial"/>
          <w:noProof/>
          <w:lang w:val="en-GB"/>
        </w:rPr>
        <w:drawing>
          <wp:inline distT="0" distB="0" distL="0" distR="0" wp14:anchorId="6E5EF3D7" wp14:editId="1A9C75D3">
            <wp:extent cx="6276214" cy="4329546"/>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3874"/>
                    <a:stretch/>
                  </pic:blipFill>
                  <pic:spPr bwMode="auto">
                    <a:xfrm>
                      <a:off x="0" y="0"/>
                      <a:ext cx="6289239" cy="4338531"/>
                    </a:xfrm>
                    <a:prstGeom prst="rect">
                      <a:avLst/>
                    </a:prstGeom>
                    <a:noFill/>
                    <a:ln>
                      <a:noFill/>
                    </a:ln>
                    <a:extLst>
                      <a:ext uri="{53640926-AAD7-44D8-BBD7-CCE9431645EC}">
                        <a14:shadowObscured xmlns:a14="http://schemas.microsoft.com/office/drawing/2010/main"/>
                      </a:ext>
                    </a:extLst>
                  </pic:spPr>
                </pic:pic>
              </a:graphicData>
            </a:graphic>
          </wp:inline>
        </w:drawing>
      </w:r>
      <w:commentRangeEnd w:id="5"/>
      <w:r w:rsidR="00CA3261">
        <w:rPr>
          <w:rStyle w:val="CommentReference"/>
          <w:szCs w:val="22"/>
          <w:lang w:eastAsia="en-AU"/>
        </w:rPr>
        <w:commentReference w:id="5"/>
      </w:r>
      <w:commentRangeEnd w:id="6"/>
      <w:r w:rsidR="0064615F">
        <w:rPr>
          <w:rStyle w:val="CommentReference"/>
          <w:szCs w:val="22"/>
          <w:lang w:eastAsia="en-AU"/>
        </w:rPr>
        <w:commentReference w:id="6"/>
      </w:r>
    </w:p>
    <w:p w14:paraId="22B4654C" w14:textId="2B036F79" w:rsidR="00FE51B8" w:rsidRPr="00AB1AAF" w:rsidRDefault="00FE51B8" w:rsidP="00FE51B8">
      <w:pPr>
        <w:pStyle w:val="Responsetext"/>
        <w:rPr>
          <w:rFonts w:ascii="Arial" w:hAnsi="Arial" w:cs="Arial"/>
          <w:b/>
          <w:iCs/>
          <w:lang w:val="en-GB"/>
        </w:rPr>
      </w:pPr>
      <w:r w:rsidRPr="00AB1AAF">
        <w:rPr>
          <w:rFonts w:ascii="Arial" w:hAnsi="Arial" w:cs="Arial"/>
          <w:b/>
          <w:iCs/>
          <w:lang w:val="en-GB"/>
        </w:rPr>
        <w:t xml:space="preserve">Figure </w:t>
      </w:r>
      <w:r w:rsidR="00653E1E" w:rsidRPr="00936B5D">
        <w:rPr>
          <w:rFonts w:ascii="Arial" w:hAnsi="Arial" w:cs="Arial"/>
          <w:b/>
          <w:iCs/>
          <w:highlight w:val="yellow"/>
          <w:lang w:val="en-GB"/>
        </w:rPr>
        <w:t>X</w:t>
      </w:r>
      <w:r w:rsidRPr="00AB1AAF">
        <w:rPr>
          <w:rFonts w:ascii="Arial" w:hAnsi="Arial" w:cs="Arial"/>
          <w:b/>
          <w:iCs/>
          <w:lang w:val="en-GB"/>
        </w:rPr>
        <w:t>: KPMG's Behavioural Change Management Methodology Adapted to this Program.</w:t>
      </w:r>
    </w:p>
    <w:p w14:paraId="7D9ED7E4" w14:textId="2ADB81BF" w:rsidR="00FE51B8" w:rsidRPr="00AB1AAF" w:rsidRDefault="00FE51B8" w:rsidP="00FE51B8">
      <w:pPr>
        <w:pStyle w:val="Responsetext"/>
        <w:rPr>
          <w:rFonts w:ascii="Arial" w:hAnsi="Arial" w:cs="Arial"/>
          <w:lang w:val="en-GB"/>
        </w:rPr>
      </w:pPr>
      <w:r w:rsidRPr="00AB1AAF">
        <w:rPr>
          <w:rFonts w:ascii="Arial" w:hAnsi="Arial" w:cs="Arial"/>
          <w:lang w:val="en-GB"/>
        </w:rPr>
        <w:t xml:space="preserve">In addition to our BCM Methodology, KPMG's Eight Levers of Change represent sub-streams within our change management approach. This ensures </w:t>
      </w:r>
      <w:r w:rsidR="00653E1E" w:rsidRPr="00AB1AAF">
        <w:rPr>
          <w:rFonts w:ascii="Arial" w:hAnsi="Arial" w:cs="Arial"/>
          <w:lang w:val="en-GB"/>
        </w:rPr>
        <w:t>a</w:t>
      </w:r>
      <w:r w:rsidRPr="00AB1AAF">
        <w:rPr>
          <w:rFonts w:ascii="Arial" w:hAnsi="Arial" w:cs="Arial"/>
          <w:lang w:val="en-GB"/>
        </w:rPr>
        <w:t xml:space="preserve"> holistic approach to managing </w:t>
      </w:r>
      <w:r w:rsidR="00653E1E">
        <w:rPr>
          <w:rFonts w:ascii="Arial" w:hAnsi="Arial" w:cs="Arial"/>
          <w:lang w:val="en-GB"/>
        </w:rPr>
        <w:t>change</w:t>
      </w:r>
      <w:r w:rsidRPr="00AB1AAF">
        <w:rPr>
          <w:rFonts w:ascii="Arial" w:hAnsi="Arial" w:cs="Arial"/>
          <w:lang w:val="en-GB"/>
        </w:rPr>
        <w:t xml:space="preserve">, </w:t>
      </w:r>
      <w:proofErr w:type="gramStart"/>
      <w:r w:rsidRPr="00AB1AAF">
        <w:rPr>
          <w:rFonts w:ascii="Arial" w:hAnsi="Arial" w:cs="Arial"/>
          <w:lang w:val="en-GB"/>
        </w:rPr>
        <w:t>giving consideration to</w:t>
      </w:r>
      <w:proofErr w:type="gramEnd"/>
      <w:r w:rsidRPr="00AB1AAF">
        <w:rPr>
          <w:rFonts w:ascii="Arial" w:hAnsi="Arial" w:cs="Arial"/>
          <w:lang w:val="en-GB"/>
        </w:rPr>
        <w:t>, and delivering activities against each of the eight elements. Each of the eight levers is described below.</w:t>
      </w:r>
    </w:p>
    <w:p w14:paraId="51CD4A60" w14:textId="77777777" w:rsidR="00FE51B8" w:rsidRPr="00AB1AAF" w:rsidRDefault="00FE51B8" w:rsidP="00FE51B8">
      <w:pPr>
        <w:pStyle w:val="Responsetext"/>
        <w:rPr>
          <w:rFonts w:ascii="Arial" w:hAnsi="Arial" w:cs="Arial"/>
          <w:lang w:val="en-GB"/>
        </w:rPr>
      </w:pPr>
    </w:p>
    <w:p w14:paraId="4BAB2B27" w14:textId="77777777" w:rsidR="00FE51B8" w:rsidRPr="00AB1AAF" w:rsidRDefault="00FE51B8" w:rsidP="00FE51B8">
      <w:pPr>
        <w:pStyle w:val="Responsetext"/>
        <w:rPr>
          <w:rFonts w:ascii="Arial" w:hAnsi="Arial" w:cs="Arial"/>
          <w:lang w:val="en-GB"/>
        </w:rPr>
      </w:pPr>
    </w:p>
    <w:p w14:paraId="00A34EB0" w14:textId="77777777" w:rsidR="00FE51B8" w:rsidRPr="00AB1AAF" w:rsidRDefault="00FE51B8" w:rsidP="00FE51B8">
      <w:pPr>
        <w:pStyle w:val="Responsetext"/>
        <w:rPr>
          <w:rFonts w:ascii="Arial" w:hAnsi="Arial" w:cs="Arial"/>
          <w:lang w:val="en-GB"/>
        </w:rPr>
      </w:pPr>
    </w:p>
    <w:p w14:paraId="140E6F69" w14:textId="77777777" w:rsidR="00FE51B8" w:rsidRPr="00AB1AAF" w:rsidRDefault="00FE51B8" w:rsidP="00FE51B8">
      <w:pPr>
        <w:pStyle w:val="Responsetext"/>
        <w:rPr>
          <w:rFonts w:ascii="Arial" w:hAnsi="Arial" w:cs="Arial"/>
          <w:lang w:val="en-GB"/>
        </w:rPr>
      </w:pPr>
    </w:p>
    <w:p w14:paraId="08D4CED7" w14:textId="7E175A68" w:rsidR="00FE51B8" w:rsidRPr="00AB1AAF" w:rsidRDefault="00FE51B8" w:rsidP="00FE51B8">
      <w:pPr>
        <w:pStyle w:val="Responsetext"/>
        <w:rPr>
          <w:rFonts w:ascii="Arial" w:hAnsi="Arial" w:cs="Arial"/>
          <w:lang w:val="en-GB"/>
        </w:rPr>
      </w:pPr>
      <w:commentRangeStart w:id="7"/>
      <w:r w:rsidRPr="00AB1AAF">
        <w:rPr>
          <w:rFonts w:ascii="Arial" w:hAnsi="Arial" w:cs="Arial"/>
          <w:noProof/>
          <w:lang w:val="en-GB"/>
        </w:rPr>
        <w:drawing>
          <wp:inline distT="0" distB="0" distL="0" distR="0" wp14:anchorId="3D378923" wp14:editId="1694DBAF">
            <wp:extent cx="6407150" cy="3237230"/>
            <wp:effectExtent l="0" t="0" r="0" b="127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7150" cy="3237230"/>
                    </a:xfrm>
                    <a:prstGeom prst="rect">
                      <a:avLst/>
                    </a:prstGeom>
                    <a:noFill/>
                  </pic:spPr>
                </pic:pic>
              </a:graphicData>
            </a:graphic>
          </wp:inline>
        </w:drawing>
      </w:r>
      <w:commentRangeEnd w:id="7"/>
      <w:r w:rsidR="004156BC">
        <w:rPr>
          <w:rStyle w:val="CommentReference"/>
          <w:szCs w:val="22"/>
          <w:lang w:eastAsia="en-AU"/>
        </w:rPr>
        <w:commentReference w:id="7"/>
      </w:r>
    </w:p>
    <w:p w14:paraId="670FB5DA" w14:textId="77777777" w:rsidR="00FE51B8" w:rsidRPr="00AB1AAF" w:rsidRDefault="00FE51B8" w:rsidP="00FE51B8">
      <w:pPr>
        <w:pStyle w:val="Responsetext"/>
        <w:rPr>
          <w:rFonts w:ascii="Arial" w:hAnsi="Arial" w:cs="Arial"/>
          <w:b/>
          <w:iCs/>
          <w:lang w:val="en-GB"/>
        </w:rPr>
      </w:pPr>
      <w:r w:rsidRPr="00AB1AAF">
        <w:rPr>
          <w:rFonts w:ascii="Arial" w:hAnsi="Arial" w:cs="Arial"/>
          <w:b/>
          <w:iCs/>
          <w:lang w:val="en-GB"/>
        </w:rPr>
        <w:t xml:space="preserve">Figure </w:t>
      </w:r>
      <w:r w:rsidRPr="00AB1AAF">
        <w:rPr>
          <w:rFonts w:ascii="Arial" w:hAnsi="Arial" w:cs="Arial"/>
          <w:b/>
          <w:iCs/>
          <w:lang w:val="en-GB"/>
        </w:rPr>
        <w:fldChar w:fldCharType="begin"/>
      </w:r>
      <w:r w:rsidRPr="00AB1AAF">
        <w:rPr>
          <w:rFonts w:ascii="Arial" w:hAnsi="Arial" w:cs="Arial"/>
          <w:b/>
          <w:iCs/>
          <w:lang w:val="en-GB"/>
        </w:rPr>
        <w:instrText xml:space="preserve"> SEQ Figure \* ARABIC </w:instrText>
      </w:r>
      <w:r w:rsidRPr="00AB1AAF">
        <w:rPr>
          <w:rFonts w:ascii="Arial" w:hAnsi="Arial" w:cs="Arial"/>
          <w:b/>
          <w:iCs/>
          <w:lang w:val="en-GB"/>
        </w:rPr>
        <w:fldChar w:fldCharType="separate"/>
      </w:r>
      <w:r w:rsidRPr="00AB1AAF">
        <w:rPr>
          <w:rFonts w:ascii="Arial" w:hAnsi="Arial" w:cs="Arial"/>
          <w:b/>
          <w:iCs/>
          <w:lang w:val="en-GB"/>
        </w:rPr>
        <w:t>3</w:t>
      </w:r>
      <w:r w:rsidRPr="00AB1AAF">
        <w:rPr>
          <w:rFonts w:ascii="Arial" w:hAnsi="Arial" w:cs="Arial"/>
        </w:rPr>
        <w:fldChar w:fldCharType="end"/>
      </w:r>
      <w:r w:rsidRPr="00AB1AAF">
        <w:rPr>
          <w:rFonts w:ascii="Arial" w:hAnsi="Arial" w:cs="Arial"/>
          <w:b/>
          <w:iCs/>
          <w:lang w:val="en-GB"/>
        </w:rPr>
        <w:t>: KPMG's Eight Levers of Change.</w:t>
      </w:r>
    </w:p>
    <w:p w14:paraId="17F38BB7" w14:textId="77777777" w:rsidR="00FE51B8" w:rsidRDefault="00FE51B8" w:rsidP="0059400F">
      <w:pPr>
        <w:pStyle w:val="DHHSbody"/>
      </w:pPr>
    </w:p>
    <w:p w14:paraId="6485ED9A" w14:textId="77777777" w:rsidR="002E7C6A" w:rsidRDefault="002E7C6A" w:rsidP="0059400F">
      <w:pPr>
        <w:pStyle w:val="DHHSbody"/>
      </w:pPr>
    </w:p>
    <w:p w14:paraId="40AE4E5F" w14:textId="77777777" w:rsidR="00E55021" w:rsidRDefault="00E55021">
      <w:pPr>
        <w:spacing w:before="0" w:after="160" w:line="259" w:lineRule="auto"/>
        <w:rPr>
          <w:rFonts w:ascii="KPMG Bold" w:hAnsi="KPMG Bold"/>
          <w:bCs/>
          <w:color w:val="00338D"/>
          <w:sz w:val="48"/>
          <w:szCs w:val="40"/>
          <w:lang w:eastAsia="en-US"/>
        </w:rPr>
      </w:pPr>
      <w:bookmarkStart w:id="8" w:name="_Toc112225338"/>
      <w:r>
        <w:br w:type="page"/>
      </w:r>
    </w:p>
    <w:p w14:paraId="5CF53468" w14:textId="7E3F6DA7" w:rsidR="00521451" w:rsidRDefault="0064692A" w:rsidP="00CD683B">
      <w:pPr>
        <w:pStyle w:val="Heading2a"/>
      </w:pPr>
      <w:r w:rsidRPr="0064692A">
        <w:t xml:space="preserve">Change Management </w:t>
      </w:r>
      <w:r w:rsidR="00DB1399">
        <w:t>A</w:t>
      </w:r>
      <w:r w:rsidRPr="0064692A">
        <w:t>ctivities</w:t>
      </w:r>
      <w:bookmarkEnd w:id="8"/>
    </w:p>
    <w:p w14:paraId="3A63D518" w14:textId="480E5621" w:rsidR="00A81C0F" w:rsidRPr="00F86B0F" w:rsidRDefault="00A81C0F" w:rsidP="00F6064E">
      <w:pPr>
        <w:rPr>
          <w:rFonts w:ascii="Arial" w:hAnsi="Arial" w:cs="Arial"/>
          <w:lang w:val="en-GB" w:eastAsia="en-US"/>
        </w:rPr>
      </w:pPr>
      <w:r w:rsidRPr="00A81C0F">
        <w:rPr>
          <w:rFonts w:ascii="Arial" w:hAnsi="Arial" w:cs="Arial"/>
          <w:lang w:val="en-GB" w:eastAsia="en-US"/>
        </w:rPr>
        <w:t xml:space="preserve">Guided by our tried and tested Powered methodology, we have a clear list of deliverables based on project milestones. Along with the key dependencies for each, these are </w:t>
      </w:r>
      <w:r>
        <w:rPr>
          <w:rFonts w:ascii="Arial" w:hAnsi="Arial" w:cs="Arial"/>
          <w:lang w:val="en-GB" w:eastAsia="en-US"/>
        </w:rPr>
        <w:t>outlined</w:t>
      </w:r>
      <w:r w:rsidRPr="00A81C0F">
        <w:rPr>
          <w:rFonts w:ascii="Arial" w:hAnsi="Arial" w:cs="Arial"/>
          <w:lang w:val="en-GB" w:eastAsia="en-US"/>
        </w:rPr>
        <w:t xml:space="preserve"> below</w:t>
      </w:r>
      <w:r>
        <w:rPr>
          <w:rFonts w:ascii="Arial" w:hAnsi="Arial" w:cs="Arial"/>
          <w:lang w:val="en-GB" w:eastAsia="en-US"/>
        </w:rPr>
        <w:t xml:space="preserve"> within </w:t>
      </w:r>
      <w:r w:rsidR="009A4D90" w:rsidRPr="009A4D90">
        <w:rPr>
          <w:rFonts w:ascii="Arial" w:hAnsi="Arial" w:cs="Arial"/>
          <w:b/>
          <w:bCs/>
          <w:lang w:val="en-GB" w:eastAsia="en-US"/>
        </w:rPr>
        <w:t xml:space="preserve">Table </w:t>
      </w:r>
      <w:r w:rsidR="009A4D90" w:rsidRPr="00290D08">
        <w:rPr>
          <w:rFonts w:ascii="Arial" w:hAnsi="Arial" w:cs="Arial"/>
          <w:b/>
          <w:bCs/>
          <w:highlight w:val="yellow"/>
          <w:lang w:val="en-GB" w:eastAsia="en-US"/>
        </w:rPr>
        <w:t>X</w:t>
      </w:r>
      <w:r w:rsidR="009A4D90" w:rsidRPr="009A4D90">
        <w:rPr>
          <w:rFonts w:ascii="Arial" w:hAnsi="Arial" w:cs="Arial"/>
          <w:b/>
          <w:bCs/>
          <w:lang w:val="en-GB" w:eastAsia="en-US"/>
        </w:rPr>
        <w:t>: Change Management Activities</w:t>
      </w:r>
      <w:r>
        <w:rPr>
          <w:rFonts w:ascii="Arial" w:hAnsi="Arial" w:cs="Arial"/>
          <w:b/>
          <w:bCs/>
          <w:lang w:val="en-GB" w:eastAsia="en-US"/>
        </w:rPr>
        <w:t>.</w:t>
      </w:r>
      <w:r w:rsidR="009A4D90" w:rsidRPr="009A4D90">
        <w:rPr>
          <w:rFonts w:ascii="Arial" w:hAnsi="Arial" w:cs="Arial"/>
          <w:b/>
          <w:bCs/>
          <w:lang w:val="en-GB" w:eastAsia="en-US"/>
        </w:rPr>
        <w:t xml:space="preserve"> </w:t>
      </w:r>
    </w:p>
    <w:p w14:paraId="317D28DD" w14:textId="2412BF2C" w:rsidR="00F6064E" w:rsidRPr="00F86B0F" w:rsidRDefault="00F6064E" w:rsidP="00F6064E">
      <w:pPr>
        <w:rPr>
          <w:rFonts w:ascii="Arial" w:hAnsi="Arial" w:cs="Arial"/>
          <w:lang w:val="en-GB" w:eastAsia="en-US"/>
        </w:rPr>
      </w:pPr>
      <w:r w:rsidRPr="00F86B0F">
        <w:rPr>
          <w:rFonts w:ascii="Arial" w:hAnsi="Arial" w:cs="Arial"/>
          <w:lang w:val="en-GB" w:eastAsia="en-US"/>
        </w:rPr>
        <w:t xml:space="preserve">Where </w:t>
      </w:r>
      <w:r w:rsidR="00223EAF">
        <w:rPr>
          <w:rFonts w:ascii="Arial" w:hAnsi="Arial" w:cs="Arial"/>
          <w:lang w:val="en-GB" w:eastAsia="en-US"/>
        </w:rPr>
        <w:t>[</w:t>
      </w:r>
      <w:r w:rsidR="00223EAF" w:rsidRPr="00223EAF">
        <w:rPr>
          <w:rFonts w:ascii="Arial" w:hAnsi="Arial" w:cs="Arial"/>
          <w:highlight w:val="yellow"/>
          <w:lang w:val="en-GB" w:eastAsia="en-US"/>
        </w:rPr>
        <w:t>client</w:t>
      </w:r>
      <w:r w:rsidR="00223EAF">
        <w:rPr>
          <w:rFonts w:ascii="Arial" w:hAnsi="Arial" w:cs="Arial"/>
          <w:lang w:val="en-GB" w:eastAsia="en-US"/>
        </w:rPr>
        <w:t>]</w:t>
      </w:r>
      <w:r w:rsidRPr="00F86B0F">
        <w:rPr>
          <w:rFonts w:ascii="Arial" w:hAnsi="Arial" w:cs="Arial"/>
          <w:lang w:val="en-GB" w:eastAsia="en-US"/>
        </w:rPr>
        <w:t xml:space="preserve"> is the responsible party who will deliver the activity, we have noted "KPMG to support" confirming that where required, KPMG can provide </w:t>
      </w:r>
      <w:r w:rsidR="00223EAF">
        <w:rPr>
          <w:rFonts w:ascii="Arial" w:hAnsi="Arial" w:cs="Arial"/>
          <w:lang w:val="en-GB" w:eastAsia="en-US"/>
        </w:rPr>
        <w:t>[</w:t>
      </w:r>
      <w:r w:rsidR="00223EAF" w:rsidRPr="00223EAF">
        <w:rPr>
          <w:rFonts w:ascii="Arial" w:hAnsi="Arial" w:cs="Arial"/>
          <w:highlight w:val="yellow"/>
          <w:lang w:val="en-GB" w:eastAsia="en-US"/>
        </w:rPr>
        <w:t>client</w:t>
      </w:r>
      <w:r w:rsidR="00223EAF">
        <w:rPr>
          <w:rFonts w:ascii="Arial" w:hAnsi="Arial" w:cs="Arial"/>
          <w:lang w:val="en-GB" w:eastAsia="en-US"/>
        </w:rPr>
        <w:t>]</w:t>
      </w:r>
      <w:r w:rsidR="00223EAF" w:rsidRPr="00F86B0F">
        <w:rPr>
          <w:rFonts w:ascii="Arial" w:hAnsi="Arial" w:cs="Arial"/>
          <w:lang w:val="en-GB" w:eastAsia="en-US"/>
        </w:rPr>
        <w:t xml:space="preserve"> </w:t>
      </w:r>
      <w:r w:rsidRPr="00F86B0F">
        <w:rPr>
          <w:rFonts w:ascii="Arial" w:hAnsi="Arial" w:cs="Arial"/>
          <w:lang w:val="en-GB" w:eastAsia="en-US"/>
        </w:rPr>
        <w:t xml:space="preserve">with advice and insights based on our expertise and experience. </w:t>
      </w:r>
    </w:p>
    <w:p w14:paraId="29957F87" w14:textId="77777777" w:rsidR="00F6064E" w:rsidRPr="00F86B0F" w:rsidRDefault="00F6064E" w:rsidP="00F6064E">
      <w:pPr>
        <w:rPr>
          <w:rFonts w:ascii="Arial" w:hAnsi="Arial" w:cs="Arial"/>
          <w:lang w:val="en-GB" w:eastAsia="en-US"/>
        </w:rPr>
      </w:pPr>
      <w:r w:rsidRPr="00F86B0F">
        <w:rPr>
          <w:rFonts w:ascii="Arial" w:hAnsi="Arial" w:cs="Arial"/>
          <w:lang w:val="en-GB" w:eastAsia="en-US"/>
        </w:rPr>
        <w:t xml:space="preserve">Note, following the table are additional activities we have included in this proposal. </w:t>
      </w:r>
    </w:p>
    <w:p w14:paraId="674A1E54" w14:textId="782ADC06" w:rsidR="00F6064E" w:rsidRPr="00F86B0F" w:rsidRDefault="00F6064E" w:rsidP="00F6064E">
      <w:pPr>
        <w:rPr>
          <w:rFonts w:ascii="Arial" w:hAnsi="Arial" w:cs="Arial"/>
          <w:b/>
          <w:iCs/>
          <w:lang w:val="en-GB" w:eastAsia="en-US"/>
        </w:rPr>
      </w:pPr>
      <w:r w:rsidRPr="00F86B0F">
        <w:rPr>
          <w:rFonts w:ascii="Arial" w:hAnsi="Arial" w:cs="Arial"/>
          <w:b/>
          <w:iCs/>
          <w:lang w:val="en-GB" w:eastAsia="en-US"/>
        </w:rPr>
        <w:t xml:space="preserve">Table </w:t>
      </w:r>
      <w:r w:rsidR="002D4A5D" w:rsidRPr="00290D08">
        <w:rPr>
          <w:rFonts w:ascii="Arial" w:hAnsi="Arial" w:cs="Arial"/>
          <w:b/>
          <w:iCs/>
          <w:highlight w:val="yellow"/>
          <w:lang w:val="en-GB" w:eastAsia="en-US"/>
        </w:rPr>
        <w:t>X</w:t>
      </w:r>
      <w:r w:rsidRPr="00F86B0F">
        <w:rPr>
          <w:rFonts w:ascii="Arial" w:hAnsi="Arial" w:cs="Arial"/>
          <w:b/>
          <w:iCs/>
          <w:lang w:val="en-GB" w:eastAsia="en-US"/>
        </w:rPr>
        <w:t>: Change Management Activities.</w:t>
      </w:r>
    </w:p>
    <w:tbl>
      <w:tblPr>
        <w:tblW w:w="9351" w:type="dxa"/>
        <w:tblBorders>
          <w:top w:val="single" w:sz="4" w:space="0" w:color="483698"/>
          <w:left w:val="single" w:sz="4" w:space="0" w:color="483698"/>
          <w:bottom w:val="single" w:sz="4" w:space="0" w:color="483698"/>
          <w:right w:val="single" w:sz="4" w:space="0" w:color="483698"/>
          <w:insideH w:val="single" w:sz="4" w:space="0" w:color="483698"/>
          <w:insideV w:val="single" w:sz="4" w:space="0" w:color="483698"/>
        </w:tblBorders>
        <w:tblLook w:val="0000" w:firstRow="0" w:lastRow="0" w:firstColumn="0" w:lastColumn="0" w:noHBand="0" w:noVBand="0"/>
        <w:tblCaption w:val="Table_1"/>
      </w:tblPr>
      <w:tblGrid>
        <w:gridCol w:w="7225"/>
        <w:gridCol w:w="2126"/>
      </w:tblGrid>
      <w:tr w:rsidR="007570C8" w:rsidRPr="00A6625A" w14:paraId="6B836A01" w14:textId="5405BF97" w:rsidTr="007570C8">
        <w:trPr>
          <w:trHeight w:val="340"/>
          <w:tblHeader/>
        </w:trPr>
        <w:tc>
          <w:tcPr>
            <w:tcW w:w="3863" w:type="pct"/>
            <w:tcBorders>
              <w:left w:val="single" w:sz="4" w:space="0" w:color="FFFFFF"/>
              <w:right w:val="single" w:sz="4" w:space="0" w:color="FFFFFF"/>
            </w:tcBorders>
            <w:shd w:val="clear" w:color="auto" w:fill="00338D"/>
            <w:vAlign w:val="bottom"/>
            <w:hideMark/>
          </w:tcPr>
          <w:p w14:paraId="722F3A9A" w14:textId="77777777" w:rsidR="00223EAF" w:rsidRPr="00A6625A" w:rsidRDefault="00223EAF" w:rsidP="00731579">
            <w:pPr>
              <w:pStyle w:val="DHHSbody"/>
              <w:rPr>
                <w:b/>
                <w:bCs/>
                <w:color w:val="FFFFFF" w:themeColor="background1"/>
                <w:lang w:val="en-GB"/>
              </w:rPr>
            </w:pPr>
            <w:r w:rsidRPr="00A6625A">
              <w:rPr>
                <w:b/>
                <w:bCs/>
                <w:color w:val="FFFFFF" w:themeColor="background1"/>
                <w:lang w:val="en-GB"/>
              </w:rPr>
              <w:t>Activity</w:t>
            </w:r>
          </w:p>
        </w:tc>
        <w:tc>
          <w:tcPr>
            <w:tcW w:w="1137" w:type="pct"/>
            <w:tcBorders>
              <w:left w:val="single" w:sz="4" w:space="0" w:color="FFFFFF"/>
              <w:right w:val="single" w:sz="4" w:space="0" w:color="FFFFFF"/>
            </w:tcBorders>
            <w:shd w:val="clear" w:color="auto" w:fill="00338D"/>
          </w:tcPr>
          <w:p w14:paraId="7B93F345" w14:textId="75AF82C1" w:rsidR="00223EAF" w:rsidRPr="00A6625A" w:rsidRDefault="002E4414" w:rsidP="00731579">
            <w:pPr>
              <w:pStyle w:val="DHHSbody"/>
              <w:rPr>
                <w:b/>
                <w:bCs/>
                <w:color w:val="FFFFFF" w:themeColor="background1"/>
                <w:lang w:val="en-GB"/>
              </w:rPr>
            </w:pPr>
            <w:r w:rsidRPr="00A6625A">
              <w:rPr>
                <w:b/>
                <w:bCs/>
                <w:color w:val="FFFFFF" w:themeColor="background1"/>
                <w:lang w:val="en-GB"/>
              </w:rPr>
              <w:t>Responsible Party</w:t>
            </w:r>
          </w:p>
        </w:tc>
      </w:tr>
      <w:tr w:rsidR="007570C8" w:rsidRPr="00A6625A" w14:paraId="304B3DCC" w14:textId="0CD99A4B" w:rsidTr="007570C8">
        <w:trPr>
          <w:trHeight w:val="300"/>
        </w:trPr>
        <w:tc>
          <w:tcPr>
            <w:tcW w:w="3863" w:type="pct"/>
            <w:shd w:val="clear" w:color="auto" w:fill="auto"/>
          </w:tcPr>
          <w:p w14:paraId="64B07A71" w14:textId="77777777" w:rsidR="00223EAF" w:rsidRPr="00A6625A" w:rsidRDefault="00223EAF" w:rsidP="006F38C3">
            <w:pPr>
              <w:pStyle w:val="DHHSbody"/>
              <w:rPr>
                <w:lang w:val="en-GB"/>
              </w:rPr>
            </w:pPr>
            <w:r w:rsidRPr="00A6625A">
              <w:rPr>
                <w:lang w:val="en-GB"/>
              </w:rPr>
              <w:t>OCM Strategy</w:t>
            </w:r>
          </w:p>
        </w:tc>
        <w:tc>
          <w:tcPr>
            <w:tcW w:w="1137" w:type="pct"/>
          </w:tcPr>
          <w:p w14:paraId="1300E905" w14:textId="5EA008DC" w:rsidR="00223EAF" w:rsidRPr="00A6625A" w:rsidRDefault="002E4414" w:rsidP="006F38C3">
            <w:pPr>
              <w:pStyle w:val="DHHSbody"/>
              <w:rPr>
                <w:lang w:val="en-GB"/>
              </w:rPr>
            </w:pPr>
            <w:r>
              <w:rPr>
                <w:lang w:val="en-GB"/>
              </w:rPr>
              <w:t>KPMG or [</w:t>
            </w:r>
            <w:r w:rsidRPr="002E4414">
              <w:rPr>
                <w:highlight w:val="yellow"/>
                <w:lang w:val="en-GB"/>
              </w:rPr>
              <w:t>client</w:t>
            </w:r>
            <w:r>
              <w:rPr>
                <w:lang w:val="en-GB"/>
              </w:rPr>
              <w:t>]</w:t>
            </w:r>
          </w:p>
        </w:tc>
      </w:tr>
      <w:tr w:rsidR="002E4414" w:rsidRPr="00A6625A" w14:paraId="040EFA44" w14:textId="05D78240" w:rsidTr="007570C8">
        <w:trPr>
          <w:trHeight w:val="300"/>
        </w:trPr>
        <w:tc>
          <w:tcPr>
            <w:tcW w:w="3863" w:type="pct"/>
            <w:shd w:val="clear" w:color="auto" w:fill="auto"/>
          </w:tcPr>
          <w:p w14:paraId="42CB15C5" w14:textId="28077EC6" w:rsidR="002E4414" w:rsidRPr="00A6625A" w:rsidRDefault="002E4414" w:rsidP="002E4414">
            <w:pPr>
              <w:pStyle w:val="DHHSbody"/>
              <w:rPr>
                <w:lang w:val="en-GB"/>
              </w:rPr>
            </w:pPr>
            <w:r w:rsidRPr="00F6064E">
              <w:rPr>
                <w:lang w:val="en-GB"/>
              </w:rPr>
              <w:t>OCM Charter</w:t>
            </w:r>
          </w:p>
        </w:tc>
        <w:tc>
          <w:tcPr>
            <w:tcW w:w="1137" w:type="pct"/>
          </w:tcPr>
          <w:p w14:paraId="37AC81BB" w14:textId="53502470" w:rsidR="002E4414" w:rsidRPr="00F6064E"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12051B96" w14:textId="4D9E9B32" w:rsidTr="007570C8">
        <w:trPr>
          <w:trHeight w:val="300"/>
        </w:trPr>
        <w:tc>
          <w:tcPr>
            <w:tcW w:w="3863" w:type="pct"/>
            <w:shd w:val="clear" w:color="auto" w:fill="auto"/>
          </w:tcPr>
          <w:p w14:paraId="4A71FD09" w14:textId="3CA2F747" w:rsidR="002E4414" w:rsidRPr="00A6625A" w:rsidRDefault="002E4414" w:rsidP="002E4414">
            <w:pPr>
              <w:pStyle w:val="DHHSbody"/>
              <w:rPr>
                <w:lang w:val="en-GB"/>
              </w:rPr>
            </w:pPr>
            <w:r w:rsidRPr="00F6064E">
              <w:rPr>
                <w:lang w:val="en-GB"/>
              </w:rPr>
              <w:t>Leadership alignment workshops and 1-page Relationship Charter</w:t>
            </w:r>
          </w:p>
        </w:tc>
        <w:tc>
          <w:tcPr>
            <w:tcW w:w="1137" w:type="pct"/>
          </w:tcPr>
          <w:p w14:paraId="58B4B9A9" w14:textId="4492CD28" w:rsidR="002E4414" w:rsidRPr="00F6064E"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40DFCD81" w14:textId="1B3A491C" w:rsidTr="007570C8">
        <w:trPr>
          <w:trHeight w:val="300"/>
        </w:trPr>
        <w:tc>
          <w:tcPr>
            <w:tcW w:w="3863" w:type="pct"/>
            <w:shd w:val="clear" w:color="auto" w:fill="auto"/>
          </w:tcPr>
          <w:p w14:paraId="62D5E3E6" w14:textId="77777777" w:rsidR="002E4414" w:rsidRPr="00A6625A" w:rsidRDefault="002E4414" w:rsidP="002E4414">
            <w:pPr>
              <w:pStyle w:val="DHHSbody"/>
              <w:rPr>
                <w:lang w:val="en-GB"/>
              </w:rPr>
            </w:pPr>
            <w:r w:rsidRPr="00A6625A">
              <w:rPr>
                <w:lang w:val="en-GB"/>
              </w:rPr>
              <w:t>Change Management Upskilling</w:t>
            </w:r>
          </w:p>
        </w:tc>
        <w:tc>
          <w:tcPr>
            <w:tcW w:w="1137" w:type="pct"/>
          </w:tcPr>
          <w:p w14:paraId="26138865" w14:textId="4ED543A8"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702E4B3D" w14:textId="0C0A6158" w:rsidTr="007570C8">
        <w:trPr>
          <w:trHeight w:val="300"/>
        </w:trPr>
        <w:tc>
          <w:tcPr>
            <w:tcW w:w="3863" w:type="pct"/>
            <w:shd w:val="clear" w:color="auto" w:fill="auto"/>
          </w:tcPr>
          <w:p w14:paraId="597B5909" w14:textId="77777777" w:rsidR="002E4414" w:rsidRPr="00A6625A" w:rsidRDefault="002E4414" w:rsidP="002E4414">
            <w:pPr>
              <w:pStyle w:val="DHHSbody"/>
              <w:rPr>
                <w:lang w:val="en-GB"/>
              </w:rPr>
            </w:pPr>
            <w:r w:rsidRPr="00A6625A">
              <w:rPr>
                <w:lang w:val="en-GB"/>
              </w:rPr>
              <w:t>Change Management Risk Assessment and Mitigations</w:t>
            </w:r>
          </w:p>
        </w:tc>
        <w:tc>
          <w:tcPr>
            <w:tcW w:w="1137" w:type="pct"/>
          </w:tcPr>
          <w:p w14:paraId="054527B7" w14:textId="669172D9"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785ABB47" w14:textId="47C0517F" w:rsidTr="007570C8">
        <w:trPr>
          <w:trHeight w:val="300"/>
        </w:trPr>
        <w:tc>
          <w:tcPr>
            <w:tcW w:w="3863" w:type="pct"/>
            <w:shd w:val="clear" w:color="auto" w:fill="auto"/>
          </w:tcPr>
          <w:p w14:paraId="6D75CF29" w14:textId="77777777" w:rsidR="002E4414" w:rsidRPr="00A6625A" w:rsidRDefault="002E4414" w:rsidP="002E4414">
            <w:pPr>
              <w:pStyle w:val="DHHSbody"/>
              <w:rPr>
                <w:lang w:val="en-GB"/>
              </w:rPr>
            </w:pPr>
            <w:r w:rsidRPr="00A6625A">
              <w:rPr>
                <w:lang w:val="en-GB"/>
              </w:rPr>
              <w:t>Development of core benefits</w:t>
            </w:r>
          </w:p>
        </w:tc>
        <w:tc>
          <w:tcPr>
            <w:tcW w:w="1137" w:type="pct"/>
          </w:tcPr>
          <w:p w14:paraId="38034490" w14:textId="74EFE178"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4DB90480" w14:textId="098F8A74" w:rsidTr="007570C8">
        <w:trPr>
          <w:trHeight w:val="300"/>
        </w:trPr>
        <w:tc>
          <w:tcPr>
            <w:tcW w:w="3863" w:type="pct"/>
            <w:shd w:val="clear" w:color="auto" w:fill="auto"/>
          </w:tcPr>
          <w:p w14:paraId="73196B78" w14:textId="77777777" w:rsidR="002E4414" w:rsidRPr="00A6625A" w:rsidRDefault="002E4414" w:rsidP="002E4414">
            <w:pPr>
              <w:pStyle w:val="DHHSbody"/>
              <w:rPr>
                <w:lang w:val="en-GB"/>
              </w:rPr>
            </w:pPr>
            <w:r w:rsidRPr="00A6625A">
              <w:rPr>
                <w:lang w:val="en-GB"/>
              </w:rPr>
              <w:t>Change Impacts – templates</w:t>
            </w:r>
          </w:p>
        </w:tc>
        <w:tc>
          <w:tcPr>
            <w:tcW w:w="1137" w:type="pct"/>
          </w:tcPr>
          <w:p w14:paraId="62BF2E40" w14:textId="31A9B55A"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34C174C2" w14:textId="4A539857" w:rsidTr="007570C8">
        <w:trPr>
          <w:trHeight w:val="300"/>
        </w:trPr>
        <w:tc>
          <w:tcPr>
            <w:tcW w:w="3863" w:type="pct"/>
            <w:shd w:val="clear" w:color="auto" w:fill="auto"/>
          </w:tcPr>
          <w:p w14:paraId="4FAF3817" w14:textId="77777777" w:rsidR="002E4414" w:rsidRPr="00A6625A" w:rsidRDefault="002E4414" w:rsidP="002E4414">
            <w:pPr>
              <w:pStyle w:val="DHHSbody"/>
              <w:rPr>
                <w:lang w:val="en-GB"/>
              </w:rPr>
            </w:pPr>
            <w:r w:rsidRPr="00A6625A">
              <w:rPr>
                <w:lang w:val="en-GB"/>
              </w:rPr>
              <w:t>Change Impacts – development and maintenance</w:t>
            </w:r>
          </w:p>
        </w:tc>
        <w:tc>
          <w:tcPr>
            <w:tcW w:w="1137" w:type="pct"/>
          </w:tcPr>
          <w:p w14:paraId="04081F92" w14:textId="569F01CE"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060D271E" w14:textId="6C220FFA" w:rsidTr="007570C8">
        <w:trPr>
          <w:trHeight w:val="300"/>
        </w:trPr>
        <w:tc>
          <w:tcPr>
            <w:tcW w:w="3863" w:type="pct"/>
            <w:shd w:val="clear" w:color="auto" w:fill="auto"/>
          </w:tcPr>
          <w:p w14:paraId="79CD48A9" w14:textId="77777777" w:rsidR="002E4414" w:rsidRPr="00A6625A" w:rsidRDefault="002E4414" w:rsidP="002E4414">
            <w:pPr>
              <w:pStyle w:val="DHHSbody"/>
              <w:rPr>
                <w:lang w:val="en-GB"/>
              </w:rPr>
            </w:pPr>
            <w:r w:rsidRPr="00A6625A">
              <w:rPr>
                <w:lang w:val="en-GB"/>
              </w:rPr>
              <w:t>OCM Plans</w:t>
            </w:r>
          </w:p>
        </w:tc>
        <w:tc>
          <w:tcPr>
            <w:tcW w:w="1137" w:type="pct"/>
          </w:tcPr>
          <w:p w14:paraId="71CBDA0F" w14:textId="2D1519F3"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289E2A91" w14:textId="2700762F" w:rsidTr="007570C8">
        <w:trPr>
          <w:trHeight w:val="300"/>
        </w:trPr>
        <w:tc>
          <w:tcPr>
            <w:tcW w:w="3863" w:type="pct"/>
            <w:shd w:val="clear" w:color="auto" w:fill="auto"/>
          </w:tcPr>
          <w:p w14:paraId="0E4F2D41" w14:textId="77777777" w:rsidR="002E4414" w:rsidRPr="00A6625A" w:rsidRDefault="002E4414" w:rsidP="002E4414">
            <w:pPr>
              <w:pStyle w:val="DHHSbody"/>
              <w:rPr>
                <w:lang w:val="en-GB"/>
              </w:rPr>
            </w:pPr>
            <w:r w:rsidRPr="00A6625A">
              <w:rPr>
                <w:lang w:val="en-GB"/>
              </w:rPr>
              <w:t>Business Readiness</w:t>
            </w:r>
          </w:p>
        </w:tc>
        <w:tc>
          <w:tcPr>
            <w:tcW w:w="1137" w:type="pct"/>
          </w:tcPr>
          <w:p w14:paraId="57C2A04C" w14:textId="1D913826"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33259074" w14:textId="60671C7E" w:rsidTr="007570C8">
        <w:trPr>
          <w:trHeight w:val="300"/>
        </w:trPr>
        <w:tc>
          <w:tcPr>
            <w:tcW w:w="3863" w:type="pct"/>
            <w:shd w:val="clear" w:color="auto" w:fill="auto"/>
          </w:tcPr>
          <w:p w14:paraId="17A2BA16" w14:textId="77777777" w:rsidR="002E4414" w:rsidRPr="00A6625A" w:rsidRDefault="002E4414" w:rsidP="002E4414">
            <w:pPr>
              <w:pStyle w:val="DHHSbody"/>
              <w:rPr>
                <w:lang w:val="en-GB"/>
              </w:rPr>
            </w:pPr>
            <w:r w:rsidRPr="00A6625A">
              <w:rPr>
                <w:lang w:val="en-GB"/>
              </w:rPr>
              <w:t>OCM Plan for 3rd Party Stakeholders</w:t>
            </w:r>
          </w:p>
        </w:tc>
        <w:tc>
          <w:tcPr>
            <w:tcW w:w="1137" w:type="pct"/>
          </w:tcPr>
          <w:p w14:paraId="6EBCE943" w14:textId="6723DE79"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30484619" w14:textId="5E3A2A6E" w:rsidTr="007570C8">
        <w:trPr>
          <w:trHeight w:val="300"/>
        </w:trPr>
        <w:tc>
          <w:tcPr>
            <w:tcW w:w="3863" w:type="pct"/>
            <w:shd w:val="clear" w:color="auto" w:fill="auto"/>
          </w:tcPr>
          <w:p w14:paraId="44D7F834" w14:textId="77777777" w:rsidR="002E4414" w:rsidRPr="00A6625A" w:rsidRDefault="002E4414" w:rsidP="002E4414">
            <w:pPr>
              <w:pStyle w:val="DHHSbody"/>
              <w:rPr>
                <w:lang w:val="en-GB"/>
              </w:rPr>
            </w:pPr>
            <w:r w:rsidRPr="00A6625A">
              <w:rPr>
                <w:lang w:val="en-GB"/>
              </w:rPr>
              <w:t>Change Initiatives</w:t>
            </w:r>
          </w:p>
        </w:tc>
        <w:tc>
          <w:tcPr>
            <w:tcW w:w="1137" w:type="pct"/>
          </w:tcPr>
          <w:p w14:paraId="787AAB21" w14:textId="661AAB89"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3FEFD034" w14:textId="040A2EEC" w:rsidTr="007570C8">
        <w:trPr>
          <w:trHeight w:val="300"/>
        </w:trPr>
        <w:tc>
          <w:tcPr>
            <w:tcW w:w="3863" w:type="pct"/>
            <w:shd w:val="clear" w:color="auto" w:fill="auto"/>
          </w:tcPr>
          <w:p w14:paraId="62F29766" w14:textId="77777777" w:rsidR="002E4414" w:rsidRPr="00A6625A" w:rsidRDefault="002E4414" w:rsidP="002E4414">
            <w:pPr>
              <w:pStyle w:val="DHHSbody"/>
              <w:rPr>
                <w:lang w:val="en-GB"/>
              </w:rPr>
            </w:pPr>
            <w:r w:rsidRPr="00A6625A">
              <w:rPr>
                <w:lang w:val="en-GB"/>
              </w:rPr>
              <w:t>Change Network</w:t>
            </w:r>
          </w:p>
        </w:tc>
        <w:tc>
          <w:tcPr>
            <w:tcW w:w="1137" w:type="pct"/>
          </w:tcPr>
          <w:p w14:paraId="15B6C544" w14:textId="28338FF8"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5FAF2A39" w14:textId="72232A61" w:rsidTr="007570C8">
        <w:trPr>
          <w:trHeight w:val="300"/>
        </w:trPr>
        <w:tc>
          <w:tcPr>
            <w:tcW w:w="3863" w:type="pct"/>
            <w:shd w:val="clear" w:color="auto" w:fill="auto"/>
          </w:tcPr>
          <w:p w14:paraId="6F8A963E" w14:textId="77777777" w:rsidR="002E4414" w:rsidRPr="00A6625A" w:rsidRDefault="002E4414" w:rsidP="002E4414">
            <w:pPr>
              <w:pStyle w:val="DHHSbody"/>
              <w:rPr>
                <w:lang w:val="en-GB"/>
              </w:rPr>
            </w:pPr>
            <w:r w:rsidRPr="00A6625A">
              <w:rPr>
                <w:lang w:val="en-GB"/>
              </w:rPr>
              <w:t>Stakeholder Analysis</w:t>
            </w:r>
          </w:p>
        </w:tc>
        <w:tc>
          <w:tcPr>
            <w:tcW w:w="1137" w:type="pct"/>
          </w:tcPr>
          <w:p w14:paraId="4A1DCC31" w14:textId="5D26F7D5"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684D5234" w14:textId="191708BA" w:rsidTr="007570C8">
        <w:trPr>
          <w:trHeight w:val="300"/>
        </w:trPr>
        <w:tc>
          <w:tcPr>
            <w:tcW w:w="3863" w:type="pct"/>
            <w:shd w:val="clear" w:color="auto" w:fill="auto"/>
          </w:tcPr>
          <w:p w14:paraId="684BCEE4" w14:textId="77777777" w:rsidR="002E4414" w:rsidRPr="00A6625A" w:rsidRDefault="002E4414" w:rsidP="002E4414">
            <w:pPr>
              <w:pStyle w:val="DHHSbody"/>
              <w:rPr>
                <w:lang w:val="en-GB"/>
              </w:rPr>
            </w:pPr>
            <w:r w:rsidRPr="00A6625A">
              <w:rPr>
                <w:lang w:val="en-GB"/>
              </w:rPr>
              <w:t>Senior Stakeholder Engagement Plan</w:t>
            </w:r>
          </w:p>
        </w:tc>
        <w:tc>
          <w:tcPr>
            <w:tcW w:w="1137" w:type="pct"/>
          </w:tcPr>
          <w:p w14:paraId="23B696D9" w14:textId="3AFE7EF2"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7F8A13B6" w14:textId="5B5B3E0F" w:rsidTr="007570C8">
        <w:trPr>
          <w:trHeight w:val="300"/>
        </w:trPr>
        <w:tc>
          <w:tcPr>
            <w:tcW w:w="3863" w:type="pct"/>
            <w:shd w:val="clear" w:color="auto" w:fill="auto"/>
          </w:tcPr>
          <w:p w14:paraId="2BF799D2" w14:textId="77777777" w:rsidR="002E4414" w:rsidRPr="00A6625A" w:rsidRDefault="002E4414" w:rsidP="002E4414">
            <w:pPr>
              <w:pStyle w:val="DHHSbody"/>
              <w:rPr>
                <w:lang w:val="en-GB"/>
              </w:rPr>
            </w:pPr>
            <w:r w:rsidRPr="00A6625A">
              <w:rPr>
                <w:lang w:val="en-GB"/>
              </w:rPr>
              <w:t>Stakeholder Engagement Plan</w:t>
            </w:r>
          </w:p>
        </w:tc>
        <w:tc>
          <w:tcPr>
            <w:tcW w:w="1137" w:type="pct"/>
          </w:tcPr>
          <w:p w14:paraId="5668B577" w14:textId="5058D837"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708AB989" w14:textId="54E4E410" w:rsidTr="007570C8">
        <w:trPr>
          <w:trHeight w:val="300"/>
        </w:trPr>
        <w:tc>
          <w:tcPr>
            <w:tcW w:w="3863" w:type="pct"/>
            <w:shd w:val="clear" w:color="auto" w:fill="auto"/>
          </w:tcPr>
          <w:p w14:paraId="30837782" w14:textId="77777777" w:rsidR="002E4414" w:rsidRPr="00A6625A" w:rsidRDefault="002E4414" w:rsidP="002E4414">
            <w:pPr>
              <w:pStyle w:val="DHHSbody"/>
              <w:rPr>
                <w:lang w:val="en-GB"/>
              </w:rPr>
            </w:pPr>
            <w:r w:rsidRPr="00A6625A">
              <w:rPr>
                <w:lang w:val="en-GB"/>
              </w:rPr>
              <w:t>Stakeholder tracking and reporting</w:t>
            </w:r>
          </w:p>
        </w:tc>
        <w:tc>
          <w:tcPr>
            <w:tcW w:w="1137" w:type="pct"/>
          </w:tcPr>
          <w:p w14:paraId="6C0E2555" w14:textId="7B6B88B3"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5C9C5DE0" w14:textId="02D2C589" w:rsidTr="007570C8">
        <w:trPr>
          <w:trHeight w:val="300"/>
        </w:trPr>
        <w:tc>
          <w:tcPr>
            <w:tcW w:w="3863" w:type="pct"/>
            <w:shd w:val="clear" w:color="auto" w:fill="auto"/>
          </w:tcPr>
          <w:p w14:paraId="3A5882C4" w14:textId="77777777" w:rsidR="002E4414" w:rsidRPr="00A6625A" w:rsidRDefault="002E4414" w:rsidP="002E4414">
            <w:pPr>
              <w:pStyle w:val="DHHSbody"/>
              <w:rPr>
                <w:lang w:val="en-GB"/>
              </w:rPr>
            </w:pPr>
            <w:r w:rsidRPr="00A6625A">
              <w:rPr>
                <w:lang w:val="en-GB"/>
              </w:rPr>
              <w:t>Communication strategy and associated plans</w:t>
            </w:r>
          </w:p>
        </w:tc>
        <w:tc>
          <w:tcPr>
            <w:tcW w:w="1137" w:type="pct"/>
          </w:tcPr>
          <w:p w14:paraId="6AF0C9C5" w14:textId="6768293F"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7C6AE96E" w14:textId="6EFB926F" w:rsidTr="007570C8">
        <w:trPr>
          <w:trHeight w:val="300"/>
        </w:trPr>
        <w:tc>
          <w:tcPr>
            <w:tcW w:w="3863" w:type="pct"/>
            <w:shd w:val="clear" w:color="auto" w:fill="auto"/>
          </w:tcPr>
          <w:p w14:paraId="6BB1B796" w14:textId="77777777" w:rsidR="002E4414" w:rsidRPr="00A6625A" w:rsidRDefault="002E4414" w:rsidP="002E4414">
            <w:pPr>
              <w:pStyle w:val="DHHSbody"/>
              <w:rPr>
                <w:lang w:val="en-GB"/>
              </w:rPr>
            </w:pPr>
            <w:r w:rsidRPr="00A6625A">
              <w:rPr>
                <w:lang w:val="en-GB"/>
              </w:rPr>
              <w:t>Communication channels</w:t>
            </w:r>
          </w:p>
        </w:tc>
        <w:tc>
          <w:tcPr>
            <w:tcW w:w="1137" w:type="pct"/>
          </w:tcPr>
          <w:p w14:paraId="442DA08A" w14:textId="22033739"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16388BFB" w14:textId="3FB45BAF" w:rsidTr="007570C8">
        <w:trPr>
          <w:trHeight w:val="300"/>
        </w:trPr>
        <w:tc>
          <w:tcPr>
            <w:tcW w:w="3863" w:type="pct"/>
            <w:shd w:val="clear" w:color="auto" w:fill="auto"/>
          </w:tcPr>
          <w:p w14:paraId="4A15DAC8" w14:textId="77777777" w:rsidR="002E4414" w:rsidRPr="00A6625A" w:rsidRDefault="002E4414" w:rsidP="002E4414">
            <w:pPr>
              <w:pStyle w:val="DHHSbody"/>
              <w:rPr>
                <w:lang w:val="en-GB"/>
              </w:rPr>
            </w:pPr>
            <w:r w:rsidRPr="00A6625A">
              <w:rPr>
                <w:lang w:val="en-GB"/>
              </w:rPr>
              <w:t>Key Stakeholder Messages</w:t>
            </w:r>
          </w:p>
        </w:tc>
        <w:tc>
          <w:tcPr>
            <w:tcW w:w="1137" w:type="pct"/>
          </w:tcPr>
          <w:p w14:paraId="052E2F14" w14:textId="706A374F"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58C59121" w14:textId="7DB5A9EF" w:rsidTr="007570C8">
        <w:trPr>
          <w:trHeight w:val="300"/>
        </w:trPr>
        <w:tc>
          <w:tcPr>
            <w:tcW w:w="3863" w:type="pct"/>
            <w:shd w:val="clear" w:color="auto" w:fill="auto"/>
          </w:tcPr>
          <w:p w14:paraId="58FE2753" w14:textId="77777777" w:rsidR="002E4414" w:rsidRPr="00A6625A" w:rsidRDefault="002E4414" w:rsidP="002E4414">
            <w:pPr>
              <w:pStyle w:val="DHHSbody"/>
              <w:rPr>
                <w:lang w:val="en-GB"/>
              </w:rPr>
            </w:pPr>
            <w:r w:rsidRPr="00A6625A">
              <w:rPr>
                <w:lang w:val="en-GB"/>
              </w:rPr>
              <w:t>3rd Party Supplier Communications Plan and associated materials</w:t>
            </w:r>
          </w:p>
        </w:tc>
        <w:tc>
          <w:tcPr>
            <w:tcW w:w="1137" w:type="pct"/>
          </w:tcPr>
          <w:p w14:paraId="3D453A9A" w14:textId="35D8B4FB"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3668D219" w14:textId="6C68446D" w:rsidTr="007570C8">
        <w:trPr>
          <w:trHeight w:val="300"/>
        </w:trPr>
        <w:tc>
          <w:tcPr>
            <w:tcW w:w="3863" w:type="pct"/>
            <w:shd w:val="clear" w:color="auto" w:fill="auto"/>
          </w:tcPr>
          <w:p w14:paraId="530B0D86" w14:textId="77777777" w:rsidR="002E4414" w:rsidRPr="00A6625A" w:rsidRDefault="002E4414" w:rsidP="002E4414">
            <w:pPr>
              <w:pStyle w:val="DHHSbody"/>
              <w:rPr>
                <w:lang w:val="en-GB"/>
              </w:rPr>
            </w:pPr>
            <w:r w:rsidRPr="00A6625A">
              <w:rPr>
                <w:lang w:val="en-GB"/>
              </w:rPr>
              <w:t>Communications asset and materials development</w:t>
            </w:r>
          </w:p>
        </w:tc>
        <w:tc>
          <w:tcPr>
            <w:tcW w:w="1137" w:type="pct"/>
          </w:tcPr>
          <w:p w14:paraId="77160B5F" w14:textId="55A3CE95"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74E33840" w14:textId="568008BB" w:rsidTr="007570C8">
        <w:trPr>
          <w:trHeight w:val="300"/>
        </w:trPr>
        <w:tc>
          <w:tcPr>
            <w:tcW w:w="3863" w:type="pct"/>
            <w:shd w:val="clear" w:color="auto" w:fill="auto"/>
          </w:tcPr>
          <w:p w14:paraId="2EFED657" w14:textId="77777777" w:rsidR="002E4414" w:rsidRPr="00A6625A" w:rsidRDefault="002E4414" w:rsidP="002E4414">
            <w:pPr>
              <w:pStyle w:val="DHHSbody"/>
              <w:rPr>
                <w:lang w:val="en-GB"/>
              </w:rPr>
            </w:pPr>
            <w:r w:rsidRPr="00A6625A">
              <w:rPr>
                <w:lang w:val="en-GB"/>
              </w:rPr>
              <w:t>Training Strategy</w:t>
            </w:r>
          </w:p>
        </w:tc>
        <w:tc>
          <w:tcPr>
            <w:tcW w:w="1137" w:type="pct"/>
          </w:tcPr>
          <w:p w14:paraId="08DBDEDB" w14:textId="08391C53" w:rsidR="002E4414" w:rsidRPr="00A6625A" w:rsidRDefault="002E4414" w:rsidP="002E4414">
            <w:pPr>
              <w:pStyle w:val="DHHSbody"/>
              <w:rPr>
                <w:lang w:val="en-GB"/>
              </w:rPr>
            </w:pPr>
            <w:r w:rsidRPr="00725275">
              <w:rPr>
                <w:lang w:val="en-GB"/>
              </w:rPr>
              <w:t>KPMG or [</w:t>
            </w:r>
            <w:r w:rsidRPr="00725275">
              <w:rPr>
                <w:highlight w:val="yellow"/>
                <w:lang w:val="en-GB"/>
              </w:rPr>
              <w:t>client</w:t>
            </w:r>
            <w:r w:rsidRPr="00725275">
              <w:rPr>
                <w:lang w:val="en-GB"/>
              </w:rPr>
              <w:t>]</w:t>
            </w:r>
          </w:p>
        </w:tc>
      </w:tr>
      <w:tr w:rsidR="002E4414" w:rsidRPr="00A6625A" w14:paraId="2B4FD9CE" w14:textId="1E8D50FF" w:rsidTr="007570C8">
        <w:trPr>
          <w:trHeight w:val="300"/>
        </w:trPr>
        <w:tc>
          <w:tcPr>
            <w:tcW w:w="3863" w:type="pct"/>
            <w:shd w:val="clear" w:color="auto" w:fill="auto"/>
          </w:tcPr>
          <w:p w14:paraId="09555FFB" w14:textId="520D7049" w:rsidR="002E4414" w:rsidRPr="00F6064E" w:rsidRDefault="00F6064E" w:rsidP="002E4414">
            <w:pPr>
              <w:pStyle w:val="DHHSbody"/>
              <w:rPr>
                <w:bCs/>
                <w:lang w:val="en-GB"/>
              </w:rPr>
            </w:pPr>
            <w:r w:rsidRPr="00F6064E">
              <w:rPr>
                <w:bCs/>
                <w:iCs/>
                <w:lang w:val="en-GB"/>
              </w:rPr>
              <w:t>Training Plan</w:t>
            </w:r>
          </w:p>
        </w:tc>
        <w:tc>
          <w:tcPr>
            <w:tcW w:w="1137" w:type="pct"/>
          </w:tcPr>
          <w:p w14:paraId="2E690EDE" w14:textId="46ECE3C6" w:rsidR="002E4414" w:rsidRPr="00F6064E" w:rsidRDefault="002E4414" w:rsidP="002E4414">
            <w:pPr>
              <w:pStyle w:val="DHHSbody"/>
              <w:rPr>
                <w:bCs/>
                <w:iCs/>
                <w:lang w:val="en-GB"/>
              </w:rPr>
            </w:pPr>
            <w:r w:rsidRPr="00E27AFC">
              <w:rPr>
                <w:lang w:val="en-GB"/>
              </w:rPr>
              <w:t>KPMG or [</w:t>
            </w:r>
            <w:r w:rsidRPr="00E27AFC">
              <w:rPr>
                <w:highlight w:val="yellow"/>
                <w:lang w:val="en-GB"/>
              </w:rPr>
              <w:t>client</w:t>
            </w:r>
            <w:r w:rsidRPr="00E27AFC">
              <w:rPr>
                <w:lang w:val="en-GB"/>
              </w:rPr>
              <w:t>]</w:t>
            </w:r>
          </w:p>
        </w:tc>
      </w:tr>
      <w:tr w:rsidR="002E4414" w:rsidRPr="00A6625A" w14:paraId="2A6F729D" w14:textId="551A8E55" w:rsidTr="007570C8">
        <w:trPr>
          <w:trHeight w:val="300"/>
        </w:trPr>
        <w:tc>
          <w:tcPr>
            <w:tcW w:w="3863" w:type="pct"/>
            <w:shd w:val="clear" w:color="auto" w:fill="auto"/>
          </w:tcPr>
          <w:p w14:paraId="19991C9E" w14:textId="77777777" w:rsidR="002E4414" w:rsidRPr="00A6625A" w:rsidRDefault="002E4414" w:rsidP="002E4414">
            <w:pPr>
              <w:pStyle w:val="DHHSbody"/>
              <w:rPr>
                <w:lang w:val="en-GB"/>
              </w:rPr>
            </w:pPr>
            <w:r w:rsidRPr="00A6625A">
              <w:rPr>
                <w:lang w:val="en-GB"/>
              </w:rPr>
              <w:t>Training Needs Analysis approach and tools</w:t>
            </w:r>
          </w:p>
        </w:tc>
        <w:tc>
          <w:tcPr>
            <w:tcW w:w="1137" w:type="pct"/>
          </w:tcPr>
          <w:p w14:paraId="76D33495" w14:textId="08EAFCC6"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2E87ED40" w14:textId="7934A05A" w:rsidTr="007570C8">
        <w:trPr>
          <w:trHeight w:val="300"/>
        </w:trPr>
        <w:tc>
          <w:tcPr>
            <w:tcW w:w="3863" w:type="pct"/>
            <w:shd w:val="clear" w:color="auto" w:fill="auto"/>
          </w:tcPr>
          <w:p w14:paraId="030DD389" w14:textId="77777777" w:rsidR="002E4414" w:rsidRPr="00A6625A" w:rsidRDefault="002E4414" w:rsidP="002E4414">
            <w:pPr>
              <w:pStyle w:val="DHHSbody"/>
              <w:rPr>
                <w:lang w:val="en-GB"/>
              </w:rPr>
            </w:pPr>
            <w:r w:rsidRPr="00A6625A">
              <w:rPr>
                <w:lang w:val="en-GB"/>
              </w:rPr>
              <w:t>Training Curriculum</w:t>
            </w:r>
          </w:p>
        </w:tc>
        <w:tc>
          <w:tcPr>
            <w:tcW w:w="1137" w:type="pct"/>
          </w:tcPr>
          <w:p w14:paraId="72F8988D" w14:textId="39EFE33D"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4AAFB9C4" w14:textId="182D1A19" w:rsidTr="007570C8">
        <w:trPr>
          <w:trHeight w:val="300"/>
        </w:trPr>
        <w:tc>
          <w:tcPr>
            <w:tcW w:w="3863" w:type="pct"/>
            <w:shd w:val="clear" w:color="auto" w:fill="auto"/>
          </w:tcPr>
          <w:p w14:paraId="7A2B82FE" w14:textId="77777777" w:rsidR="002E4414" w:rsidRPr="00A6625A" w:rsidRDefault="002E4414" w:rsidP="002E4414">
            <w:pPr>
              <w:pStyle w:val="DHHSbody"/>
              <w:rPr>
                <w:lang w:val="en-GB"/>
              </w:rPr>
            </w:pPr>
            <w:r w:rsidRPr="00A6625A">
              <w:rPr>
                <w:lang w:val="en-GB"/>
              </w:rPr>
              <w:t>Training Schedule</w:t>
            </w:r>
          </w:p>
        </w:tc>
        <w:tc>
          <w:tcPr>
            <w:tcW w:w="1137" w:type="pct"/>
          </w:tcPr>
          <w:p w14:paraId="154EDF2A" w14:textId="42ED748D"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67CD7A90" w14:textId="0BADDBCC" w:rsidTr="007570C8">
        <w:trPr>
          <w:trHeight w:val="300"/>
        </w:trPr>
        <w:tc>
          <w:tcPr>
            <w:tcW w:w="3863" w:type="pct"/>
            <w:shd w:val="clear" w:color="auto" w:fill="auto"/>
          </w:tcPr>
          <w:p w14:paraId="6D0EB1F2" w14:textId="2D68F81F" w:rsidR="002E4414" w:rsidRPr="00A6625A" w:rsidRDefault="002E4414" w:rsidP="002E4414">
            <w:pPr>
              <w:pStyle w:val="DHHSbody"/>
              <w:rPr>
                <w:lang w:val="en-GB"/>
              </w:rPr>
            </w:pPr>
            <w:r w:rsidRPr="00F6064E">
              <w:rPr>
                <w:lang w:val="en-GB"/>
              </w:rPr>
              <w:t>Train-the-Trainer Coaching</w:t>
            </w:r>
          </w:p>
        </w:tc>
        <w:tc>
          <w:tcPr>
            <w:tcW w:w="1137" w:type="pct"/>
          </w:tcPr>
          <w:p w14:paraId="27D5DDE1" w14:textId="2A9D1373" w:rsidR="002E4414" w:rsidRPr="00F6064E"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3E55828D" w14:textId="04086BAD" w:rsidTr="007570C8">
        <w:trPr>
          <w:trHeight w:val="300"/>
        </w:trPr>
        <w:tc>
          <w:tcPr>
            <w:tcW w:w="3863" w:type="pct"/>
            <w:shd w:val="clear" w:color="auto" w:fill="auto"/>
          </w:tcPr>
          <w:p w14:paraId="248DCBFD" w14:textId="77777777" w:rsidR="002E4414" w:rsidRPr="00A6625A" w:rsidRDefault="002E4414" w:rsidP="002E4414">
            <w:pPr>
              <w:pStyle w:val="DHHSbody"/>
              <w:rPr>
                <w:lang w:val="en-GB"/>
              </w:rPr>
            </w:pPr>
            <w:r w:rsidRPr="00A6625A">
              <w:rPr>
                <w:lang w:val="en-GB"/>
              </w:rPr>
              <w:t>Training Effectiveness</w:t>
            </w:r>
          </w:p>
        </w:tc>
        <w:tc>
          <w:tcPr>
            <w:tcW w:w="1137" w:type="pct"/>
          </w:tcPr>
          <w:p w14:paraId="521788EA" w14:textId="66FFEE87"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01D7A707" w14:textId="47ACAA40" w:rsidTr="007570C8">
        <w:trPr>
          <w:trHeight w:val="300"/>
        </w:trPr>
        <w:tc>
          <w:tcPr>
            <w:tcW w:w="3863" w:type="pct"/>
            <w:shd w:val="clear" w:color="auto" w:fill="auto"/>
          </w:tcPr>
          <w:p w14:paraId="10D7E339" w14:textId="77777777" w:rsidR="002E4414" w:rsidRPr="00A6625A" w:rsidRDefault="002E4414" w:rsidP="002E4414">
            <w:pPr>
              <w:pStyle w:val="DHHSbody"/>
              <w:rPr>
                <w:lang w:val="en-GB"/>
              </w:rPr>
            </w:pPr>
            <w:r w:rsidRPr="00A6625A">
              <w:rPr>
                <w:lang w:val="en-GB"/>
              </w:rPr>
              <w:t>3rd Party Supplier Training Plan</w:t>
            </w:r>
          </w:p>
        </w:tc>
        <w:tc>
          <w:tcPr>
            <w:tcW w:w="1137" w:type="pct"/>
          </w:tcPr>
          <w:p w14:paraId="460C3590" w14:textId="036EA363"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152D1B64" w14:textId="591F89BD" w:rsidTr="007570C8">
        <w:trPr>
          <w:trHeight w:val="300"/>
        </w:trPr>
        <w:tc>
          <w:tcPr>
            <w:tcW w:w="3863" w:type="pct"/>
            <w:shd w:val="clear" w:color="auto" w:fill="auto"/>
          </w:tcPr>
          <w:p w14:paraId="3C79C15C" w14:textId="77777777" w:rsidR="002E4414" w:rsidRPr="00A6625A" w:rsidRDefault="002E4414" w:rsidP="002E4414">
            <w:pPr>
              <w:pStyle w:val="DHHSbody"/>
              <w:rPr>
                <w:lang w:val="en-GB"/>
              </w:rPr>
            </w:pPr>
            <w:r w:rsidRPr="00A6625A">
              <w:rPr>
                <w:lang w:val="en-GB"/>
              </w:rPr>
              <w:t>SIT and UAT Training approach and materials</w:t>
            </w:r>
          </w:p>
        </w:tc>
        <w:tc>
          <w:tcPr>
            <w:tcW w:w="1137" w:type="pct"/>
          </w:tcPr>
          <w:p w14:paraId="29F408A7" w14:textId="467EC77C"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614ECB06" w14:textId="4439C1C1" w:rsidTr="007570C8">
        <w:trPr>
          <w:trHeight w:val="300"/>
        </w:trPr>
        <w:tc>
          <w:tcPr>
            <w:tcW w:w="3863" w:type="pct"/>
            <w:shd w:val="clear" w:color="auto" w:fill="auto"/>
          </w:tcPr>
          <w:p w14:paraId="215FA417" w14:textId="77777777" w:rsidR="002E4414" w:rsidRPr="00A6625A" w:rsidRDefault="002E4414" w:rsidP="002E4414">
            <w:pPr>
              <w:pStyle w:val="DHHSbody"/>
              <w:rPr>
                <w:lang w:val="en-GB"/>
              </w:rPr>
            </w:pPr>
            <w:r w:rsidRPr="00A6625A">
              <w:rPr>
                <w:lang w:val="en-GB"/>
              </w:rPr>
              <w:t>Support teams training and materials</w:t>
            </w:r>
          </w:p>
        </w:tc>
        <w:tc>
          <w:tcPr>
            <w:tcW w:w="1137" w:type="pct"/>
          </w:tcPr>
          <w:p w14:paraId="76CAED37" w14:textId="08B7B492"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33ED97FB" w14:textId="6C681603" w:rsidTr="007570C8">
        <w:trPr>
          <w:trHeight w:val="300"/>
        </w:trPr>
        <w:tc>
          <w:tcPr>
            <w:tcW w:w="3863" w:type="pct"/>
            <w:shd w:val="clear" w:color="auto" w:fill="auto"/>
          </w:tcPr>
          <w:p w14:paraId="018AE885" w14:textId="77777777" w:rsidR="002E4414" w:rsidRPr="00A6625A" w:rsidRDefault="002E4414" w:rsidP="002E4414">
            <w:pPr>
              <w:pStyle w:val="DHHSbody"/>
              <w:rPr>
                <w:lang w:val="en-GB"/>
              </w:rPr>
            </w:pPr>
            <w:r w:rsidRPr="00A6625A">
              <w:rPr>
                <w:lang w:val="en-GB"/>
              </w:rPr>
              <w:t>End-user materials</w:t>
            </w:r>
          </w:p>
        </w:tc>
        <w:tc>
          <w:tcPr>
            <w:tcW w:w="1137" w:type="pct"/>
          </w:tcPr>
          <w:p w14:paraId="70216F58" w14:textId="0A96F453"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601641AB" w14:textId="5980998F" w:rsidTr="007570C8">
        <w:trPr>
          <w:trHeight w:val="300"/>
        </w:trPr>
        <w:tc>
          <w:tcPr>
            <w:tcW w:w="3863" w:type="pct"/>
            <w:shd w:val="clear" w:color="auto" w:fill="auto"/>
          </w:tcPr>
          <w:p w14:paraId="507848D6" w14:textId="77777777" w:rsidR="002E4414" w:rsidRPr="00A6625A" w:rsidRDefault="002E4414" w:rsidP="002E4414">
            <w:pPr>
              <w:pStyle w:val="DHHSbody"/>
              <w:rPr>
                <w:lang w:val="en-GB"/>
              </w:rPr>
            </w:pPr>
            <w:r w:rsidRPr="00A6625A">
              <w:rPr>
                <w:lang w:val="en-GB"/>
              </w:rPr>
              <w:t>End-user support framework</w:t>
            </w:r>
          </w:p>
        </w:tc>
        <w:tc>
          <w:tcPr>
            <w:tcW w:w="1137" w:type="pct"/>
          </w:tcPr>
          <w:p w14:paraId="358FFB5C" w14:textId="5C27B8DE"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0E9ACFF0" w14:textId="7A982E59" w:rsidTr="007570C8">
        <w:trPr>
          <w:trHeight w:val="300"/>
        </w:trPr>
        <w:tc>
          <w:tcPr>
            <w:tcW w:w="3863" w:type="pct"/>
            <w:shd w:val="clear" w:color="auto" w:fill="auto"/>
          </w:tcPr>
          <w:p w14:paraId="1049627E" w14:textId="77777777" w:rsidR="002E4414" w:rsidRPr="00A6625A" w:rsidRDefault="002E4414" w:rsidP="002E4414">
            <w:pPr>
              <w:pStyle w:val="DHHSbody"/>
              <w:rPr>
                <w:lang w:val="en-GB"/>
              </w:rPr>
            </w:pPr>
            <w:r w:rsidRPr="00A6625A">
              <w:rPr>
                <w:lang w:val="en-GB"/>
              </w:rPr>
              <w:t>Train-the-Trainer approach and supporting activities</w:t>
            </w:r>
          </w:p>
        </w:tc>
        <w:tc>
          <w:tcPr>
            <w:tcW w:w="1137" w:type="pct"/>
          </w:tcPr>
          <w:p w14:paraId="3B36F409" w14:textId="7AEBF6A2"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r w:rsidR="002E4414" w:rsidRPr="00A6625A" w14:paraId="7AB16333" w14:textId="0A7C0FFA" w:rsidTr="007570C8">
        <w:trPr>
          <w:trHeight w:val="300"/>
        </w:trPr>
        <w:tc>
          <w:tcPr>
            <w:tcW w:w="3863" w:type="pct"/>
            <w:shd w:val="clear" w:color="auto" w:fill="auto"/>
          </w:tcPr>
          <w:p w14:paraId="68081915" w14:textId="77777777" w:rsidR="002E4414" w:rsidRPr="00A6625A" w:rsidRDefault="002E4414" w:rsidP="002E4414">
            <w:pPr>
              <w:pStyle w:val="DHHSbody"/>
              <w:rPr>
                <w:lang w:val="en-GB"/>
              </w:rPr>
            </w:pPr>
            <w:r w:rsidRPr="00A6625A">
              <w:rPr>
                <w:lang w:val="en-GB"/>
              </w:rPr>
              <w:t>Knowledge Transfer Strategy and supporting plan – functional and technical</w:t>
            </w:r>
          </w:p>
        </w:tc>
        <w:tc>
          <w:tcPr>
            <w:tcW w:w="1137" w:type="pct"/>
          </w:tcPr>
          <w:p w14:paraId="547D8FE2" w14:textId="4961AAD3" w:rsidR="002E4414" w:rsidRPr="00A6625A" w:rsidRDefault="002E4414" w:rsidP="002E4414">
            <w:pPr>
              <w:pStyle w:val="DHHSbody"/>
              <w:rPr>
                <w:lang w:val="en-GB"/>
              </w:rPr>
            </w:pPr>
            <w:r w:rsidRPr="00E27AFC">
              <w:rPr>
                <w:lang w:val="en-GB"/>
              </w:rPr>
              <w:t>KPMG or [</w:t>
            </w:r>
            <w:r w:rsidRPr="00E27AFC">
              <w:rPr>
                <w:highlight w:val="yellow"/>
                <w:lang w:val="en-GB"/>
              </w:rPr>
              <w:t>client</w:t>
            </w:r>
            <w:r w:rsidRPr="00E27AFC">
              <w:rPr>
                <w:lang w:val="en-GB"/>
              </w:rPr>
              <w:t>]</w:t>
            </w:r>
          </w:p>
        </w:tc>
      </w:tr>
    </w:tbl>
    <w:p w14:paraId="5C852F4E" w14:textId="14072595" w:rsidR="002E4414" w:rsidRDefault="00290D08" w:rsidP="00F6064E">
      <w:pPr>
        <w:rPr>
          <w:rFonts w:ascii="Arial" w:hAnsi="Arial" w:cs="Arial"/>
          <w:lang w:val="en-GB" w:eastAsia="en-US"/>
        </w:rPr>
      </w:pPr>
      <w:r>
        <w:rPr>
          <w:rFonts w:ascii="Arial" w:hAnsi="Arial" w:cs="Arial"/>
          <w:lang w:val="en-GB" w:eastAsia="en-US"/>
        </w:rPr>
        <w:t xml:space="preserve">If required, we welcome further scoping sessions </w:t>
      </w:r>
      <w:r w:rsidRPr="00290D08">
        <w:rPr>
          <w:rFonts w:ascii="Arial" w:hAnsi="Arial" w:cs="Arial"/>
          <w:lang w:val="en-GB" w:eastAsia="en-US"/>
        </w:rPr>
        <w:t>as a way of understanding the detailed change scope and providing the chance to explore handovers and accountability across the change management activity and the strengths we each bring to the table to make the chance effort a success.</w:t>
      </w:r>
    </w:p>
    <w:p w14:paraId="0FE435E1" w14:textId="5886454B" w:rsidR="00280041" w:rsidRPr="00280041" w:rsidRDefault="00BA65BA" w:rsidP="00280041">
      <w:pPr>
        <w:rPr>
          <w:rFonts w:ascii="Arial" w:hAnsi="Arial" w:cs="Arial"/>
          <w:lang w:val="en-GB" w:eastAsia="en-US"/>
        </w:rPr>
      </w:pPr>
      <w:r>
        <w:rPr>
          <w:rFonts w:ascii="Arial" w:hAnsi="Arial" w:cs="Arial"/>
          <w:lang w:val="en-GB" w:eastAsia="en-US"/>
        </w:rPr>
        <w:t>Throughout the course of the engagement</w:t>
      </w:r>
      <w:r w:rsidR="00280041" w:rsidRPr="00280041">
        <w:rPr>
          <w:rFonts w:ascii="Arial" w:hAnsi="Arial" w:cs="Arial"/>
          <w:lang w:val="en-GB" w:eastAsia="en-US"/>
        </w:rPr>
        <w:t xml:space="preserve"> will work closely with </w:t>
      </w:r>
      <w:r w:rsidR="00280041">
        <w:rPr>
          <w:rFonts w:ascii="Arial" w:hAnsi="Arial" w:cs="Arial"/>
          <w:lang w:val="en-GB" w:eastAsia="en-US"/>
        </w:rPr>
        <w:t>[</w:t>
      </w:r>
      <w:r w:rsidR="00280041" w:rsidRPr="009E5F57">
        <w:rPr>
          <w:rFonts w:ascii="Arial" w:hAnsi="Arial" w:cs="Arial"/>
          <w:highlight w:val="yellow"/>
          <w:lang w:val="en-GB" w:eastAsia="en-US"/>
        </w:rPr>
        <w:t>client</w:t>
      </w:r>
      <w:r w:rsidR="009E5F57">
        <w:rPr>
          <w:rFonts w:ascii="Arial" w:hAnsi="Arial" w:cs="Arial"/>
          <w:lang w:val="en-GB" w:eastAsia="en-US"/>
        </w:rPr>
        <w:t>]’s</w:t>
      </w:r>
      <w:r w:rsidR="00280041" w:rsidRPr="00280041">
        <w:rPr>
          <w:rFonts w:ascii="Arial" w:hAnsi="Arial" w:cs="Arial"/>
          <w:lang w:val="en-GB" w:eastAsia="en-US"/>
        </w:rPr>
        <w:t xml:space="preserve"> Change Management lead to ensure an integrated approach to Change</w:t>
      </w:r>
      <w:r w:rsidR="009E5F57">
        <w:rPr>
          <w:rFonts w:ascii="Arial" w:hAnsi="Arial" w:cs="Arial"/>
          <w:lang w:val="en-GB" w:eastAsia="en-US"/>
        </w:rPr>
        <w:t xml:space="preserve">, as it is essential to </w:t>
      </w:r>
      <w:r w:rsidR="004805D3">
        <w:rPr>
          <w:rFonts w:ascii="Arial" w:hAnsi="Arial" w:cs="Arial"/>
          <w:lang w:val="en-GB" w:eastAsia="en-US"/>
        </w:rPr>
        <w:t>view these a</w:t>
      </w:r>
      <w:r w:rsidR="00280041" w:rsidRPr="00280041">
        <w:rPr>
          <w:rFonts w:ascii="Arial" w:hAnsi="Arial" w:cs="Arial"/>
          <w:lang w:val="en-GB" w:eastAsia="en-US"/>
        </w:rPr>
        <w:t>ctivities holistically.</w:t>
      </w:r>
    </w:p>
    <w:p w14:paraId="2258074D" w14:textId="43331F90" w:rsidR="0059400F" w:rsidRDefault="0059400F" w:rsidP="0059400F">
      <w:pPr>
        <w:pStyle w:val="DHHSbody"/>
      </w:pPr>
    </w:p>
    <w:p w14:paraId="0966049B" w14:textId="77777777" w:rsidR="00E55021" w:rsidRDefault="00E55021">
      <w:pPr>
        <w:spacing w:before="0" w:after="160" w:line="259" w:lineRule="auto"/>
        <w:rPr>
          <w:rFonts w:ascii="KPMG Bold" w:hAnsi="KPMG Bold"/>
          <w:bCs/>
          <w:color w:val="00338D"/>
          <w:sz w:val="48"/>
          <w:szCs w:val="40"/>
          <w:lang w:eastAsia="en-US"/>
        </w:rPr>
      </w:pPr>
      <w:bookmarkStart w:id="9" w:name="_Toc112225340"/>
      <w:r>
        <w:br w:type="page"/>
      </w:r>
    </w:p>
    <w:p w14:paraId="52D017D4" w14:textId="1BE2C904" w:rsidR="00521451" w:rsidRPr="00521451" w:rsidRDefault="00B776CF" w:rsidP="00CE5177">
      <w:pPr>
        <w:pStyle w:val="Heading2a"/>
      </w:pPr>
      <w:r>
        <w:t xml:space="preserve">Our </w:t>
      </w:r>
      <w:r w:rsidR="00AC546F">
        <w:t>A</w:t>
      </w:r>
      <w:r w:rsidR="002262D5">
        <w:t>pp</w:t>
      </w:r>
      <w:r w:rsidR="00AC546F">
        <w:t>r</w:t>
      </w:r>
      <w:r w:rsidR="002262D5">
        <w:t xml:space="preserve">oach to developing </w:t>
      </w:r>
      <w:r w:rsidR="00AC546F" w:rsidRPr="00852787">
        <w:t>Change Impact Assessments</w:t>
      </w:r>
      <w:bookmarkEnd w:id="9"/>
    </w:p>
    <w:p w14:paraId="009CDD90" w14:textId="76EC23F7" w:rsidR="00B513A1" w:rsidRPr="00287CBD" w:rsidRDefault="00B513A1" w:rsidP="00B513A1">
      <w:pPr>
        <w:pStyle w:val="DHHSbody"/>
        <w:rPr>
          <w:lang w:val="en-GB"/>
        </w:rPr>
      </w:pPr>
      <w:r w:rsidRPr="00287CBD">
        <w:rPr>
          <w:lang w:val="en-GB"/>
        </w:rPr>
        <w:t xml:space="preserve">Given our intimate knowledge of Workday, we understand the wide-reaching impacts to stakeholders from functional areas (HR and Finance) to </w:t>
      </w:r>
      <w:r w:rsidR="00581892">
        <w:rPr>
          <w:lang w:val="en-GB"/>
        </w:rPr>
        <w:t xml:space="preserve">your people </w:t>
      </w:r>
      <w:r w:rsidR="00334F82">
        <w:rPr>
          <w:lang w:val="en-GB"/>
        </w:rPr>
        <w:t>across</w:t>
      </w:r>
      <w:r w:rsidR="00B86678">
        <w:rPr>
          <w:lang w:val="en-GB"/>
        </w:rPr>
        <w:t xml:space="preserve"> the organisation</w:t>
      </w:r>
      <w:r w:rsidRPr="00287CBD">
        <w:rPr>
          <w:lang w:val="en-GB"/>
        </w:rPr>
        <w:t>.</w:t>
      </w:r>
    </w:p>
    <w:p w14:paraId="1CEC7CA3" w14:textId="5384CB51" w:rsidR="00B513A1" w:rsidRPr="00287CBD" w:rsidRDefault="00B513A1" w:rsidP="00B513A1">
      <w:pPr>
        <w:pStyle w:val="DHHSbody"/>
        <w:rPr>
          <w:lang w:val="en-GB"/>
        </w:rPr>
      </w:pPr>
      <w:r w:rsidRPr="00287CBD">
        <w:rPr>
          <w:lang w:val="en-GB"/>
        </w:rPr>
        <w:t xml:space="preserve">We bring a rigorous approach to developing change impact assessments (CIAs). The following principles underpin our CIA approach, and we look forward to working with </w:t>
      </w:r>
      <w:r w:rsidR="000D44E4">
        <w:rPr>
          <w:lang w:val="en-GB"/>
        </w:rPr>
        <w:t>you</w:t>
      </w:r>
      <w:r w:rsidR="000D44E4" w:rsidRPr="00287CBD">
        <w:rPr>
          <w:lang w:val="en-GB"/>
        </w:rPr>
        <w:t xml:space="preserve"> </w:t>
      </w:r>
      <w:r w:rsidRPr="00287CBD">
        <w:rPr>
          <w:lang w:val="en-GB"/>
        </w:rPr>
        <w:t>to incorporate insights from your experience in our approach.</w:t>
      </w:r>
    </w:p>
    <w:p w14:paraId="377629D8" w14:textId="3B73A785" w:rsidR="00B513A1" w:rsidRPr="00287CBD" w:rsidRDefault="00B513A1" w:rsidP="001B1F5C">
      <w:pPr>
        <w:pStyle w:val="DHHSbody"/>
        <w:numPr>
          <w:ilvl w:val="0"/>
          <w:numId w:val="23"/>
        </w:numPr>
        <w:rPr>
          <w:b/>
          <w:iCs/>
          <w:lang w:val="en-GB"/>
        </w:rPr>
      </w:pPr>
      <w:r w:rsidRPr="00287CBD">
        <w:rPr>
          <w:b/>
          <w:iCs/>
          <w:lang w:val="en-GB"/>
        </w:rPr>
        <w:t xml:space="preserve">Connection with our KPMG Powered delivery approach and Workday experience. </w:t>
      </w:r>
      <w:r w:rsidRPr="00287CBD">
        <w:rPr>
          <w:iCs/>
          <w:lang w:val="en-GB"/>
        </w:rPr>
        <w:t>Our CIA approach builds from our KPMG Powered</w:t>
      </w:r>
      <w:r w:rsidRPr="00287CBD">
        <w:rPr>
          <w:b/>
          <w:iCs/>
          <w:lang w:val="en-GB"/>
        </w:rPr>
        <w:t xml:space="preserve"> </w:t>
      </w:r>
      <w:r w:rsidRPr="00287CBD">
        <w:rPr>
          <w:iCs/>
          <w:lang w:val="en-GB"/>
        </w:rPr>
        <w:t xml:space="preserve">suite that will accelerate the process and provide deeper richer insights. Our existing knowledge of ~80% of future-state processes </w:t>
      </w:r>
      <w:proofErr w:type="gramStart"/>
      <w:r w:rsidRPr="00287CBD">
        <w:rPr>
          <w:iCs/>
          <w:lang w:val="en-GB"/>
        </w:rPr>
        <w:t>provides</w:t>
      </w:r>
      <w:proofErr w:type="gramEnd"/>
      <w:r w:rsidRPr="00287CBD">
        <w:rPr>
          <w:iCs/>
          <w:lang w:val="en-GB"/>
        </w:rPr>
        <w:t xml:space="preserve"> an advanced starting position with these key CIA inputs already known to us. In addition, we will leverage relevant change management insights to further drive forward CIA development and enhance content.</w:t>
      </w:r>
    </w:p>
    <w:p w14:paraId="4B302463" w14:textId="7BB21E79" w:rsidR="00B513A1" w:rsidRPr="00287CBD" w:rsidRDefault="00B513A1" w:rsidP="001B1F5C">
      <w:pPr>
        <w:pStyle w:val="DHHSbody"/>
        <w:numPr>
          <w:ilvl w:val="0"/>
          <w:numId w:val="23"/>
        </w:numPr>
        <w:rPr>
          <w:lang w:val="en-GB"/>
        </w:rPr>
      </w:pPr>
      <w:r w:rsidRPr="00287CBD">
        <w:rPr>
          <w:b/>
          <w:iCs/>
          <w:lang w:val="en-GB"/>
        </w:rPr>
        <w:t xml:space="preserve">Impacts need to be owned by </w:t>
      </w:r>
      <w:r w:rsidR="000D44E4">
        <w:rPr>
          <w:b/>
          <w:iCs/>
          <w:lang w:val="en-GB"/>
        </w:rPr>
        <w:t>[</w:t>
      </w:r>
      <w:r w:rsidR="000D44E4" w:rsidRPr="00DE5939">
        <w:rPr>
          <w:b/>
          <w:iCs/>
          <w:highlight w:val="yellow"/>
          <w:lang w:val="en-GB"/>
        </w:rPr>
        <w:t>client</w:t>
      </w:r>
      <w:r w:rsidR="000D44E4">
        <w:rPr>
          <w:b/>
          <w:iCs/>
          <w:lang w:val="en-GB"/>
        </w:rPr>
        <w:t>]</w:t>
      </w:r>
      <w:r w:rsidRPr="00287CBD">
        <w:rPr>
          <w:b/>
          <w:iCs/>
          <w:lang w:val="en-GB"/>
        </w:rPr>
        <w:t>.</w:t>
      </w:r>
      <w:r w:rsidRPr="00287CBD">
        <w:rPr>
          <w:lang w:val="en-GB"/>
        </w:rPr>
        <w:t xml:space="preserve"> Often CIAs are developed within program teams and not in collaboration with impacted stakeholders from leadership teams to 'end-user' staff in functional teams, </w:t>
      </w:r>
      <w:r w:rsidR="000D44E4">
        <w:rPr>
          <w:lang w:val="en-GB"/>
        </w:rPr>
        <w:t>divisions</w:t>
      </w:r>
      <w:r w:rsidRPr="00287CBD">
        <w:rPr>
          <w:lang w:val="en-GB"/>
        </w:rPr>
        <w:t xml:space="preserve">, and departments. This not only results in inaccuracies (missed service channels, missed local 'shadow' systems and processes), but also misses an opportunity to drive ownership of change within and across the </w:t>
      </w:r>
      <w:r w:rsidR="000D44E4">
        <w:rPr>
          <w:lang w:val="en-GB"/>
        </w:rPr>
        <w:t>business</w:t>
      </w:r>
      <w:r w:rsidRPr="00287CBD">
        <w:rPr>
          <w:lang w:val="en-GB"/>
        </w:rPr>
        <w:t xml:space="preserve">. As change management leaders within the </w:t>
      </w:r>
      <w:r w:rsidR="000D44E4">
        <w:rPr>
          <w:lang w:val="en-GB"/>
        </w:rPr>
        <w:t>[</w:t>
      </w:r>
      <w:r w:rsidR="000D44E4" w:rsidRPr="00DE5939">
        <w:rPr>
          <w:highlight w:val="yellow"/>
          <w:lang w:val="en-GB"/>
        </w:rPr>
        <w:t>client’s</w:t>
      </w:r>
      <w:r w:rsidR="000D44E4">
        <w:rPr>
          <w:lang w:val="en-GB"/>
        </w:rPr>
        <w:t>]</w:t>
      </w:r>
      <w:r w:rsidR="000D44E4" w:rsidRPr="00287CBD">
        <w:rPr>
          <w:lang w:val="en-GB"/>
        </w:rPr>
        <w:t xml:space="preserve"> </w:t>
      </w:r>
      <w:r w:rsidRPr="00287CBD">
        <w:rPr>
          <w:lang w:val="en-GB"/>
        </w:rPr>
        <w:t xml:space="preserve">program, we will bring program teams together shoulder-to-shoulder with impacted stakeholders (e.g., functional teams and end-users), leveraging other perspectives to develop high-value CIA insights. In addition to critical organisational knowledge, we value the intellectual insight that </w:t>
      </w:r>
      <w:r w:rsidR="00DE37C2">
        <w:rPr>
          <w:lang w:val="en-GB"/>
        </w:rPr>
        <w:t>[</w:t>
      </w:r>
      <w:r w:rsidR="00DE37C2" w:rsidRPr="00DE5939">
        <w:rPr>
          <w:highlight w:val="yellow"/>
          <w:lang w:val="en-GB"/>
        </w:rPr>
        <w:t>client</w:t>
      </w:r>
      <w:r w:rsidR="00775643">
        <w:rPr>
          <w:lang w:val="en-GB"/>
        </w:rPr>
        <w:t>]</w:t>
      </w:r>
      <w:r w:rsidR="00DE37C2" w:rsidRPr="00287CBD">
        <w:rPr>
          <w:lang w:val="en-GB"/>
        </w:rPr>
        <w:t xml:space="preserve"> </w:t>
      </w:r>
      <w:r w:rsidRPr="00287CBD">
        <w:rPr>
          <w:lang w:val="en-GB"/>
        </w:rPr>
        <w:t>stakeholders will bring. We will provide change leadership, structure, and experience, and ensure that we leverage each other’s strengths and knowledge to establish a shared understanding of the change impacts and how to manage them. Lastly, we will always obtain formal, representative stakeholder endorsement, as identified for each project team or stage, for sign-off on all CIA deliverables. This will be our success measure. From lessons learned, this is a critical step and where required endorsement has not occurred, this will be escalated to be managed as a program risk, acknowledging the importance of stakeholder ownership at a program level.</w:t>
      </w:r>
    </w:p>
    <w:p w14:paraId="10F0D51E" w14:textId="77777777" w:rsidR="00B513A1" w:rsidRPr="00287CBD" w:rsidRDefault="00B513A1" w:rsidP="001B1F5C">
      <w:pPr>
        <w:pStyle w:val="DHHSbody"/>
        <w:numPr>
          <w:ilvl w:val="0"/>
          <w:numId w:val="23"/>
        </w:numPr>
        <w:rPr>
          <w:lang w:val="en-GB"/>
        </w:rPr>
      </w:pPr>
      <w:r w:rsidRPr="00287CBD">
        <w:rPr>
          <w:b/>
          <w:iCs/>
          <w:lang w:val="en-GB"/>
        </w:rPr>
        <w:t>The CIA must be fit-for-purpose.</w:t>
      </w:r>
      <w:r w:rsidRPr="00287CBD">
        <w:rPr>
          <w:lang w:val="en-GB"/>
        </w:rPr>
        <w:t xml:space="preserve"> We take a highly considered approach to the CIA tools, templates, and formats that we use, ensuring they are fit-for-purpose, and use clear language that resonate with the audience. The CIA should balance simplicity with insight. We will use varying presentation layers to present insights tailored to the audience to ‘bring the change to life' (e.g., organisational heatmaps, and Power BI visualisations).</w:t>
      </w:r>
    </w:p>
    <w:p w14:paraId="022C89A3" w14:textId="77777777" w:rsidR="00B513A1" w:rsidRPr="00287CBD" w:rsidRDefault="00B513A1" w:rsidP="001B1F5C">
      <w:pPr>
        <w:pStyle w:val="DHHSbody"/>
        <w:numPr>
          <w:ilvl w:val="0"/>
          <w:numId w:val="23"/>
        </w:numPr>
        <w:rPr>
          <w:lang w:val="en-GB"/>
        </w:rPr>
      </w:pPr>
      <w:r w:rsidRPr="00287CBD">
        <w:rPr>
          <w:b/>
          <w:iCs/>
          <w:lang w:val="en-GB"/>
        </w:rPr>
        <w:t>Outcome-based.</w:t>
      </w:r>
      <w:r w:rsidRPr="00287CBD">
        <w:rPr>
          <w:lang w:val="en-GB"/>
        </w:rPr>
        <w:t xml:space="preserve"> Our CIA work is always based on outcomes. It is not only the process by which we assess and analyse change impacts, but also how we identify risk mitigation (e.g., training to address a capability need). CIAs can be an exercise, a series of workshops, or a spreadsheet of line items. While the primary purpose is to establish an understanding of impacts, the same conversation moves stakeholders forward to identify the necessary action or change management intervention and invests them with a sense of ownership.</w:t>
      </w:r>
    </w:p>
    <w:p w14:paraId="01A8EC5D" w14:textId="77777777" w:rsidR="00B513A1" w:rsidRPr="00287CBD" w:rsidRDefault="00B513A1" w:rsidP="00B513A1">
      <w:pPr>
        <w:pStyle w:val="DHHSbody"/>
        <w:rPr>
          <w:b/>
          <w:iCs/>
          <w:lang w:val="en-GB"/>
        </w:rPr>
      </w:pPr>
      <w:r w:rsidRPr="00287CBD">
        <w:rPr>
          <w:b/>
          <w:iCs/>
          <w:lang w:val="en-GB"/>
        </w:rPr>
        <w:t>Change Impact Assessment Approach Overview</w:t>
      </w:r>
    </w:p>
    <w:p w14:paraId="48805D77" w14:textId="12DE7C21" w:rsidR="00B513A1" w:rsidRPr="00287CBD" w:rsidRDefault="00B513A1" w:rsidP="00B513A1">
      <w:pPr>
        <w:pStyle w:val="DHHSbody"/>
        <w:rPr>
          <w:lang w:val="en-GB"/>
        </w:rPr>
      </w:pPr>
      <w:r w:rsidRPr="00287CBD">
        <w:rPr>
          <w:lang w:val="en-GB"/>
        </w:rPr>
        <w:t xml:space="preserve">The CIA plays a critical role in assessing the breadth and depth of the impacts, establishing an understanding of what is changing, for whom, and when. Most importantly, it informs what changes need to be managed, to ensure that appropriate interventions can be designed and planned for (e.g., new processes, new capabilities, retirement of duplicated 'shadow' processes, or new support documentation). We understand that process change will not be uniform across </w:t>
      </w:r>
      <w:r w:rsidR="001B4EF8">
        <w:rPr>
          <w:lang w:val="en-GB"/>
        </w:rPr>
        <w:t>[</w:t>
      </w:r>
      <w:r w:rsidR="001B4EF8" w:rsidRPr="00DE5939">
        <w:rPr>
          <w:highlight w:val="yellow"/>
          <w:lang w:val="en-GB"/>
        </w:rPr>
        <w:t>client</w:t>
      </w:r>
      <w:r w:rsidR="001B4EF8">
        <w:rPr>
          <w:lang w:val="en-GB"/>
        </w:rPr>
        <w:t>]</w:t>
      </w:r>
      <w:r w:rsidRPr="00287CBD">
        <w:rPr>
          <w:lang w:val="en-GB"/>
        </w:rPr>
        <w:t xml:space="preserve"> and we will need to factor the existing process differentiation within </w:t>
      </w:r>
      <w:r w:rsidR="00FA5C9E">
        <w:rPr>
          <w:lang w:val="en-GB"/>
        </w:rPr>
        <w:t>departments and divisions</w:t>
      </w:r>
      <w:r w:rsidRPr="00287CBD">
        <w:rPr>
          <w:lang w:val="en-GB"/>
        </w:rPr>
        <w:t>. Our approach to assessing impacts is holistic and we will work with you to consider change types across five key impact categories including people, process, systems, policy and other (refer to diagram below).</w:t>
      </w:r>
    </w:p>
    <w:p w14:paraId="7F8E791C" w14:textId="77777777" w:rsidR="00B513A1" w:rsidRPr="00287CBD" w:rsidRDefault="00B513A1" w:rsidP="00B513A1">
      <w:pPr>
        <w:pStyle w:val="DHHSbody"/>
        <w:rPr>
          <w:lang w:val="en-GB"/>
        </w:rPr>
      </w:pPr>
      <w:r w:rsidRPr="00287CBD">
        <w:rPr>
          <w:noProof/>
          <w:lang w:val="en-GB"/>
        </w:rPr>
        <w:drawing>
          <wp:inline distT="0" distB="0" distL="0" distR="0" wp14:anchorId="5EA7440A" wp14:editId="51EA0A79">
            <wp:extent cx="5925820" cy="3523615"/>
            <wp:effectExtent l="0" t="0" r="0" b="635"/>
            <wp:docPr id="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5820" cy="3523615"/>
                    </a:xfrm>
                    <a:prstGeom prst="rect">
                      <a:avLst/>
                    </a:prstGeom>
                    <a:noFill/>
                  </pic:spPr>
                </pic:pic>
              </a:graphicData>
            </a:graphic>
          </wp:inline>
        </w:drawing>
      </w:r>
    </w:p>
    <w:p w14:paraId="17C920EF" w14:textId="77141AA9" w:rsidR="00B513A1" w:rsidRPr="00287CBD" w:rsidRDefault="00B513A1" w:rsidP="00B513A1">
      <w:pPr>
        <w:pStyle w:val="DHHSbody"/>
        <w:rPr>
          <w:b/>
          <w:iCs/>
          <w:lang w:val="en-GB"/>
        </w:rPr>
      </w:pPr>
      <w:r w:rsidRPr="00287CBD">
        <w:rPr>
          <w:b/>
          <w:iCs/>
          <w:lang w:val="en-GB"/>
        </w:rPr>
        <w:t xml:space="preserve">Figure </w:t>
      </w:r>
      <w:r w:rsidR="00AC546F" w:rsidRPr="00AC546F">
        <w:rPr>
          <w:b/>
          <w:iCs/>
          <w:highlight w:val="yellow"/>
          <w:lang w:val="en-GB"/>
        </w:rPr>
        <w:t>X</w:t>
      </w:r>
      <w:r w:rsidRPr="00287CBD">
        <w:rPr>
          <w:b/>
          <w:iCs/>
          <w:lang w:val="en-GB"/>
        </w:rPr>
        <w:t>: Change Impact Categories.</w:t>
      </w:r>
    </w:p>
    <w:p w14:paraId="1A012ABF" w14:textId="291247EF" w:rsidR="00B513A1" w:rsidRPr="00287CBD" w:rsidRDefault="00B513A1" w:rsidP="00B513A1">
      <w:pPr>
        <w:pStyle w:val="DHHSbody"/>
        <w:rPr>
          <w:lang w:val="en-GB"/>
        </w:rPr>
      </w:pPr>
      <w:r w:rsidRPr="00287CBD">
        <w:rPr>
          <w:lang w:val="en-GB"/>
        </w:rPr>
        <w:t xml:space="preserve">Our CIA approach is grounded in best-practice behavioural science and aims to understand the required shift in human mindset and behaviours. </w:t>
      </w:r>
    </w:p>
    <w:p w14:paraId="39D1A486" w14:textId="28DA88FA" w:rsidR="00B513A1" w:rsidRPr="00287CBD" w:rsidRDefault="00B513A1" w:rsidP="00B513A1">
      <w:pPr>
        <w:pStyle w:val="DHHSbody"/>
        <w:rPr>
          <w:lang w:val="en-GB"/>
        </w:rPr>
      </w:pPr>
      <w:r w:rsidRPr="00287CBD">
        <w:rPr>
          <w:b/>
          <w:iCs/>
          <w:lang w:val="en-GB"/>
        </w:rPr>
        <w:t xml:space="preserve">We understand the critical importance of the CIA work to drive adoption as it provides the necessary inputs into communications plans, stakeholder plans, </w:t>
      </w:r>
      <w:r w:rsidR="00C671F9">
        <w:rPr>
          <w:b/>
          <w:iCs/>
          <w:lang w:val="en-GB"/>
        </w:rPr>
        <w:t>change management</w:t>
      </w:r>
      <w:r w:rsidR="00C671F9" w:rsidRPr="00287CBD">
        <w:rPr>
          <w:b/>
          <w:iCs/>
          <w:lang w:val="en-GB"/>
        </w:rPr>
        <w:t xml:space="preserve"> </w:t>
      </w:r>
      <w:r w:rsidRPr="00287CBD">
        <w:rPr>
          <w:b/>
          <w:iCs/>
          <w:lang w:val="en-GB"/>
        </w:rPr>
        <w:t xml:space="preserve">plans, and training, some of which will be </w:t>
      </w:r>
      <w:r w:rsidR="00C671F9">
        <w:rPr>
          <w:b/>
          <w:iCs/>
          <w:lang w:val="en-GB"/>
        </w:rPr>
        <w:t>[</w:t>
      </w:r>
      <w:r w:rsidR="00C671F9" w:rsidRPr="00DE5939">
        <w:rPr>
          <w:b/>
          <w:iCs/>
          <w:highlight w:val="yellow"/>
          <w:lang w:val="en-GB"/>
        </w:rPr>
        <w:t>client’s</w:t>
      </w:r>
      <w:r w:rsidR="00C671F9">
        <w:rPr>
          <w:b/>
          <w:iCs/>
          <w:lang w:val="en-GB"/>
        </w:rPr>
        <w:t>]</w:t>
      </w:r>
      <w:r w:rsidR="00C671F9" w:rsidRPr="00287CBD">
        <w:rPr>
          <w:b/>
          <w:iCs/>
          <w:lang w:val="en-GB"/>
        </w:rPr>
        <w:t xml:space="preserve"> </w:t>
      </w:r>
      <w:r w:rsidRPr="00287CBD">
        <w:rPr>
          <w:b/>
          <w:iCs/>
          <w:lang w:val="en-GB"/>
        </w:rPr>
        <w:t>responsibility</w:t>
      </w:r>
      <w:r w:rsidRPr="00287CBD">
        <w:rPr>
          <w:lang w:val="en-GB"/>
        </w:rPr>
        <w:t xml:space="preserve">. While we will drive and lead delivery of the CIA work, we see the KPMG and </w:t>
      </w:r>
      <w:r w:rsidR="00E563E2">
        <w:rPr>
          <w:lang w:val="en-GB"/>
        </w:rPr>
        <w:t>[</w:t>
      </w:r>
      <w:r w:rsidR="00E563E2" w:rsidRPr="00DE5939">
        <w:rPr>
          <w:highlight w:val="yellow"/>
          <w:lang w:val="en-GB"/>
        </w:rPr>
        <w:t>client</w:t>
      </w:r>
      <w:r w:rsidR="00E563E2">
        <w:rPr>
          <w:lang w:val="en-GB"/>
        </w:rPr>
        <w:t>]</w:t>
      </w:r>
      <w:r w:rsidR="00E563E2" w:rsidRPr="00287CBD">
        <w:rPr>
          <w:lang w:val="en-GB"/>
        </w:rPr>
        <w:t xml:space="preserve"> </w:t>
      </w:r>
      <w:r w:rsidRPr="00287CBD">
        <w:rPr>
          <w:lang w:val="en-GB"/>
        </w:rPr>
        <w:t xml:space="preserve">partnership as crucial to </w:t>
      </w:r>
      <w:r w:rsidR="00AC546F">
        <w:rPr>
          <w:lang w:val="en-GB"/>
        </w:rPr>
        <w:t xml:space="preserve">change </w:t>
      </w:r>
      <w:r w:rsidRPr="00287CBD">
        <w:rPr>
          <w:lang w:val="en-GB"/>
        </w:rPr>
        <w:t xml:space="preserve">team members including </w:t>
      </w:r>
      <w:r w:rsidR="00E563E2">
        <w:rPr>
          <w:lang w:val="en-GB"/>
        </w:rPr>
        <w:t>[</w:t>
      </w:r>
      <w:r w:rsidR="00E563E2" w:rsidRPr="00D33376">
        <w:rPr>
          <w:highlight w:val="yellow"/>
          <w:lang w:val="en-GB"/>
        </w:rPr>
        <w:t>client</w:t>
      </w:r>
      <w:r w:rsidR="00E563E2">
        <w:rPr>
          <w:lang w:val="en-GB"/>
        </w:rPr>
        <w:t xml:space="preserve">] </w:t>
      </w:r>
      <w:r w:rsidRPr="00287CBD">
        <w:rPr>
          <w:lang w:val="en-GB"/>
        </w:rPr>
        <w:t xml:space="preserve">Change Leaders establishing a shared understanding, providing a strong foundation for subsequent </w:t>
      </w:r>
      <w:r w:rsidR="00E563E2">
        <w:rPr>
          <w:lang w:val="en-GB"/>
        </w:rPr>
        <w:t>change management</w:t>
      </w:r>
      <w:r w:rsidR="00E563E2" w:rsidRPr="00287CBD">
        <w:rPr>
          <w:lang w:val="en-GB"/>
        </w:rPr>
        <w:t xml:space="preserve"> </w:t>
      </w:r>
      <w:r w:rsidRPr="00287CBD">
        <w:rPr>
          <w:lang w:val="en-GB"/>
        </w:rPr>
        <w:t>activities.</w:t>
      </w:r>
    </w:p>
    <w:p w14:paraId="3AA178EE" w14:textId="431CA4D6" w:rsidR="00B513A1" w:rsidRPr="00287CBD" w:rsidRDefault="00B513A1" w:rsidP="00B513A1">
      <w:pPr>
        <w:pStyle w:val="DHHSbody"/>
        <w:rPr>
          <w:lang w:val="en-GB"/>
        </w:rPr>
      </w:pPr>
      <w:r w:rsidRPr="00287CBD">
        <w:rPr>
          <w:lang w:val="en-GB"/>
        </w:rPr>
        <w:t>We will develop both high-level and detailed change impact assessments. Upon program commencement we will develop a high-level CIA summarising known impacts across key stakeholder groups, building awareness and understanding of the change, and bringing attention to the areas requiring</w:t>
      </w:r>
      <w:r w:rsidR="00027AD7">
        <w:rPr>
          <w:lang w:val="en-GB"/>
        </w:rPr>
        <w:t xml:space="preserve"> the</w:t>
      </w:r>
      <w:r w:rsidRPr="00287CBD">
        <w:rPr>
          <w:lang w:val="en-GB"/>
        </w:rPr>
        <w:t xml:space="preserve"> most </w:t>
      </w:r>
      <w:r w:rsidR="00027AD7">
        <w:rPr>
          <w:lang w:val="en-GB"/>
        </w:rPr>
        <w:t>change management</w:t>
      </w:r>
      <w:r w:rsidR="00027AD7" w:rsidRPr="00287CBD">
        <w:rPr>
          <w:lang w:val="en-GB"/>
        </w:rPr>
        <w:t xml:space="preserve"> </w:t>
      </w:r>
      <w:r w:rsidRPr="00287CBD">
        <w:rPr>
          <w:lang w:val="en-GB"/>
        </w:rPr>
        <w:t>support to achieve early engagement with all stakeholders. Following this the detailed CIA will commence in line with the process outlined below. While there is focused development upfront, the detailed CIA remains a 'live document' requiring maintenance throughout the program where new impacts are identified.</w:t>
      </w:r>
    </w:p>
    <w:p w14:paraId="5FA90A8A" w14:textId="77777777" w:rsidR="00B513A1" w:rsidRPr="00287CBD" w:rsidRDefault="00B513A1" w:rsidP="00B513A1">
      <w:pPr>
        <w:pStyle w:val="DHHSbody"/>
        <w:rPr>
          <w:b/>
          <w:iCs/>
          <w:lang w:val="en-GB"/>
        </w:rPr>
      </w:pPr>
      <w:r w:rsidRPr="00287CBD">
        <w:rPr>
          <w:b/>
          <w:iCs/>
          <w:lang w:val="en-GB"/>
        </w:rPr>
        <w:t>Developing Change Impact Assessments</w:t>
      </w:r>
    </w:p>
    <w:p w14:paraId="7306464B" w14:textId="77777777" w:rsidR="00B513A1" w:rsidRPr="00287CBD" w:rsidRDefault="00B513A1" w:rsidP="00B513A1">
      <w:pPr>
        <w:pStyle w:val="DHHSbody"/>
        <w:rPr>
          <w:lang w:val="en-GB"/>
        </w:rPr>
      </w:pPr>
      <w:r w:rsidRPr="00287CBD">
        <w:rPr>
          <w:lang w:val="en-GB"/>
        </w:rPr>
        <w:t xml:space="preserve">Our three-step approach to developing CIAs consists of the following stages: </w:t>
      </w:r>
      <w:r w:rsidRPr="00287CBD">
        <w:rPr>
          <w:b/>
          <w:iCs/>
          <w:lang w:val="en-GB"/>
        </w:rPr>
        <w:t>identify, assess</w:t>
      </w:r>
      <w:r w:rsidRPr="00287CBD">
        <w:rPr>
          <w:lang w:val="en-GB"/>
        </w:rPr>
        <w:t xml:space="preserve">, and </w:t>
      </w:r>
      <w:r w:rsidRPr="00287CBD">
        <w:rPr>
          <w:b/>
          <w:iCs/>
          <w:lang w:val="en-GB"/>
        </w:rPr>
        <w:t>analyse</w:t>
      </w:r>
      <w:r w:rsidRPr="00287CBD">
        <w:rPr>
          <w:lang w:val="en-GB"/>
        </w:rPr>
        <w:t>. This section describes our proposed activities at each stage.</w:t>
      </w:r>
    </w:p>
    <w:p w14:paraId="52C3963E" w14:textId="77777777" w:rsidR="00B513A1" w:rsidRPr="00287CBD" w:rsidRDefault="00B513A1" w:rsidP="00B513A1">
      <w:pPr>
        <w:pStyle w:val="DHHSbody"/>
        <w:rPr>
          <w:b/>
          <w:iCs/>
          <w:lang w:val="en-GB"/>
        </w:rPr>
      </w:pPr>
      <w:r w:rsidRPr="00287CBD">
        <w:rPr>
          <w:b/>
          <w:iCs/>
          <w:lang w:val="en-GB"/>
        </w:rPr>
        <w:t>1. Identify the impacts</w:t>
      </w:r>
    </w:p>
    <w:p w14:paraId="3467B10D" w14:textId="40F00613" w:rsidR="00B513A1" w:rsidRPr="00287CBD" w:rsidRDefault="00B513A1" w:rsidP="00B513A1">
      <w:pPr>
        <w:pStyle w:val="DHHSbody"/>
        <w:rPr>
          <w:lang w:val="en-GB"/>
        </w:rPr>
      </w:pPr>
      <w:r w:rsidRPr="00287CBD">
        <w:rPr>
          <w:lang w:val="en-GB"/>
        </w:rPr>
        <w:t xml:space="preserve">To identify the impacts, we start by establishing some key foundations. Firstly, we must be collectively confident we have identified all stakeholder groups to be considered within the CIA. Our Powered toolkit provides the start point to assess the change impact as this is the initial future-state. We will then work with </w:t>
      </w:r>
      <w:r w:rsidR="00027AD7">
        <w:rPr>
          <w:lang w:val="en-GB"/>
        </w:rPr>
        <w:t>[</w:t>
      </w:r>
      <w:r w:rsidR="00027AD7" w:rsidRPr="00D33376">
        <w:rPr>
          <w:highlight w:val="yellow"/>
          <w:lang w:val="en-GB"/>
        </w:rPr>
        <w:t>client</w:t>
      </w:r>
      <w:r w:rsidR="00027AD7">
        <w:rPr>
          <w:lang w:val="en-GB"/>
        </w:rPr>
        <w:t xml:space="preserve">] </w:t>
      </w:r>
      <w:r w:rsidRPr="00287CBD">
        <w:rPr>
          <w:lang w:val="en-GB"/>
        </w:rPr>
        <w:t>and program teams to build upon this where required, to ensure we have a comprehensive list of all stakeholder groups and any differentiation across</w:t>
      </w:r>
      <w:r w:rsidR="00027AD7">
        <w:rPr>
          <w:lang w:val="en-GB"/>
        </w:rPr>
        <w:t xml:space="preserve"> the</w:t>
      </w:r>
      <w:r w:rsidRPr="00287CBD">
        <w:rPr>
          <w:lang w:val="en-GB"/>
        </w:rPr>
        <w:t xml:space="preserve"> business and </w:t>
      </w:r>
      <w:r w:rsidR="00E55CC8">
        <w:rPr>
          <w:lang w:val="en-GB"/>
        </w:rPr>
        <w:t>relevant departments</w:t>
      </w:r>
      <w:r w:rsidRPr="00287CBD">
        <w:rPr>
          <w:lang w:val="en-GB"/>
        </w:rPr>
        <w:t xml:space="preserve">, (functional teams, operational support teams, end-user groups, third parties). Secondly, we must identify those key individuals who we will engage in developing the CIA, who will bring business knowledge and insight into identifying detailed impacts. We will engage functional leads from across </w:t>
      </w:r>
      <w:r w:rsidR="002055D5">
        <w:rPr>
          <w:lang w:val="en-GB"/>
        </w:rPr>
        <w:t>[</w:t>
      </w:r>
      <w:r w:rsidR="002055D5" w:rsidRPr="00D33376">
        <w:rPr>
          <w:highlight w:val="yellow"/>
          <w:lang w:val="en-GB"/>
        </w:rPr>
        <w:t>client</w:t>
      </w:r>
      <w:r w:rsidR="002055D5">
        <w:rPr>
          <w:lang w:val="en-GB"/>
        </w:rPr>
        <w:t>]</w:t>
      </w:r>
      <w:r w:rsidRPr="00287CBD">
        <w:rPr>
          <w:lang w:val="en-GB"/>
        </w:rPr>
        <w:t>, the change network and other stakeholders as required to inform the CIA, ensuring integrity in the development process and the content within it.</w:t>
      </w:r>
    </w:p>
    <w:p w14:paraId="0900021D" w14:textId="18FF4B90" w:rsidR="00B513A1" w:rsidRPr="00287CBD" w:rsidRDefault="00B513A1" w:rsidP="00B513A1">
      <w:pPr>
        <w:pStyle w:val="DHHSbody"/>
        <w:rPr>
          <w:lang w:val="en-GB"/>
        </w:rPr>
      </w:pPr>
      <w:r w:rsidRPr="00287CBD">
        <w:rPr>
          <w:lang w:val="en-GB"/>
        </w:rPr>
        <w:t xml:space="preserve">We will use several methods to assess </w:t>
      </w:r>
      <w:r w:rsidRPr="00287CBD">
        <w:rPr>
          <w:b/>
          <w:iCs/>
          <w:lang w:val="en-GB"/>
        </w:rPr>
        <w:t>on-system and off-system impacts</w:t>
      </w:r>
      <w:r w:rsidRPr="00287CBD">
        <w:rPr>
          <w:lang w:val="en-GB"/>
        </w:rPr>
        <w:t xml:space="preserve"> across each stakeholder group. This includes running dedicated CIA workshops with </w:t>
      </w:r>
      <w:r w:rsidR="002055D5">
        <w:rPr>
          <w:lang w:val="en-GB"/>
        </w:rPr>
        <w:t>[</w:t>
      </w:r>
      <w:r w:rsidR="002055D5" w:rsidRPr="00D33376">
        <w:rPr>
          <w:highlight w:val="yellow"/>
          <w:lang w:val="en-GB"/>
        </w:rPr>
        <w:t>client</w:t>
      </w:r>
      <w:r w:rsidR="002055D5">
        <w:rPr>
          <w:lang w:val="en-GB"/>
        </w:rPr>
        <w:t>] change</w:t>
      </w:r>
      <w:r w:rsidRPr="00287CBD">
        <w:rPr>
          <w:lang w:val="en-GB"/>
        </w:rPr>
        <w:t xml:space="preserve"> team members, key program leads (KMPG), functional/end-user stakeholders and/or members of the change network, facilitating a structured process for gathering CIA inputs. We will also actively participate in design workshops to capture CIA inputs, including </w:t>
      </w:r>
      <w:r w:rsidRPr="00287CBD">
        <w:rPr>
          <w:b/>
          <w:iCs/>
          <w:lang w:val="en-GB"/>
        </w:rPr>
        <w:t xml:space="preserve">Socialisation </w:t>
      </w:r>
      <w:r w:rsidRPr="00287CBD">
        <w:rPr>
          <w:lang w:val="en-GB"/>
        </w:rPr>
        <w:t>and</w:t>
      </w:r>
      <w:r w:rsidRPr="00287CBD">
        <w:rPr>
          <w:b/>
          <w:iCs/>
          <w:lang w:val="en-GB"/>
        </w:rPr>
        <w:t xml:space="preserve"> Experience (XAT) Sessions </w:t>
      </w:r>
      <w:r w:rsidRPr="00287CBD">
        <w:rPr>
          <w:lang w:val="en-GB"/>
        </w:rPr>
        <w:t xml:space="preserve">in line with early solution visibility principles within our program </w:t>
      </w:r>
      <w:r w:rsidRPr="00287CBD">
        <w:rPr>
          <w:b/>
          <w:iCs/>
          <w:lang w:val="en-GB"/>
        </w:rPr>
        <w:t xml:space="preserve">delivery </w:t>
      </w:r>
      <w:r w:rsidRPr="00287CBD">
        <w:rPr>
          <w:lang w:val="en-GB"/>
        </w:rPr>
        <w:t>approach. Within these sessions change impacts will be surfaced and discussed and we will utilise feedback tools such as Mentimeter to capture impacts in real-time. In identifying impacts, we will ensure there is a validation process where relevant stakeholders confirm the CIA inputs to be correct.</w:t>
      </w:r>
    </w:p>
    <w:p w14:paraId="605DC376" w14:textId="77777777" w:rsidR="00B513A1" w:rsidRPr="00287CBD" w:rsidRDefault="00B513A1" w:rsidP="00B513A1">
      <w:pPr>
        <w:pStyle w:val="DHHSbody"/>
        <w:rPr>
          <w:b/>
          <w:iCs/>
          <w:lang w:val="en-GB"/>
        </w:rPr>
      </w:pPr>
      <w:r w:rsidRPr="00287CBD">
        <w:rPr>
          <w:b/>
          <w:iCs/>
          <w:lang w:val="en-GB"/>
        </w:rPr>
        <w:t>2. Assess</w:t>
      </w:r>
    </w:p>
    <w:p w14:paraId="0820772A" w14:textId="5125784C" w:rsidR="00B513A1" w:rsidRPr="00287CBD" w:rsidRDefault="00B513A1" w:rsidP="00B513A1">
      <w:pPr>
        <w:pStyle w:val="DHHSbody"/>
        <w:rPr>
          <w:lang w:val="en-GB"/>
        </w:rPr>
      </w:pPr>
      <w:r w:rsidRPr="00287CBD">
        <w:rPr>
          <w:lang w:val="en-GB"/>
        </w:rPr>
        <w:t xml:space="preserve">Once impacts are identified, we will continue work with the same key stakeholders mentioned above to assess the details of the impact determining type (people, process, people, technology) and the degree of change (high, medium, low). An illustrative rating table is below for reference and will be tailored together with </w:t>
      </w:r>
      <w:r w:rsidR="006F5DA7">
        <w:rPr>
          <w:lang w:val="en-GB"/>
        </w:rPr>
        <w:t>[</w:t>
      </w:r>
      <w:r w:rsidR="006F5DA7" w:rsidRPr="00D33376">
        <w:rPr>
          <w:highlight w:val="yellow"/>
          <w:lang w:val="en-GB"/>
        </w:rPr>
        <w:t>client</w:t>
      </w:r>
      <w:r w:rsidR="00AC546F">
        <w:rPr>
          <w:lang w:val="en-GB"/>
        </w:rPr>
        <w:t>].</w:t>
      </w:r>
    </w:p>
    <w:p w14:paraId="60882BF2" w14:textId="77777777" w:rsidR="00B513A1" w:rsidRPr="00287CBD" w:rsidRDefault="00B513A1" w:rsidP="00DE5939">
      <w:pPr>
        <w:pStyle w:val="DHHSbody"/>
        <w:jc w:val="center"/>
        <w:rPr>
          <w:lang w:val="en-GB"/>
        </w:rPr>
      </w:pPr>
      <w:r w:rsidRPr="00287CBD">
        <w:rPr>
          <w:noProof/>
          <w:lang w:val="en-GB"/>
        </w:rPr>
        <w:drawing>
          <wp:inline distT="0" distB="0" distL="0" distR="0" wp14:anchorId="1AA0B1CE" wp14:editId="7C729813">
            <wp:extent cx="5617029" cy="5456625"/>
            <wp:effectExtent l="0" t="0" r="3175" b="0"/>
            <wp:docPr id="1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5742" cy="5465089"/>
                    </a:xfrm>
                    <a:prstGeom prst="rect">
                      <a:avLst/>
                    </a:prstGeom>
                    <a:noFill/>
                  </pic:spPr>
                </pic:pic>
              </a:graphicData>
            </a:graphic>
          </wp:inline>
        </w:drawing>
      </w:r>
    </w:p>
    <w:p w14:paraId="630ACAC3" w14:textId="3DE47C21" w:rsidR="00B513A1" w:rsidRPr="00287CBD" w:rsidRDefault="00B513A1" w:rsidP="00B513A1">
      <w:pPr>
        <w:pStyle w:val="DHHSbody"/>
        <w:rPr>
          <w:b/>
          <w:iCs/>
          <w:lang w:val="en-GB"/>
        </w:rPr>
      </w:pPr>
      <w:r w:rsidRPr="00287CBD">
        <w:rPr>
          <w:b/>
          <w:iCs/>
          <w:lang w:val="en-GB"/>
        </w:rPr>
        <w:t xml:space="preserve">Figure </w:t>
      </w:r>
      <w:r w:rsidR="00C41F4B" w:rsidRPr="00AC546F">
        <w:rPr>
          <w:b/>
          <w:iCs/>
          <w:highlight w:val="yellow"/>
          <w:lang w:val="en-GB"/>
        </w:rPr>
        <w:t>X</w:t>
      </w:r>
      <w:r w:rsidRPr="00287CBD">
        <w:rPr>
          <w:b/>
          <w:iCs/>
          <w:lang w:val="en-GB"/>
        </w:rPr>
        <w:t>: Change Impact Assessment Rating Table.</w:t>
      </w:r>
    </w:p>
    <w:p w14:paraId="3011919A" w14:textId="77777777" w:rsidR="00B513A1" w:rsidRPr="00287CBD" w:rsidRDefault="00B513A1" w:rsidP="00B513A1">
      <w:pPr>
        <w:pStyle w:val="DHHSbody"/>
        <w:rPr>
          <w:lang w:val="en-GB"/>
        </w:rPr>
      </w:pPr>
      <w:r w:rsidRPr="00287CBD">
        <w:rPr>
          <w:lang w:val="en-GB"/>
        </w:rPr>
        <w:t>The assess stage allows categorisation of impacts as we are able to 'tell the story</w:t>
      </w:r>
      <w:proofErr w:type="gramStart"/>
      <w:r w:rsidRPr="00287CBD">
        <w:rPr>
          <w:lang w:val="en-GB"/>
        </w:rPr>
        <w:t>' from</w:t>
      </w:r>
      <w:proofErr w:type="gramEnd"/>
      <w:r w:rsidRPr="00287CBD">
        <w:rPr>
          <w:lang w:val="en-GB"/>
        </w:rPr>
        <w:t xml:space="preserve"> the data. This includes magnitude of change to determine which groups are most impacted and therefore need to be closely supported.</w:t>
      </w:r>
    </w:p>
    <w:p w14:paraId="2D0B96F7" w14:textId="77777777" w:rsidR="00B513A1" w:rsidRPr="00287CBD" w:rsidRDefault="00B513A1" w:rsidP="00B513A1">
      <w:pPr>
        <w:pStyle w:val="DHHSbody"/>
        <w:rPr>
          <w:b/>
          <w:iCs/>
          <w:lang w:val="en-GB"/>
        </w:rPr>
      </w:pPr>
      <w:r w:rsidRPr="00287CBD">
        <w:rPr>
          <w:b/>
          <w:iCs/>
          <w:lang w:val="en-GB"/>
        </w:rPr>
        <w:t>3. Analyse</w:t>
      </w:r>
    </w:p>
    <w:p w14:paraId="30AB494A" w14:textId="5DC87371" w:rsidR="00B513A1" w:rsidRPr="00287CBD" w:rsidRDefault="00B513A1" w:rsidP="00B513A1">
      <w:pPr>
        <w:pStyle w:val="DHHSbody"/>
        <w:rPr>
          <w:lang w:val="en-GB"/>
        </w:rPr>
      </w:pPr>
      <w:r w:rsidRPr="00287CBD">
        <w:rPr>
          <w:lang w:val="en-GB"/>
        </w:rPr>
        <w:t xml:space="preserve">Finally, we will analyse impacts to determine the change management interventions required, moving focus to towards required solutions. Working with stakeholders we will utilise the KPMG Change Interventions Framework below providing specific, actionable strategies to address impacts. This ensures the CIA provides the necessary inputs to subsequent </w:t>
      </w:r>
      <w:r w:rsidR="00C41F4B">
        <w:rPr>
          <w:lang w:val="en-GB"/>
        </w:rPr>
        <w:t>change</w:t>
      </w:r>
      <w:r w:rsidR="00C41F4B" w:rsidRPr="00287CBD">
        <w:rPr>
          <w:lang w:val="en-GB"/>
        </w:rPr>
        <w:t xml:space="preserve"> </w:t>
      </w:r>
      <w:r w:rsidRPr="00287CBD">
        <w:rPr>
          <w:lang w:val="en-GB"/>
        </w:rPr>
        <w:t xml:space="preserve">activities and deliverables such as the </w:t>
      </w:r>
      <w:r w:rsidR="00C41F4B">
        <w:rPr>
          <w:lang w:val="en-GB"/>
        </w:rPr>
        <w:t>change management</w:t>
      </w:r>
      <w:r w:rsidR="00C41F4B" w:rsidRPr="00287CBD">
        <w:rPr>
          <w:lang w:val="en-GB"/>
        </w:rPr>
        <w:t xml:space="preserve"> </w:t>
      </w:r>
      <w:r w:rsidRPr="00287CBD">
        <w:rPr>
          <w:lang w:val="en-GB"/>
        </w:rPr>
        <w:t>plans, training strategy, communications plans, and in informing any cultural or behavioural changes required.</w:t>
      </w:r>
    </w:p>
    <w:p w14:paraId="36276144" w14:textId="4D1F5948" w:rsidR="00B513A1" w:rsidRPr="00287CBD" w:rsidRDefault="00B513A1" w:rsidP="00B513A1">
      <w:pPr>
        <w:pStyle w:val="DHHSbody"/>
        <w:rPr>
          <w:lang w:val="en-GB"/>
        </w:rPr>
      </w:pPr>
      <w:r w:rsidRPr="00287CBD">
        <w:rPr>
          <w:lang w:val="en-GB"/>
        </w:rPr>
        <w:t xml:space="preserve">Working alongside </w:t>
      </w:r>
      <w:r w:rsidR="00C41F4B">
        <w:rPr>
          <w:lang w:val="en-GB"/>
        </w:rPr>
        <w:t>[</w:t>
      </w:r>
      <w:r w:rsidR="00C41F4B" w:rsidRPr="00D33376">
        <w:rPr>
          <w:highlight w:val="yellow"/>
          <w:lang w:val="en-GB"/>
        </w:rPr>
        <w:t>client</w:t>
      </w:r>
      <w:r w:rsidR="00C41F4B">
        <w:rPr>
          <w:lang w:val="en-GB"/>
        </w:rPr>
        <w:t>] change</w:t>
      </w:r>
      <w:r w:rsidRPr="00287CBD">
        <w:rPr>
          <w:lang w:val="en-GB"/>
        </w:rPr>
        <w:t xml:space="preserve"> team members we will ensure effective transition of the CIA outputs into </w:t>
      </w:r>
      <w:r w:rsidR="00C41F4B">
        <w:rPr>
          <w:lang w:val="en-GB"/>
        </w:rPr>
        <w:t>[</w:t>
      </w:r>
      <w:r w:rsidR="00C41F4B" w:rsidRPr="00D33376">
        <w:rPr>
          <w:highlight w:val="yellow"/>
          <w:lang w:val="en-GB"/>
        </w:rPr>
        <w:t>client</w:t>
      </w:r>
      <w:r w:rsidR="00C41F4B">
        <w:rPr>
          <w:lang w:val="en-GB"/>
        </w:rPr>
        <w:t xml:space="preserve">] </w:t>
      </w:r>
      <w:r w:rsidRPr="00287CBD">
        <w:rPr>
          <w:lang w:val="en-GB"/>
        </w:rPr>
        <w:t>led change management activities.</w:t>
      </w:r>
    </w:p>
    <w:p w14:paraId="1FCB4F30" w14:textId="2EC3B853" w:rsidR="00B513A1" w:rsidRPr="00287CBD" w:rsidRDefault="00B513A1" w:rsidP="00B513A1">
      <w:pPr>
        <w:pStyle w:val="DHHSbody"/>
        <w:rPr>
          <w:lang w:val="en-GB"/>
        </w:rPr>
      </w:pPr>
      <w:r w:rsidRPr="00287CBD">
        <w:rPr>
          <w:lang w:val="en-GB"/>
        </w:rPr>
        <w:t xml:space="preserve">The KPMG </w:t>
      </w:r>
      <w:r w:rsidRPr="00287CBD">
        <w:rPr>
          <w:b/>
          <w:iCs/>
          <w:lang w:val="en-GB"/>
        </w:rPr>
        <w:t>Change Interventions Framework</w:t>
      </w:r>
      <w:r w:rsidRPr="00287CBD">
        <w:rPr>
          <w:lang w:val="en-GB"/>
        </w:rPr>
        <w:t xml:space="preserve"> can be used to help identify the types of change interventions that may be required. We can then provide these as inputs to the Change Strategy for </w:t>
      </w:r>
      <w:r w:rsidR="00C41F4B">
        <w:rPr>
          <w:lang w:val="en-GB"/>
        </w:rPr>
        <w:t>[</w:t>
      </w:r>
      <w:r w:rsidR="00C41F4B" w:rsidRPr="00D33376">
        <w:rPr>
          <w:highlight w:val="yellow"/>
          <w:lang w:val="en-GB"/>
        </w:rPr>
        <w:t>client</w:t>
      </w:r>
      <w:r w:rsidR="00C41F4B">
        <w:rPr>
          <w:lang w:val="en-GB"/>
        </w:rPr>
        <w:t xml:space="preserve">] </w:t>
      </w:r>
      <w:r w:rsidRPr="00287CBD">
        <w:rPr>
          <w:lang w:val="en-GB"/>
        </w:rPr>
        <w:t>to consider. Below is an example of four highlighted areas for intervention (circled in red): understanding, skill development, access to support, and role alignment. These interventions have then been expanded on in the below table.</w:t>
      </w:r>
    </w:p>
    <w:p w14:paraId="55A9A3FA" w14:textId="77777777" w:rsidR="00B513A1" w:rsidRPr="00287CBD" w:rsidRDefault="00B513A1" w:rsidP="00DE5939">
      <w:pPr>
        <w:pStyle w:val="DHHSbody"/>
        <w:jc w:val="center"/>
        <w:rPr>
          <w:lang w:val="en-GB"/>
        </w:rPr>
      </w:pPr>
      <w:r w:rsidRPr="00287CBD">
        <w:rPr>
          <w:noProof/>
          <w:lang w:val="en-GB"/>
        </w:rPr>
        <w:drawing>
          <wp:inline distT="0" distB="0" distL="0" distR="0" wp14:anchorId="0D147EDB" wp14:editId="1E95FD24">
            <wp:extent cx="5105400" cy="5550012"/>
            <wp:effectExtent l="0" t="0" r="0" b="0"/>
            <wp:docPr id="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32006" cy="5578935"/>
                    </a:xfrm>
                    <a:prstGeom prst="rect">
                      <a:avLst/>
                    </a:prstGeom>
                    <a:noFill/>
                  </pic:spPr>
                </pic:pic>
              </a:graphicData>
            </a:graphic>
          </wp:inline>
        </w:drawing>
      </w:r>
    </w:p>
    <w:p w14:paraId="680488DB" w14:textId="25831435" w:rsidR="00B513A1" w:rsidRPr="00287CBD" w:rsidRDefault="00B513A1" w:rsidP="00B513A1">
      <w:pPr>
        <w:pStyle w:val="DHHSbody"/>
        <w:rPr>
          <w:b/>
          <w:iCs/>
          <w:lang w:val="en-GB"/>
        </w:rPr>
      </w:pPr>
      <w:r w:rsidRPr="00287CBD">
        <w:rPr>
          <w:b/>
          <w:iCs/>
          <w:lang w:val="en-GB"/>
        </w:rPr>
        <w:t xml:space="preserve">Figure </w:t>
      </w:r>
      <w:r w:rsidR="00C41F4B" w:rsidRPr="00AC546F">
        <w:rPr>
          <w:b/>
          <w:iCs/>
          <w:highlight w:val="yellow"/>
          <w:lang w:val="en-GB"/>
        </w:rPr>
        <w:t>X</w:t>
      </w:r>
      <w:r w:rsidRPr="00287CBD">
        <w:rPr>
          <w:b/>
          <w:iCs/>
          <w:lang w:val="en-GB"/>
        </w:rPr>
        <w:t>: KPMG Change Interventions Framework.</w:t>
      </w:r>
    </w:p>
    <w:p w14:paraId="11032E00" w14:textId="77777777" w:rsidR="00B513A1" w:rsidRPr="00287CBD" w:rsidRDefault="00B513A1" w:rsidP="00B513A1">
      <w:pPr>
        <w:pStyle w:val="DHHSbody"/>
        <w:rPr>
          <w:b/>
          <w:iCs/>
          <w:lang w:val="en-GB"/>
        </w:rPr>
      </w:pPr>
      <w:r w:rsidRPr="00287CBD">
        <w:rPr>
          <w:b/>
          <w:iCs/>
          <w:lang w:val="en-GB"/>
        </w:rPr>
        <w:t>Change Impact Assessment (CIA) Examples and Visualisations</w:t>
      </w:r>
    </w:p>
    <w:p w14:paraId="420873D1" w14:textId="30AAF6BE" w:rsidR="00B513A1" w:rsidRPr="00287CBD" w:rsidRDefault="00B513A1" w:rsidP="00B513A1">
      <w:pPr>
        <w:pStyle w:val="DHHSbody"/>
        <w:rPr>
          <w:lang w:val="en-GB"/>
        </w:rPr>
      </w:pPr>
      <w:r w:rsidRPr="00287CBD">
        <w:rPr>
          <w:lang w:val="en-GB"/>
        </w:rPr>
        <w:t>Our detailed change impact assessments are typically built in MS Excel to undertake efficient analysis, however separate to this we will use varying presentation layers to present CIA insights tailored to the different audiences, bringing the change 'to life'. This is a crucial step to communicating the impacts in an engaging way. This includes a 'high-level CIA' and 'change heatmaps' to provide a summary view of change on a single page understanding which stakeholders are most impacted and how. We will also utilise PowerBI to provide interactive visualisation, illustrating impacts from varying perspectives (</w:t>
      </w:r>
      <w:r w:rsidR="001754D9" w:rsidRPr="00287CBD">
        <w:rPr>
          <w:lang w:val="en-GB"/>
        </w:rPr>
        <w:t>e.g.,</w:t>
      </w:r>
      <w:r w:rsidRPr="00287CBD">
        <w:rPr>
          <w:lang w:val="en-GB"/>
        </w:rPr>
        <w:t xml:space="preserve"> by stakeholder group, degree of change, location, and impact category).</w:t>
      </w:r>
    </w:p>
    <w:p w14:paraId="594FED25" w14:textId="29C8A76C" w:rsidR="00B513A1" w:rsidRPr="00287CBD" w:rsidRDefault="00B513A1" w:rsidP="00B513A1">
      <w:pPr>
        <w:pStyle w:val="DHHSbody"/>
        <w:rPr>
          <w:lang w:val="en-GB"/>
        </w:rPr>
      </w:pPr>
      <w:r w:rsidRPr="00287CBD">
        <w:rPr>
          <w:lang w:val="en-GB"/>
        </w:rPr>
        <w:t xml:space="preserve">We will work along </w:t>
      </w:r>
      <w:r w:rsidR="001754D9">
        <w:rPr>
          <w:lang w:val="en-GB"/>
        </w:rPr>
        <w:t>[</w:t>
      </w:r>
      <w:r w:rsidR="001754D9" w:rsidRPr="00D33376">
        <w:rPr>
          <w:highlight w:val="yellow"/>
          <w:lang w:val="en-GB"/>
        </w:rPr>
        <w:t>client</w:t>
      </w:r>
      <w:r w:rsidR="001754D9">
        <w:rPr>
          <w:lang w:val="en-GB"/>
        </w:rPr>
        <w:t xml:space="preserve">] </w:t>
      </w:r>
      <w:r w:rsidRPr="00287CBD">
        <w:rPr>
          <w:lang w:val="en-GB"/>
        </w:rPr>
        <w:t>to determine the most impactful visualisations for a given purpose and audience.</w:t>
      </w:r>
    </w:p>
    <w:p w14:paraId="6A498492" w14:textId="77777777" w:rsidR="00B513A1" w:rsidRPr="00287CBD" w:rsidRDefault="00B513A1" w:rsidP="00B513A1">
      <w:pPr>
        <w:pStyle w:val="DHHSbody"/>
        <w:rPr>
          <w:b/>
          <w:iCs/>
          <w:lang w:val="en-GB"/>
        </w:rPr>
      </w:pPr>
      <w:r w:rsidRPr="00287CBD">
        <w:rPr>
          <w:lang w:val="en-GB"/>
        </w:rPr>
        <w:t>Example images included below for illustrative purposes.</w:t>
      </w:r>
    </w:p>
    <w:p w14:paraId="216FD6F8" w14:textId="77777777" w:rsidR="00B513A1" w:rsidRPr="00287CBD" w:rsidRDefault="00B513A1" w:rsidP="00B513A1">
      <w:pPr>
        <w:pStyle w:val="DHHSbody"/>
        <w:rPr>
          <w:b/>
          <w:iCs/>
          <w:lang w:val="en-GB"/>
        </w:rPr>
      </w:pPr>
      <w:r w:rsidRPr="00287CBD">
        <w:rPr>
          <w:b/>
          <w:iCs/>
          <w:noProof/>
          <w:lang w:val="en-GB"/>
        </w:rPr>
        <w:drawing>
          <wp:inline distT="0" distB="0" distL="0" distR="0" wp14:anchorId="2632D5C5" wp14:editId="073FA2E3">
            <wp:extent cx="6102985" cy="1443438"/>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2993" cy="1455266"/>
                    </a:xfrm>
                    <a:prstGeom prst="rect">
                      <a:avLst/>
                    </a:prstGeom>
                    <a:noFill/>
                  </pic:spPr>
                </pic:pic>
              </a:graphicData>
            </a:graphic>
          </wp:inline>
        </w:drawing>
      </w:r>
    </w:p>
    <w:p w14:paraId="5A969A38" w14:textId="11CBB041" w:rsidR="00B513A1" w:rsidRPr="00287CBD" w:rsidRDefault="00B513A1" w:rsidP="00B513A1">
      <w:pPr>
        <w:pStyle w:val="DHHSbody"/>
        <w:rPr>
          <w:b/>
          <w:iCs/>
          <w:lang w:val="en-GB"/>
        </w:rPr>
      </w:pPr>
      <w:r w:rsidRPr="00287CBD">
        <w:rPr>
          <w:b/>
          <w:iCs/>
          <w:lang w:val="en-GB"/>
        </w:rPr>
        <w:t xml:space="preserve">Figure </w:t>
      </w:r>
      <w:r w:rsidR="001754D9" w:rsidRPr="00AC546F">
        <w:rPr>
          <w:b/>
          <w:iCs/>
          <w:highlight w:val="yellow"/>
          <w:lang w:val="en-GB"/>
        </w:rPr>
        <w:t>X</w:t>
      </w:r>
      <w:r w:rsidRPr="00287CBD">
        <w:rPr>
          <w:b/>
          <w:iCs/>
          <w:lang w:val="en-GB"/>
        </w:rPr>
        <w:t>: Illustrative Examples of Change Impact Assessments.</w:t>
      </w:r>
    </w:p>
    <w:p w14:paraId="77FFED4C" w14:textId="77777777" w:rsidR="0059400F" w:rsidRDefault="0059400F" w:rsidP="0059400F">
      <w:pPr>
        <w:pStyle w:val="DHHSbody"/>
      </w:pPr>
    </w:p>
    <w:p w14:paraId="2B6EAA12" w14:textId="77777777" w:rsidR="001754D9" w:rsidRDefault="001754D9">
      <w:pPr>
        <w:spacing w:before="0" w:after="160" w:line="259" w:lineRule="auto"/>
        <w:rPr>
          <w:rFonts w:ascii="KPMG Bold" w:hAnsi="KPMG Bold"/>
          <w:bCs/>
          <w:color w:val="00338D"/>
          <w:sz w:val="48"/>
          <w:szCs w:val="40"/>
          <w:lang w:eastAsia="en-US"/>
        </w:rPr>
      </w:pPr>
      <w:r>
        <w:br w:type="page"/>
      </w:r>
    </w:p>
    <w:p w14:paraId="05A5C6DB" w14:textId="584A633D" w:rsidR="005A21A9" w:rsidRDefault="00B776CF" w:rsidP="00596B16">
      <w:pPr>
        <w:pStyle w:val="Heading2a"/>
      </w:pPr>
      <w:r>
        <w:t xml:space="preserve">Our </w:t>
      </w:r>
      <w:r w:rsidR="00107E0E" w:rsidRPr="00107E0E">
        <w:t xml:space="preserve">Approach </w:t>
      </w:r>
      <w:r w:rsidR="00107E0E">
        <w:t xml:space="preserve">to </w:t>
      </w:r>
      <w:r w:rsidR="005A21A9">
        <w:t>Cultural Change</w:t>
      </w:r>
      <w:r w:rsidR="00107E0E">
        <w:t xml:space="preserve"> </w:t>
      </w:r>
    </w:p>
    <w:p w14:paraId="46C023BA" w14:textId="77777777" w:rsidR="00510838" w:rsidRPr="0055497A" w:rsidRDefault="00510838">
      <w:pPr>
        <w:pStyle w:val="DHHSbody"/>
      </w:pPr>
      <w:r w:rsidRPr="0055497A">
        <w:t>Culture determines how an organisation operates in response to internal and external challenges. It is the product of shared basic assumptions that underpin values, norms, and behaviours. At KPMG we see culture as the accumulation of implicit and explicit rules, practices, and habits of the people in the organisation, patterns of interaction, and preferences when making choices and dealing with dilemmas.</w:t>
      </w:r>
    </w:p>
    <w:p w14:paraId="5427829E" w14:textId="3B307386" w:rsidR="00510838" w:rsidRPr="0055497A" w:rsidRDefault="00510838">
      <w:pPr>
        <w:pStyle w:val="DHHSbody"/>
      </w:pPr>
      <w:r w:rsidRPr="0055497A">
        <w:t xml:space="preserve">Given the HR and Finance functions are entering a period of significant change that will also impact multiple staff across </w:t>
      </w:r>
      <w:r w:rsidR="003A0905">
        <w:rPr>
          <w:lang w:val="en-GB"/>
        </w:rPr>
        <w:t>[</w:t>
      </w:r>
      <w:r w:rsidR="003A0905" w:rsidRPr="00D33376">
        <w:rPr>
          <w:highlight w:val="yellow"/>
          <w:lang w:val="en-GB"/>
        </w:rPr>
        <w:t>client</w:t>
      </w:r>
      <w:r w:rsidR="003A0905">
        <w:rPr>
          <w:lang w:val="en-GB"/>
        </w:rPr>
        <w:t>]</w:t>
      </w:r>
      <w:r w:rsidRPr="0055497A">
        <w:t xml:space="preserve">, it is important that the culture within those functions and across the </w:t>
      </w:r>
      <w:r w:rsidR="003A0905">
        <w:t>business</w:t>
      </w:r>
      <w:r w:rsidR="003A0905" w:rsidRPr="0055497A">
        <w:t xml:space="preserve"> </w:t>
      </w:r>
      <w:r w:rsidRPr="0055497A">
        <w:t xml:space="preserve">is right to ensure the necessary behaviour change can be facilitated. We also understand that </w:t>
      </w:r>
      <w:r w:rsidR="008C5BB1">
        <w:rPr>
          <w:lang w:val="en-GB"/>
        </w:rPr>
        <w:t>[</w:t>
      </w:r>
      <w:r w:rsidR="008C5BB1" w:rsidRPr="008C5BB1">
        <w:rPr>
          <w:highlight w:val="yellow"/>
          <w:lang w:val="en-GB"/>
        </w:rPr>
        <w:t>client</w:t>
      </w:r>
      <w:r w:rsidR="008C5BB1">
        <w:rPr>
          <w:lang w:val="en-GB"/>
        </w:rPr>
        <w:t xml:space="preserve">] </w:t>
      </w:r>
      <w:r w:rsidRPr="0055497A">
        <w:t xml:space="preserve">has experienced significant change in recent times, including but not limited to </w:t>
      </w:r>
      <w:r w:rsidR="003A0905">
        <w:t>[</w:t>
      </w:r>
      <w:r w:rsidR="003A0905" w:rsidRPr="0055497A">
        <w:rPr>
          <w:highlight w:val="yellow"/>
        </w:rPr>
        <w:t>insert previous change projects the client has recently undertaken</w:t>
      </w:r>
      <w:r w:rsidR="003A0905">
        <w:t>]</w:t>
      </w:r>
      <w:r w:rsidRPr="0055497A">
        <w:t>. This type of change can have a significant impact on the type of culture that is created. We know that 'self-serve' can be challenging to sell in complex organisations and the benefits can be challenged by impacted individuals. We understand this and will work through this by providing access early so that staff can understand what will be required of them and think through together the solutions that best position the change and future culture outcomes. We look forward to working with you to understand the additional cultural challenges that will come with your ERP implementation.</w:t>
      </w:r>
    </w:p>
    <w:p w14:paraId="0ACABE65" w14:textId="5FA462EA" w:rsidR="00510838" w:rsidRPr="0055497A" w:rsidRDefault="00510838">
      <w:pPr>
        <w:pStyle w:val="DHHSbody"/>
      </w:pPr>
      <w:r w:rsidRPr="0055497A">
        <w:t xml:space="preserve">Once a target cultural environment has been agreed, appropriate interventions are required to ensure this change is managed effectively. Cultural change is not a one-off change. We will work with </w:t>
      </w:r>
      <w:r w:rsidR="003A0905">
        <w:rPr>
          <w:lang w:val="en-GB"/>
        </w:rPr>
        <w:t>[</w:t>
      </w:r>
      <w:r w:rsidR="003A0905" w:rsidRPr="00D33376">
        <w:rPr>
          <w:highlight w:val="yellow"/>
          <w:lang w:val="en-GB"/>
        </w:rPr>
        <w:t>client</w:t>
      </w:r>
      <w:r w:rsidR="003A0905">
        <w:rPr>
          <w:lang w:val="en-GB"/>
        </w:rPr>
        <w:t xml:space="preserve">] </w:t>
      </w:r>
      <w:r w:rsidRPr="0055497A">
        <w:t>in identifying and recommending the design of the intervention to implement with you. The below diagram outlines KPMG’s recommended approach to cultural change.</w:t>
      </w:r>
    </w:p>
    <w:p w14:paraId="1EF6D7C0" w14:textId="77777777" w:rsidR="00510838" w:rsidRPr="00510838" w:rsidRDefault="00510838" w:rsidP="00510838">
      <w:pPr>
        <w:pStyle w:val="DHHSbody"/>
        <w:rPr>
          <w:lang w:val="en-GB"/>
        </w:rPr>
      </w:pPr>
    </w:p>
    <w:p w14:paraId="7EBF96EB" w14:textId="77777777" w:rsidR="00510838" w:rsidRPr="00510838" w:rsidRDefault="00510838" w:rsidP="00510838">
      <w:pPr>
        <w:pStyle w:val="DHHSbody"/>
        <w:rPr>
          <w:b/>
          <w:iCs/>
          <w:lang w:val="en-GB"/>
        </w:rPr>
      </w:pPr>
      <w:r w:rsidRPr="00510838">
        <w:rPr>
          <w:noProof/>
          <w:lang w:val="en-GB"/>
        </w:rPr>
        <w:drawing>
          <wp:inline distT="0" distB="0" distL="0" distR="0" wp14:anchorId="2DFFA41C" wp14:editId="43478E54">
            <wp:extent cx="6115050" cy="2114550"/>
            <wp:effectExtent l="0" t="0" r="0" b="0"/>
            <wp:docPr id="143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2114550"/>
                    </a:xfrm>
                    <a:prstGeom prst="rect">
                      <a:avLst/>
                    </a:prstGeom>
                    <a:noFill/>
                    <a:ln>
                      <a:noFill/>
                    </a:ln>
                  </pic:spPr>
                </pic:pic>
              </a:graphicData>
            </a:graphic>
          </wp:inline>
        </w:drawing>
      </w:r>
    </w:p>
    <w:p w14:paraId="170DC217" w14:textId="4073A19F" w:rsidR="00510838" w:rsidRPr="00510838" w:rsidRDefault="00510838" w:rsidP="00510838">
      <w:pPr>
        <w:pStyle w:val="DHHSbody"/>
        <w:rPr>
          <w:b/>
          <w:iCs/>
          <w:lang w:val="en-GB"/>
        </w:rPr>
      </w:pPr>
      <w:bookmarkStart w:id="10" w:name="_Toc95981596"/>
      <w:r w:rsidRPr="00510838">
        <w:rPr>
          <w:b/>
          <w:iCs/>
          <w:lang w:val="en-GB"/>
        </w:rPr>
        <w:t xml:space="preserve">Figure </w:t>
      </w:r>
      <w:r w:rsidR="003A0905" w:rsidRPr="00DE5939">
        <w:rPr>
          <w:b/>
          <w:iCs/>
          <w:highlight w:val="yellow"/>
          <w:lang w:val="en-GB"/>
        </w:rPr>
        <w:t>X</w:t>
      </w:r>
      <w:r w:rsidRPr="00510838">
        <w:rPr>
          <w:b/>
          <w:iCs/>
          <w:lang w:val="en-GB"/>
        </w:rPr>
        <w:t>: KPMG’s Recommended Approach to Cultural Design and Adaptation.</w:t>
      </w:r>
      <w:bookmarkEnd w:id="10"/>
    </w:p>
    <w:p w14:paraId="05DBA4A1" w14:textId="77777777" w:rsidR="00510838" w:rsidRPr="00510838" w:rsidRDefault="00510838" w:rsidP="00510838">
      <w:pPr>
        <w:pStyle w:val="DHHSbody"/>
        <w:rPr>
          <w:b/>
          <w:iCs/>
          <w:lang w:val="en-GB"/>
        </w:rPr>
      </w:pPr>
      <w:r w:rsidRPr="00510838">
        <w:rPr>
          <w:b/>
          <w:iCs/>
          <w:lang w:val="en-GB"/>
        </w:rPr>
        <w:t>Understanding Culture, Behaviours and Mindsets for Change</w:t>
      </w:r>
    </w:p>
    <w:p w14:paraId="564777C6" w14:textId="77777777" w:rsidR="00510838" w:rsidRPr="00510838" w:rsidRDefault="00510838" w:rsidP="00510838">
      <w:pPr>
        <w:pStyle w:val="DHHSbody"/>
        <w:rPr>
          <w:lang w:val="en-GB"/>
        </w:rPr>
      </w:pPr>
      <w:r w:rsidRPr="00510838">
        <w:rPr>
          <w:lang w:val="en-GB"/>
        </w:rPr>
        <w:t>Our approach to behavioural change (BCM) is grounded in best-practice behavioural science which tells us that changing behaviour happens gradually, and intentionally. It is therefore essential to understand and identify existing behaviours, biases, mindset, and cultures so that we can determine where change is required for successful transformation to occur.</w:t>
      </w:r>
    </w:p>
    <w:p w14:paraId="0ECAC51E" w14:textId="5BBFAA0C" w:rsidR="00510838" w:rsidRPr="00510838" w:rsidRDefault="00510838" w:rsidP="00510838">
      <w:pPr>
        <w:pStyle w:val="DHHSbody"/>
        <w:rPr>
          <w:lang w:val="en-GB"/>
        </w:rPr>
      </w:pPr>
      <w:r w:rsidRPr="00510838">
        <w:rPr>
          <w:lang w:val="en-GB"/>
        </w:rPr>
        <w:t xml:space="preserve">We understand that </w:t>
      </w:r>
      <w:r w:rsidR="00020779">
        <w:rPr>
          <w:lang w:val="en-GB"/>
        </w:rPr>
        <w:t>[</w:t>
      </w:r>
      <w:r w:rsidR="00020779" w:rsidRPr="00D33376">
        <w:rPr>
          <w:highlight w:val="yellow"/>
          <w:lang w:val="en-GB"/>
        </w:rPr>
        <w:t>client</w:t>
      </w:r>
      <w:r w:rsidR="00020779">
        <w:rPr>
          <w:lang w:val="en-GB"/>
        </w:rPr>
        <w:t>]</w:t>
      </w:r>
      <w:r w:rsidRPr="00510838">
        <w:rPr>
          <w:lang w:val="en-GB"/>
        </w:rPr>
        <w:t xml:space="preserve">, while a single organisation, </w:t>
      </w:r>
      <w:r w:rsidR="00020779">
        <w:rPr>
          <w:lang w:val="en-GB"/>
        </w:rPr>
        <w:t>may</w:t>
      </w:r>
      <w:r w:rsidR="00020779" w:rsidRPr="00510838">
        <w:rPr>
          <w:lang w:val="en-GB"/>
        </w:rPr>
        <w:t xml:space="preserve"> </w:t>
      </w:r>
      <w:r w:rsidRPr="00510838">
        <w:rPr>
          <w:lang w:val="en-GB"/>
        </w:rPr>
        <w:t xml:space="preserve">operate as parts rather </w:t>
      </w:r>
      <w:proofErr w:type="gramStart"/>
      <w:r w:rsidRPr="00510838">
        <w:rPr>
          <w:lang w:val="en-GB"/>
        </w:rPr>
        <w:t>than as a whole, and</w:t>
      </w:r>
      <w:proofErr w:type="gramEnd"/>
      <w:r w:rsidRPr="00510838">
        <w:rPr>
          <w:lang w:val="en-GB"/>
        </w:rPr>
        <w:t xml:space="preserve"> different cultures are likely to operate within different pockets of the </w:t>
      </w:r>
      <w:r w:rsidR="00020779">
        <w:rPr>
          <w:lang w:val="en-GB"/>
        </w:rPr>
        <w:t>business</w:t>
      </w:r>
      <w:r w:rsidRPr="00510838">
        <w:rPr>
          <w:lang w:val="en-GB"/>
        </w:rPr>
        <w:t>. We will need to work closely with you, leveraging your knowledge and experience and our frameworks and global experience to identify areas where change interventions are required to ensure all teams are able to adopt the new solution.</w:t>
      </w:r>
    </w:p>
    <w:p w14:paraId="13F8CFBE" w14:textId="77777777" w:rsidR="00510838" w:rsidRPr="00510838" w:rsidRDefault="00510838" w:rsidP="00510838">
      <w:pPr>
        <w:pStyle w:val="DHHSbody"/>
        <w:rPr>
          <w:lang w:val="en-GB"/>
        </w:rPr>
      </w:pPr>
      <w:r w:rsidRPr="00510838">
        <w:rPr>
          <w:lang w:val="en-GB"/>
        </w:rPr>
        <w:t>Identification of the mindset, cultural and behavioural changes need to happen at various points within the change framework:</w:t>
      </w:r>
    </w:p>
    <w:p w14:paraId="4B465635" w14:textId="470F2B92" w:rsidR="00510838" w:rsidRPr="00510838" w:rsidRDefault="00510838" w:rsidP="001B1F5C">
      <w:pPr>
        <w:pStyle w:val="DHHSbody"/>
        <w:numPr>
          <w:ilvl w:val="0"/>
          <w:numId w:val="24"/>
        </w:numPr>
        <w:rPr>
          <w:lang w:val="en-GB"/>
        </w:rPr>
      </w:pPr>
      <w:r w:rsidRPr="00510838">
        <w:rPr>
          <w:b/>
          <w:iCs/>
          <w:lang w:val="en-GB"/>
        </w:rPr>
        <w:t>As part of the kick-off</w:t>
      </w:r>
      <w:r w:rsidRPr="00510838">
        <w:rPr>
          <w:lang w:val="en-GB"/>
        </w:rPr>
        <w:t>, a leadership alignment workshop is recommended by aligning on the desired future-state culture required to support new ways of working identifying biases and barriers.</w:t>
      </w:r>
    </w:p>
    <w:p w14:paraId="64661335" w14:textId="30D0A142" w:rsidR="00510838" w:rsidRPr="00510838" w:rsidRDefault="00510838" w:rsidP="001B1F5C">
      <w:pPr>
        <w:pStyle w:val="DHHSbody"/>
        <w:numPr>
          <w:ilvl w:val="0"/>
          <w:numId w:val="24"/>
        </w:numPr>
        <w:rPr>
          <w:lang w:val="en-GB"/>
        </w:rPr>
      </w:pPr>
      <w:r w:rsidRPr="00510838">
        <w:rPr>
          <w:lang w:val="en-GB"/>
        </w:rPr>
        <w:t xml:space="preserve">As part of our </w:t>
      </w:r>
      <w:r w:rsidRPr="00510838">
        <w:rPr>
          <w:b/>
          <w:iCs/>
          <w:lang w:val="en-GB"/>
        </w:rPr>
        <w:t>change impact assessment,</w:t>
      </w:r>
      <w:r w:rsidRPr="00510838">
        <w:rPr>
          <w:lang w:val="en-GB"/>
        </w:rPr>
        <w:t xml:space="preserve"> targeted questions are asked to understand the change from the current state to the future-state (supported and accelerated by our Powered methodology). Traditional change impact assessments identify change to process, technology, and roles, and identify support needed like training and communications. KPMGs behavioural insights approach to change management and change impact assessment also identifies current state culture, behaviour, and mindset, and any changes that may be required as part of transition to the future-state.</w:t>
      </w:r>
    </w:p>
    <w:p w14:paraId="3AFBBDEF" w14:textId="77777777" w:rsidR="00510838" w:rsidRPr="00510838" w:rsidRDefault="00510838" w:rsidP="001B1F5C">
      <w:pPr>
        <w:pStyle w:val="DHHSbody"/>
        <w:numPr>
          <w:ilvl w:val="0"/>
          <w:numId w:val="24"/>
        </w:numPr>
        <w:rPr>
          <w:lang w:val="en-GB"/>
        </w:rPr>
      </w:pPr>
      <w:r w:rsidRPr="00510838">
        <w:rPr>
          <w:lang w:val="en-GB"/>
        </w:rPr>
        <w:t xml:space="preserve">If significant cultural change is required, </w:t>
      </w:r>
      <w:r w:rsidRPr="00510838">
        <w:rPr>
          <w:b/>
          <w:iCs/>
          <w:lang w:val="en-GB"/>
        </w:rPr>
        <w:t>specific activities</w:t>
      </w:r>
      <w:r w:rsidRPr="00510838">
        <w:rPr>
          <w:lang w:val="en-GB"/>
        </w:rPr>
        <w:t xml:space="preserve"> may be required to diagnose and analyse the current state to plan for and execute a targeted cultural intervention. For the purposes of this engagement this level of cultural intervention is not expected.</w:t>
      </w:r>
    </w:p>
    <w:p w14:paraId="66B23FF4" w14:textId="4EC721F0" w:rsidR="00510838" w:rsidRPr="00510838" w:rsidRDefault="00510838" w:rsidP="001B1F5C">
      <w:pPr>
        <w:pStyle w:val="DHHSbody"/>
        <w:numPr>
          <w:ilvl w:val="0"/>
          <w:numId w:val="24"/>
        </w:numPr>
        <w:rPr>
          <w:lang w:val="en-GB"/>
        </w:rPr>
      </w:pPr>
      <w:r w:rsidRPr="00510838">
        <w:rPr>
          <w:lang w:val="en-GB"/>
        </w:rPr>
        <w:t>The below table outlines KPMG’s seven “</w:t>
      </w:r>
      <w:r w:rsidRPr="00510838">
        <w:rPr>
          <w:b/>
          <w:iCs/>
          <w:lang w:val="en-GB"/>
        </w:rPr>
        <w:t>culture drivers</w:t>
      </w:r>
      <w:r w:rsidRPr="00510838">
        <w:rPr>
          <w:lang w:val="en-GB"/>
        </w:rPr>
        <w:t xml:space="preserve">”. These also act as areas where we can to seek to understand if change is required to enable </w:t>
      </w:r>
      <w:r w:rsidR="005728D9">
        <w:rPr>
          <w:lang w:val="en-GB"/>
        </w:rPr>
        <w:t>[</w:t>
      </w:r>
      <w:r w:rsidR="005728D9" w:rsidRPr="00D33376">
        <w:rPr>
          <w:highlight w:val="yellow"/>
          <w:lang w:val="en-GB"/>
        </w:rPr>
        <w:t>client</w:t>
      </w:r>
      <w:r w:rsidR="005728D9">
        <w:rPr>
          <w:lang w:val="en-GB"/>
        </w:rPr>
        <w:t xml:space="preserve">] to </w:t>
      </w:r>
      <w:r w:rsidRPr="00510838">
        <w:rPr>
          <w:lang w:val="en-GB"/>
        </w:rPr>
        <w:t>transition to the future-state.</w:t>
      </w:r>
    </w:p>
    <w:p w14:paraId="5F4C7471" w14:textId="77777777" w:rsidR="00510838" w:rsidRPr="00510838" w:rsidRDefault="00510838" w:rsidP="00510838">
      <w:pPr>
        <w:pStyle w:val="DHHSbody"/>
        <w:rPr>
          <w:b/>
          <w:iCs/>
          <w:lang w:val="en-GB"/>
        </w:rPr>
      </w:pPr>
      <w:commentRangeStart w:id="11"/>
      <w:r w:rsidRPr="00510838">
        <w:rPr>
          <w:noProof/>
          <w:lang w:val="en-GB"/>
        </w:rPr>
        <w:drawing>
          <wp:inline distT="0" distB="0" distL="0" distR="0" wp14:anchorId="2B2C0349" wp14:editId="5286C808">
            <wp:extent cx="6120765" cy="2839720"/>
            <wp:effectExtent l="0" t="0" r="0" b="0"/>
            <wp:docPr id="57" name="Picture 2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23"/>
                    <a:stretch>
                      <a:fillRect/>
                    </a:stretch>
                  </pic:blipFill>
                  <pic:spPr>
                    <a:xfrm>
                      <a:off x="0" y="0"/>
                      <a:ext cx="6120765" cy="2839720"/>
                    </a:xfrm>
                    <a:prstGeom prst="rect">
                      <a:avLst/>
                    </a:prstGeom>
                  </pic:spPr>
                </pic:pic>
              </a:graphicData>
            </a:graphic>
          </wp:inline>
        </w:drawing>
      </w:r>
      <w:commentRangeEnd w:id="11"/>
      <w:r w:rsidR="005728D9">
        <w:rPr>
          <w:rStyle w:val="CommentReference"/>
          <w:rFonts w:cs="Times"/>
          <w:color w:val="auto"/>
          <w:lang w:eastAsia="en-AU"/>
        </w:rPr>
        <w:commentReference w:id="11"/>
      </w:r>
    </w:p>
    <w:p w14:paraId="131BF61C" w14:textId="486DE089" w:rsidR="00510838" w:rsidRPr="00510838" w:rsidRDefault="00510838" w:rsidP="00510838">
      <w:pPr>
        <w:pStyle w:val="DHHSbody"/>
        <w:rPr>
          <w:b/>
          <w:iCs/>
          <w:lang w:val="en-GB"/>
        </w:rPr>
      </w:pPr>
      <w:bookmarkStart w:id="12" w:name="_Toc95981597"/>
      <w:r w:rsidRPr="00510838">
        <w:rPr>
          <w:b/>
          <w:iCs/>
          <w:lang w:val="en-GB"/>
        </w:rPr>
        <w:t xml:space="preserve">Figure </w:t>
      </w:r>
      <w:r w:rsidR="005728D9" w:rsidRPr="00DE5939">
        <w:rPr>
          <w:b/>
          <w:iCs/>
          <w:highlight w:val="yellow"/>
          <w:lang w:val="en-GB"/>
        </w:rPr>
        <w:t>X</w:t>
      </w:r>
      <w:r w:rsidRPr="00510838">
        <w:rPr>
          <w:b/>
          <w:iCs/>
          <w:lang w:val="en-GB"/>
        </w:rPr>
        <w:t>: KPMG’s Seven Culture Drivers.</w:t>
      </w:r>
      <w:bookmarkEnd w:id="12"/>
    </w:p>
    <w:p w14:paraId="32BD4898" w14:textId="77777777" w:rsidR="00510838" w:rsidRPr="00510838" w:rsidRDefault="00510838" w:rsidP="00510838">
      <w:pPr>
        <w:pStyle w:val="DHHSbody"/>
        <w:rPr>
          <w:b/>
          <w:iCs/>
          <w:lang w:val="en-GB"/>
        </w:rPr>
      </w:pPr>
      <w:r w:rsidRPr="00510838">
        <w:rPr>
          <w:b/>
          <w:iCs/>
          <w:lang w:val="en-GB"/>
        </w:rPr>
        <w:t>Changing Individual Behaviour</w:t>
      </w:r>
    </w:p>
    <w:p w14:paraId="2296C071" w14:textId="054FA65E" w:rsidR="00510838" w:rsidRPr="00510838" w:rsidRDefault="00510838" w:rsidP="00510838">
      <w:pPr>
        <w:pStyle w:val="DHHSbody"/>
        <w:rPr>
          <w:lang w:val="en-GB"/>
        </w:rPr>
      </w:pPr>
      <w:r w:rsidRPr="00510838">
        <w:rPr>
          <w:lang w:val="en-GB"/>
        </w:rPr>
        <w:t xml:space="preserve">While culture and behaviour can be viewed at a macro level, there is also often a need to look at changing behaviour at the individual level. In our approach, we will look to you to bring </w:t>
      </w:r>
      <w:r w:rsidR="005728D9">
        <w:rPr>
          <w:lang w:val="en-GB"/>
        </w:rPr>
        <w:t>[</w:t>
      </w:r>
      <w:r w:rsidR="005728D9" w:rsidRPr="00D33376">
        <w:rPr>
          <w:highlight w:val="yellow"/>
          <w:lang w:val="en-GB"/>
        </w:rPr>
        <w:t>clien</w:t>
      </w:r>
      <w:r w:rsidR="005728D9" w:rsidRPr="008030C4">
        <w:rPr>
          <w:highlight w:val="yellow"/>
          <w:lang w:val="en-GB"/>
        </w:rPr>
        <w:t>t</w:t>
      </w:r>
      <w:r w:rsidR="005728D9" w:rsidRPr="0055497A">
        <w:rPr>
          <w:highlight w:val="yellow"/>
          <w:lang w:val="en-GB"/>
        </w:rPr>
        <w:t>’s</w:t>
      </w:r>
      <w:r w:rsidR="005728D9">
        <w:rPr>
          <w:lang w:val="en-GB"/>
        </w:rPr>
        <w:t xml:space="preserve">] </w:t>
      </w:r>
      <w:r w:rsidRPr="00510838">
        <w:rPr>
          <w:lang w:val="en-GB"/>
        </w:rPr>
        <w:t xml:space="preserve">own knowledge of people in </w:t>
      </w:r>
      <w:r w:rsidR="005728D9">
        <w:rPr>
          <w:lang w:val="en-GB"/>
        </w:rPr>
        <w:t>[</w:t>
      </w:r>
      <w:r w:rsidR="005728D9" w:rsidRPr="00D33376">
        <w:rPr>
          <w:highlight w:val="yellow"/>
          <w:lang w:val="en-GB"/>
        </w:rPr>
        <w:t>client</w:t>
      </w:r>
      <w:r w:rsidR="005728D9">
        <w:rPr>
          <w:lang w:val="en-GB"/>
        </w:rPr>
        <w:t>]</w:t>
      </w:r>
      <w:r w:rsidRPr="00510838">
        <w:rPr>
          <w:lang w:val="en-GB"/>
        </w:rPr>
        <w:t>, combined with our methods, and tools to ensure the right habits are changed in the right way. There are several ways to support individual behaviour change including:</w:t>
      </w:r>
    </w:p>
    <w:p w14:paraId="0C6184FF" w14:textId="77777777" w:rsidR="00510838" w:rsidRPr="00510838" w:rsidRDefault="00510838" w:rsidP="001B1F5C">
      <w:pPr>
        <w:pStyle w:val="DHHSbody"/>
        <w:numPr>
          <w:ilvl w:val="0"/>
          <w:numId w:val="40"/>
        </w:numPr>
        <w:rPr>
          <w:lang w:val="en-GB"/>
        </w:rPr>
      </w:pPr>
      <w:r w:rsidRPr="00510838">
        <w:rPr>
          <w:lang w:val="en-GB"/>
        </w:rPr>
        <w:t>Nudging: Intentionally designed nudges can have a powerful effect on human behaviour and can be built into a communications plan. For example, subtle changes in the environment through use of subliminal messaging that gently "nudge" people in the right direction (adapt welcome screen when logging into laptop, notifications, reminders). They can also be used as part of the technology build e.g., carefully selected default options, placement of instructions, and reminders etc.</w:t>
      </w:r>
    </w:p>
    <w:p w14:paraId="1437EB3A" w14:textId="77777777" w:rsidR="00510838" w:rsidRPr="00510838" w:rsidRDefault="00510838" w:rsidP="001B1F5C">
      <w:pPr>
        <w:pStyle w:val="DHHSbody"/>
        <w:numPr>
          <w:ilvl w:val="0"/>
          <w:numId w:val="40"/>
        </w:numPr>
        <w:rPr>
          <w:lang w:val="en-GB"/>
        </w:rPr>
      </w:pPr>
      <w:r w:rsidRPr="00510838">
        <w:rPr>
          <w:lang w:val="en-GB"/>
        </w:rPr>
        <w:t>Acknowledge that people are human, and humans are subject to bias. Use understanding of human bias to ensure that communications, training, and cultural interventions are designed and implemented to maximise impact.</w:t>
      </w:r>
    </w:p>
    <w:p w14:paraId="4047D993" w14:textId="77777777" w:rsidR="00510838" w:rsidRPr="00510838" w:rsidRDefault="00510838" w:rsidP="001B1F5C">
      <w:pPr>
        <w:pStyle w:val="DHHSbody"/>
        <w:numPr>
          <w:ilvl w:val="0"/>
          <w:numId w:val="40"/>
        </w:numPr>
        <w:rPr>
          <w:lang w:val="en-GB"/>
        </w:rPr>
      </w:pPr>
      <w:r w:rsidRPr="00510838">
        <w:rPr>
          <w:lang w:val="en-GB"/>
        </w:rPr>
        <w:t>Ensure principles of reinforcement are applied in embedding desirable behaviours to ensure uptake of new behaviour is incentivised enough to count.</w:t>
      </w:r>
    </w:p>
    <w:p w14:paraId="1F72BD83" w14:textId="77777777" w:rsidR="00510838" w:rsidRPr="00510838" w:rsidRDefault="00510838" w:rsidP="00510838">
      <w:pPr>
        <w:pStyle w:val="DHHSbody"/>
        <w:rPr>
          <w:lang w:val="en-GB"/>
        </w:rPr>
      </w:pPr>
      <w:r w:rsidRPr="00510838">
        <w:rPr>
          <w:lang w:val="en-GB"/>
        </w:rPr>
        <w:t>Application and use of the EAST framework (below) to the training and capability approach and plan to ensure that training is easy, attractive, social, and timely.</w:t>
      </w:r>
    </w:p>
    <w:p w14:paraId="0FDD0DA7" w14:textId="77777777" w:rsidR="00510838" w:rsidRPr="00510838" w:rsidRDefault="00510838" w:rsidP="00510838">
      <w:pPr>
        <w:pStyle w:val="DHHSbody"/>
        <w:rPr>
          <w:lang w:val="en-GB"/>
        </w:rPr>
      </w:pPr>
      <w:r w:rsidRPr="00510838">
        <w:rPr>
          <w:noProof/>
          <w:lang w:val="en-GB"/>
        </w:rPr>
        <w:drawing>
          <wp:inline distT="0" distB="0" distL="0" distR="0" wp14:anchorId="17B4C3CF" wp14:editId="0CC89B11">
            <wp:extent cx="5497286" cy="1824449"/>
            <wp:effectExtent l="0" t="0" r="0" b="4445"/>
            <wp:docPr id="2150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97286" cy="1824449"/>
                    </a:xfrm>
                    <a:prstGeom prst="rect">
                      <a:avLst/>
                    </a:prstGeom>
                    <a:noFill/>
                  </pic:spPr>
                </pic:pic>
              </a:graphicData>
            </a:graphic>
          </wp:inline>
        </w:drawing>
      </w:r>
    </w:p>
    <w:p w14:paraId="2E6188F3" w14:textId="5BAE1BD2" w:rsidR="00510838" w:rsidRPr="00510838" w:rsidRDefault="00510838" w:rsidP="00510838">
      <w:pPr>
        <w:pStyle w:val="DHHSbody"/>
        <w:rPr>
          <w:b/>
          <w:iCs/>
          <w:lang w:val="en-GB"/>
        </w:rPr>
      </w:pPr>
      <w:bookmarkStart w:id="13" w:name="_Toc95981598"/>
      <w:r w:rsidRPr="00510838">
        <w:rPr>
          <w:b/>
          <w:iCs/>
          <w:lang w:val="en-GB"/>
        </w:rPr>
        <w:t xml:space="preserve">Figure </w:t>
      </w:r>
      <w:r w:rsidR="005728D9" w:rsidRPr="00DE5939">
        <w:rPr>
          <w:b/>
          <w:iCs/>
          <w:highlight w:val="yellow"/>
          <w:lang w:val="en-GB"/>
        </w:rPr>
        <w:t>X</w:t>
      </w:r>
      <w:r w:rsidRPr="00510838">
        <w:rPr>
          <w:b/>
          <w:iCs/>
          <w:lang w:val="en-GB"/>
        </w:rPr>
        <w:t>: EAST Framework.</w:t>
      </w:r>
      <w:bookmarkEnd w:id="13"/>
    </w:p>
    <w:p w14:paraId="6ECF9E7A" w14:textId="77777777" w:rsidR="00510838" w:rsidRPr="00510838" w:rsidRDefault="00510838" w:rsidP="00510838">
      <w:pPr>
        <w:pStyle w:val="DHHSbody"/>
        <w:rPr>
          <w:lang w:val="en-GB"/>
        </w:rPr>
      </w:pPr>
      <w:r w:rsidRPr="00510838">
        <w:rPr>
          <w:lang w:val="en-GB"/>
        </w:rPr>
        <w:t>The above activities and considerations are built into our BCM approach, within the case for change, the change impact analysis, stakeholder analysis, communications, and training plans. They are intended to be used in conjunction with your advice, experience, and expertise in delivering effective behavioural change.</w:t>
      </w:r>
    </w:p>
    <w:p w14:paraId="1DDF0C1C" w14:textId="5A0929C0" w:rsidR="00DC593A" w:rsidRDefault="00DC593A">
      <w:pPr>
        <w:spacing w:before="0" w:after="160" w:line="259" w:lineRule="auto"/>
        <w:rPr>
          <w:rFonts w:ascii="Arial" w:hAnsi="Arial" w:cs="Arial"/>
          <w:color w:val="000000" w:themeColor="text1"/>
          <w:lang w:eastAsia="x-none"/>
        </w:rPr>
      </w:pPr>
      <w:r>
        <w:br w:type="page"/>
      </w:r>
    </w:p>
    <w:p w14:paraId="09271AD5" w14:textId="4136F3A0" w:rsidR="00DC593A" w:rsidRDefault="00B776CF" w:rsidP="00DC593A">
      <w:pPr>
        <w:pStyle w:val="Heading2a"/>
      </w:pPr>
      <w:bookmarkStart w:id="14" w:name="_Toc112225344"/>
      <w:r>
        <w:t xml:space="preserve">Our </w:t>
      </w:r>
      <w:r w:rsidR="00107E0E">
        <w:t xml:space="preserve">Approach to </w:t>
      </w:r>
      <w:r w:rsidR="005A21A9" w:rsidRPr="00DC593A">
        <w:t>Leadership Alignment</w:t>
      </w:r>
      <w:bookmarkEnd w:id="14"/>
    </w:p>
    <w:p w14:paraId="1F8DE24F" w14:textId="556ED4BA" w:rsidR="000338BF" w:rsidRPr="00D747F9" w:rsidRDefault="000338BF" w:rsidP="00D747F9">
      <w:pPr>
        <w:pStyle w:val="DHHSbody"/>
        <w:rPr>
          <w:rStyle w:val="Emphasis"/>
          <w:b/>
          <w:bCs/>
          <w:i w:val="0"/>
          <w:iCs w:val="0"/>
        </w:rPr>
      </w:pPr>
      <w:r w:rsidRPr="00D747F9">
        <w:rPr>
          <w:rStyle w:val="Emphasis"/>
          <w:b/>
          <w:bCs/>
          <w:i w:val="0"/>
          <w:iCs w:val="0"/>
        </w:rPr>
        <w:t xml:space="preserve">Understanding </w:t>
      </w:r>
      <w:r w:rsidRPr="008C5BB1">
        <w:rPr>
          <w:rStyle w:val="Emphasis"/>
          <w:b/>
          <w:bCs/>
          <w:i w:val="0"/>
          <w:iCs w:val="0"/>
        </w:rPr>
        <w:t xml:space="preserve">the </w:t>
      </w:r>
      <w:r w:rsidR="008C5BB1" w:rsidRPr="008C5BB1">
        <w:rPr>
          <w:b/>
          <w:bCs/>
          <w:lang w:val="en-GB"/>
        </w:rPr>
        <w:t>[</w:t>
      </w:r>
      <w:r w:rsidR="008C5BB1" w:rsidRPr="008C5BB1">
        <w:rPr>
          <w:b/>
          <w:bCs/>
          <w:highlight w:val="yellow"/>
          <w:lang w:val="en-GB"/>
        </w:rPr>
        <w:t>client</w:t>
      </w:r>
      <w:r w:rsidR="008C5BB1" w:rsidRPr="008C5BB1">
        <w:rPr>
          <w:b/>
          <w:bCs/>
          <w:lang w:val="en-GB"/>
        </w:rPr>
        <w:t xml:space="preserve">] </w:t>
      </w:r>
      <w:r w:rsidRPr="008C5BB1">
        <w:rPr>
          <w:rStyle w:val="Emphasis"/>
          <w:b/>
          <w:bCs/>
          <w:i w:val="0"/>
          <w:iCs w:val="0"/>
        </w:rPr>
        <w:t>Leadership</w:t>
      </w:r>
      <w:r w:rsidRPr="00D747F9">
        <w:rPr>
          <w:rStyle w:val="Emphasis"/>
          <w:b/>
          <w:bCs/>
          <w:i w:val="0"/>
          <w:iCs w:val="0"/>
        </w:rPr>
        <w:t xml:space="preserve"> Context:</w:t>
      </w:r>
    </w:p>
    <w:p w14:paraId="212FAB38" w14:textId="6681EA01" w:rsidR="000338BF" w:rsidRPr="00D84D72" w:rsidRDefault="000338BF" w:rsidP="00D747F9">
      <w:pPr>
        <w:pStyle w:val="DHHSbody"/>
        <w:rPr>
          <w:rStyle w:val="Emphasis"/>
        </w:rPr>
      </w:pPr>
      <w:r w:rsidRPr="00BC47AA">
        <w:t xml:space="preserve">We understand that </w:t>
      </w:r>
      <w:r w:rsidR="008C5BB1">
        <w:rPr>
          <w:lang w:val="en-GB"/>
        </w:rPr>
        <w:t>[</w:t>
      </w:r>
      <w:r w:rsidR="008C5BB1" w:rsidRPr="008C5BB1">
        <w:rPr>
          <w:highlight w:val="yellow"/>
          <w:lang w:val="en-GB"/>
        </w:rPr>
        <w:t>client</w:t>
      </w:r>
      <w:r w:rsidR="008C5BB1">
        <w:rPr>
          <w:lang w:val="en-GB"/>
        </w:rPr>
        <w:t xml:space="preserve">] </w:t>
      </w:r>
      <w:r w:rsidRPr="00BC47AA">
        <w:t xml:space="preserve">is at the precipice of an ambitious and important </w:t>
      </w:r>
      <w:r>
        <w:t>journey</w:t>
      </w:r>
      <w:r w:rsidRPr="00BC47AA">
        <w:t xml:space="preserve">, </w:t>
      </w:r>
      <w:r>
        <w:t xml:space="preserve">an integration into a single system for HR and Finance and successfully embedding new ways of working into the </w:t>
      </w:r>
      <w:r w:rsidR="00943263">
        <w:t>business</w:t>
      </w:r>
      <w:r>
        <w:t>. The fact that this business</w:t>
      </w:r>
      <w:r w:rsidRPr="00BC47AA">
        <w:t xml:space="preserve"> transformation</w:t>
      </w:r>
      <w:r>
        <w:t xml:space="preserve"> occurs at a time of </w:t>
      </w:r>
      <w:r w:rsidRPr="00BC47AA">
        <w:t xml:space="preserve">increasing complexity </w:t>
      </w:r>
      <w:r>
        <w:t xml:space="preserve">and ambiguity in the sector following the pandemic, </w:t>
      </w:r>
      <w:r w:rsidRPr="00BC47AA">
        <w:t xml:space="preserve">means that adaptive leaders are needed </w:t>
      </w:r>
      <w:r>
        <w:t xml:space="preserve">to </w:t>
      </w:r>
      <w:r w:rsidRPr="004A5B4F">
        <w:t xml:space="preserve">ensure that </w:t>
      </w:r>
      <w:r w:rsidR="008C5BB1">
        <w:rPr>
          <w:lang w:val="en-GB"/>
        </w:rPr>
        <w:t>[</w:t>
      </w:r>
      <w:r w:rsidR="008C5BB1" w:rsidRPr="008C5BB1">
        <w:rPr>
          <w:highlight w:val="yellow"/>
          <w:lang w:val="en-GB"/>
        </w:rPr>
        <w:t>client</w:t>
      </w:r>
      <w:r w:rsidR="008C5BB1">
        <w:rPr>
          <w:lang w:val="en-GB"/>
        </w:rPr>
        <w:t xml:space="preserve">] </w:t>
      </w:r>
      <w:r w:rsidRPr="004A5B4F">
        <w:t xml:space="preserve">continues to thrive. We know that there are challenges facing leaders at </w:t>
      </w:r>
      <w:r w:rsidR="008C5BB1">
        <w:rPr>
          <w:lang w:val="en-GB"/>
        </w:rPr>
        <w:t>[</w:t>
      </w:r>
      <w:r w:rsidR="008C5BB1" w:rsidRPr="008C5BB1">
        <w:rPr>
          <w:highlight w:val="yellow"/>
          <w:lang w:val="en-GB"/>
        </w:rPr>
        <w:t>client</w:t>
      </w:r>
      <w:r w:rsidR="008C5BB1">
        <w:rPr>
          <w:lang w:val="en-GB"/>
        </w:rPr>
        <w:t xml:space="preserve">] </w:t>
      </w:r>
      <w:r w:rsidRPr="004A5B4F">
        <w:t>now more than ever</w:t>
      </w:r>
      <w:r>
        <w:t xml:space="preserve"> –</w:t>
      </w:r>
      <w:r w:rsidRPr="004A5B4F">
        <w:t xml:space="preserve"> some challenges we are aware of include:</w:t>
      </w:r>
    </w:p>
    <w:p w14:paraId="3CC857DD" w14:textId="19D38C46" w:rsidR="000338BF" w:rsidRPr="004A5B4F" w:rsidRDefault="000338BF" w:rsidP="00511657">
      <w:pPr>
        <w:pStyle w:val="DHHSbody"/>
        <w:numPr>
          <w:ilvl w:val="0"/>
          <w:numId w:val="45"/>
        </w:numPr>
        <w:ind w:left="720" w:hanging="360"/>
      </w:pPr>
      <w:r w:rsidRPr="004A5B4F">
        <w:t>Continuing to operate through a constantly shifting social, political</w:t>
      </w:r>
      <w:r>
        <w:t>,</w:t>
      </w:r>
      <w:r w:rsidRPr="004A5B4F">
        <w:t xml:space="preserve"> and health environment because of the </w:t>
      </w:r>
      <w:r>
        <w:t>COVID-</w:t>
      </w:r>
      <w:r w:rsidRPr="004A5B4F">
        <w:t>19 pandemic</w:t>
      </w:r>
      <w:r w:rsidR="00B93FF0">
        <w:t xml:space="preserve">                                                                                                                                                                                                                                                                                                                                                               </w:t>
      </w:r>
    </w:p>
    <w:p w14:paraId="6CDF8EED" w14:textId="77777777" w:rsidR="000338BF" w:rsidRPr="004A5B4F" w:rsidRDefault="000338BF" w:rsidP="00511657">
      <w:pPr>
        <w:pStyle w:val="DHHSbody"/>
        <w:numPr>
          <w:ilvl w:val="0"/>
          <w:numId w:val="45"/>
        </w:numPr>
        <w:ind w:left="720" w:hanging="360"/>
      </w:pPr>
      <w:r>
        <w:t>Maintaining the agency for change at all levels in the organisation, despite hierarchy.</w:t>
      </w:r>
    </w:p>
    <w:p w14:paraId="577B0B8A" w14:textId="77777777" w:rsidR="000338BF" w:rsidRPr="004A5B4F" w:rsidRDefault="000338BF" w:rsidP="00511657">
      <w:pPr>
        <w:pStyle w:val="DHHSbody"/>
        <w:numPr>
          <w:ilvl w:val="0"/>
          <w:numId w:val="45"/>
        </w:numPr>
        <w:ind w:left="720" w:hanging="360"/>
      </w:pPr>
      <w:r>
        <w:t>Understanding the impact of different types of leaders.</w:t>
      </w:r>
    </w:p>
    <w:p w14:paraId="26768746" w14:textId="77777777" w:rsidR="000338BF" w:rsidRDefault="000338BF" w:rsidP="00511657">
      <w:pPr>
        <w:pStyle w:val="DHHSbody"/>
        <w:numPr>
          <w:ilvl w:val="0"/>
          <w:numId w:val="45"/>
        </w:numPr>
        <w:ind w:left="720" w:hanging="360"/>
      </w:pPr>
      <w:r>
        <w:t>Workplace relations complexity.</w:t>
      </w:r>
    </w:p>
    <w:p w14:paraId="2C304F9D" w14:textId="77777777" w:rsidR="000338BF" w:rsidRPr="00D747F9" w:rsidRDefault="000338BF" w:rsidP="00D747F9">
      <w:pPr>
        <w:pStyle w:val="DHHSbody"/>
        <w:rPr>
          <w:rStyle w:val="Emphasis"/>
          <w:b/>
          <w:bCs/>
          <w:i w:val="0"/>
          <w:iCs w:val="0"/>
        </w:rPr>
      </w:pPr>
      <w:r w:rsidRPr="00D747F9">
        <w:rPr>
          <w:rStyle w:val="Emphasis"/>
          <w:b/>
          <w:bCs/>
          <w:i w:val="0"/>
          <w:iCs w:val="0"/>
        </w:rPr>
        <w:t>To ensure leadership alignment and support:</w:t>
      </w:r>
    </w:p>
    <w:p w14:paraId="546B02F1" w14:textId="013AE3D9" w:rsidR="000338BF" w:rsidRDefault="000338BF" w:rsidP="00D747F9">
      <w:pPr>
        <w:pStyle w:val="DHHSbody"/>
      </w:pPr>
      <w:r w:rsidRPr="004A5B4F">
        <w:t xml:space="preserve">We </w:t>
      </w:r>
      <w:r>
        <w:t>aim</w:t>
      </w:r>
      <w:r w:rsidRPr="004A5B4F">
        <w:t xml:space="preserve"> to </w:t>
      </w:r>
      <w:r>
        <w:t>engender</w:t>
      </w:r>
      <w:r w:rsidRPr="004A5B4F">
        <w:t xml:space="preserve"> leadership alignment and support by embedding specific alignment, culture building</w:t>
      </w:r>
      <w:r>
        <w:t>,</w:t>
      </w:r>
      <w:r w:rsidRPr="004A5B4F">
        <w:t xml:space="preserve"> and support activities throughout the program, not as a standalone element. We recognise that whil</w:t>
      </w:r>
      <w:r>
        <w:t>e</w:t>
      </w:r>
      <w:r w:rsidRPr="004A5B4F">
        <w:t xml:space="preserve"> we bring best</w:t>
      </w:r>
      <w:r>
        <w:t>-</w:t>
      </w:r>
      <w:r w:rsidRPr="004A5B4F">
        <w:t>practice industry knowledge and experience across program management, change management</w:t>
      </w:r>
      <w:r>
        <w:t>,</w:t>
      </w:r>
      <w:r w:rsidRPr="004A5B4F">
        <w:t xml:space="preserve"> and leadership culture, you bring the intellect</w:t>
      </w:r>
      <w:r>
        <w:t>,</w:t>
      </w:r>
      <w:r w:rsidRPr="004A5B4F">
        <w:t xml:space="preserve"> and understanding of </w:t>
      </w:r>
      <w:r w:rsidR="008C5BB1">
        <w:rPr>
          <w:lang w:val="en-GB"/>
        </w:rPr>
        <w:t>[</w:t>
      </w:r>
      <w:r w:rsidR="008C5BB1" w:rsidRPr="008C5BB1">
        <w:rPr>
          <w:highlight w:val="yellow"/>
          <w:lang w:val="en-GB"/>
        </w:rPr>
        <w:t>client</w:t>
      </w:r>
      <w:r w:rsidR="008C5BB1">
        <w:rPr>
          <w:lang w:val="en-GB"/>
        </w:rPr>
        <w:t xml:space="preserve">] </w:t>
      </w:r>
      <w:r w:rsidRPr="004A5B4F">
        <w:t xml:space="preserve">as a unique and complex organisation. As such, </w:t>
      </w:r>
      <w:r>
        <w:t xml:space="preserve">it will be critical </w:t>
      </w:r>
      <w:r w:rsidRPr="004A5B4F">
        <w:t xml:space="preserve">we work closely </w:t>
      </w:r>
      <w:r>
        <w:t>to enable us</w:t>
      </w:r>
      <w:r w:rsidRPr="004A5B4F">
        <w:t xml:space="preserve"> to </w:t>
      </w:r>
      <w:r>
        <w:t>be progressive,</w:t>
      </w:r>
      <w:r w:rsidRPr="004A5B4F">
        <w:t xml:space="preserve"> together.</w:t>
      </w:r>
    </w:p>
    <w:p w14:paraId="285CA747" w14:textId="77777777" w:rsidR="000338BF" w:rsidRPr="00D747F9" w:rsidRDefault="000338BF" w:rsidP="00D747F9">
      <w:pPr>
        <w:pStyle w:val="DHHSbody"/>
        <w:rPr>
          <w:b/>
          <w:bCs/>
        </w:rPr>
      </w:pPr>
      <w:r w:rsidRPr="00D747F9">
        <w:t>We believe the below</w:t>
      </w:r>
      <w:r w:rsidRPr="00D747F9">
        <w:rPr>
          <w:b/>
          <w:bCs/>
        </w:rPr>
        <w:t xml:space="preserve"> </w:t>
      </w:r>
      <w:r w:rsidRPr="00D747F9">
        <w:rPr>
          <w:rStyle w:val="Emphasis"/>
          <w:b/>
          <w:bCs/>
        </w:rPr>
        <w:t>principles are crucial to delivering a successful</w:t>
      </w:r>
      <w:r w:rsidRPr="00D747F9">
        <w:rPr>
          <w:b/>
          <w:bCs/>
        </w:rPr>
        <w:t xml:space="preserve"> transformation:</w:t>
      </w:r>
    </w:p>
    <w:p w14:paraId="058A0C76" w14:textId="7E3B2E57" w:rsidR="000338BF" w:rsidRPr="004D7916" w:rsidRDefault="000338BF" w:rsidP="00511657">
      <w:pPr>
        <w:pStyle w:val="DHHSbody"/>
        <w:numPr>
          <w:ilvl w:val="0"/>
          <w:numId w:val="48"/>
        </w:numPr>
      </w:pPr>
      <w:r w:rsidRPr="008C5BB1">
        <w:rPr>
          <w:rStyle w:val="Emphasis"/>
          <w:b/>
          <w:bCs/>
          <w:i w:val="0"/>
          <w:iCs w:val="0"/>
        </w:rPr>
        <w:t xml:space="preserve">Visible </w:t>
      </w:r>
      <w:r w:rsidR="008C5BB1" w:rsidRPr="008C5BB1">
        <w:rPr>
          <w:b/>
          <w:bCs/>
          <w:lang w:val="en-GB"/>
        </w:rPr>
        <w:t>[</w:t>
      </w:r>
      <w:r w:rsidR="008C5BB1" w:rsidRPr="008C5BB1">
        <w:rPr>
          <w:b/>
          <w:bCs/>
          <w:highlight w:val="yellow"/>
          <w:lang w:val="en-GB"/>
        </w:rPr>
        <w:t>client</w:t>
      </w:r>
      <w:r w:rsidR="008C5BB1" w:rsidRPr="008C5BB1">
        <w:rPr>
          <w:b/>
          <w:bCs/>
          <w:lang w:val="en-GB"/>
        </w:rPr>
        <w:t xml:space="preserve">] </w:t>
      </w:r>
      <w:r w:rsidRPr="008C5BB1">
        <w:rPr>
          <w:rStyle w:val="Emphasis"/>
          <w:b/>
          <w:bCs/>
          <w:i w:val="0"/>
          <w:iCs w:val="0"/>
        </w:rPr>
        <w:t>leadership</w:t>
      </w:r>
      <w:r w:rsidRPr="00D747F9">
        <w:rPr>
          <w:rStyle w:val="Emphasis"/>
          <w:b/>
          <w:bCs/>
          <w:i w:val="0"/>
          <w:iCs w:val="0"/>
        </w:rPr>
        <w:t>:</w:t>
      </w:r>
      <w:r w:rsidRPr="004D7916">
        <w:t xml:space="preserve"> To ensure the program is trul</w:t>
      </w:r>
      <w:r w:rsidR="00CD568E">
        <w:t>y l</w:t>
      </w:r>
      <w:r w:rsidRPr="004D7916">
        <w:t>eadership led,</w:t>
      </w:r>
      <w:r w:rsidR="00CD568E">
        <w:t xml:space="preserve"> and</w:t>
      </w:r>
      <w:r w:rsidRPr="004D7916">
        <w:t xml:space="preserve"> IT enabled, it is critical that the program has visible and active support from the leadership team at all stages of the program, even though the formal program management may sit within IT. We know from experience that it is critical to engage the senior leadership hierarchy early to set the tone, empower the program, and send a message to stakeholders as to its importance. Intentional, visible leadership engagement will be achieved via a series of leadership team kick-off workshops to facilitate the required drive and energy to lead, collaboratively.</w:t>
      </w:r>
    </w:p>
    <w:p w14:paraId="1C0CD127" w14:textId="076665EE" w:rsidR="000338BF" w:rsidRPr="004D7916" w:rsidRDefault="000338BF" w:rsidP="00511657">
      <w:pPr>
        <w:pStyle w:val="DHHSbody"/>
        <w:numPr>
          <w:ilvl w:val="0"/>
          <w:numId w:val="48"/>
        </w:numPr>
      </w:pPr>
      <w:r w:rsidRPr="00D747F9">
        <w:rPr>
          <w:rStyle w:val="Emphasis"/>
          <w:b/>
          <w:bCs/>
          <w:i w:val="0"/>
          <w:iCs w:val="0"/>
        </w:rPr>
        <w:t>Co-design methodology:</w:t>
      </w:r>
      <w:r>
        <w:rPr>
          <w:rStyle w:val="Emphasis"/>
        </w:rPr>
        <w:t xml:space="preserve"> </w:t>
      </w:r>
      <w:r w:rsidRPr="004A5B4F">
        <w:t xml:space="preserve">We know that people perform best in a world that they have designed. The process will draw upon a co-design methodology, recognising the expertise of your team and the complementary skills we can bring. Working closely with you to ensure the approach is </w:t>
      </w:r>
      <w:r>
        <w:t xml:space="preserve">sufficiently </w:t>
      </w:r>
      <w:r w:rsidRPr="004A5B4F">
        <w:t xml:space="preserve">bespoke in nature and addresses the areas of focus for </w:t>
      </w:r>
      <w:r w:rsidR="008C5BB1">
        <w:rPr>
          <w:lang w:val="en-GB"/>
        </w:rPr>
        <w:t>[</w:t>
      </w:r>
      <w:r w:rsidR="008C5BB1" w:rsidRPr="008C5BB1">
        <w:rPr>
          <w:highlight w:val="yellow"/>
          <w:lang w:val="en-GB"/>
        </w:rPr>
        <w:t>client</w:t>
      </w:r>
      <w:r w:rsidR="008C5BB1">
        <w:rPr>
          <w:lang w:val="en-GB"/>
        </w:rPr>
        <w:t xml:space="preserve">] </w:t>
      </w:r>
      <w:r>
        <w:t xml:space="preserve">that </w:t>
      </w:r>
      <w:r w:rsidRPr="004A5B4F">
        <w:t xml:space="preserve">will ensure the delivery is impactful. This </w:t>
      </w:r>
      <w:r>
        <w:t>starts</w:t>
      </w:r>
      <w:r w:rsidRPr="004A5B4F">
        <w:t xml:space="preserve"> with a leadership kick-off workshop at the beginning of the engagement to understand individuals' concerns, priorities, and preferences.</w:t>
      </w:r>
    </w:p>
    <w:p w14:paraId="32C0872E" w14:textId="6AAE0422" w:rsidR="000338BF" w:rsidRPr="004D7916" w:rsidRDefault="000338BF" w:rsidP="00511657">
      <w:pPr>
        <w:pStyle w:val="DHHSbody"/>
        <w:numPr>
          <w:ilvl w:val="0"/>
          <w:numId w:val="48"/>
        </w:numPr>
        <w:rPr>
          <w:rStyle w:val="Emphasis"/>
        </w:rPr>
      </w:pPr>
      <w:r w:rsidRPr="00D747F9">
        <w:rPr>
          <w:rStyle w:val="Emphasis"/>
          <w:b/>
          <w:bCs/>
          <w:i w:val="0"/>
          <w:iCs w:val="0"/>
        </w:rPr>
        <w:t>Regular, honest channels for communication:</w:t>
      </w:r>
      <w:r w:rsidRPr="00B953CC">
        <w:t xml:space="preserve"> </w:t>
      </w:r>
      <w:r w:rsidRPr="004A5B4F">
        <w:t>We know that changing behaviour happens gradually and involves ‘nudging’ – using deliberate techniques to change daily habits. Leadership performance (especially in a period of leading through a large, complex transformation) requires ongoing adjustment and adaptability to the changing environment. The program will ensure that there is regular opportunity to come together as leaders, to clarify expectations, air grievances, clarify roles</w:t>
      </w:r>
      <w:r>
        <w:t>,</w:t>
      </w:r>
      <w:r w:rsidRPr="004A5B4F">
        <w:t xml:space="preserve"> and responsibilities</w:t>
      </w:r>
      <w:r>
        <w:t>,</w:t>
      </w:r>
      <w:r w:rsidRPr="004A5B4F">
        <w:t xml:space="preserve"> and learn as a group. KPMG leaders will work closely with </w:t>
      </w:r>
      <w:r w:rsidR="008C5BB1">
        <w:rPr>
          <w:lang w:val="en-GB"/>
        </w:rPr>
        <w:t>[</w:t>
      </w:r>
      <w:r w:rsidR="008C5BB1" w:rsidRPr="008C5BB1">
        <w:rPr>
          <w:highlight w:val="yellow"/>
          <w:lang w:val="en-GB"/>
        </w:rPr>
        <w:t>client</w:t>
      </w:r>
      <w:r w:rsidR="008C5BB1">
        <w:rPr>
          <w:lang w:val="en-GB"/>
        </w:rPr>
        <w:t xml:space="preserve">] </w:t>
      </w:r>
      <w:r w:rsidRPr="004A5B4F">
        <w:t>to ensure facilitation of this time and appropriated support is provided throughout.</w:t>
      </w:r>
    </w:p>
    <w:p w14:paraId="1F0ECA87" w14:textId="40EE7EE1" w:rsidR="000338BF" w:rsidRPr="004D7916" w:rsidRDefault="000338BF" w:rsidP="00511657">
      <w:pPr>
        <w:pStyle w:val="DHHSbody"/>
        <w:numPr>
          <w:ilvl w:val="0"/>
          <w:numId w:val="48"/>
        </w:numPr>
        <w:rPr>
          <w:rStyle w:val="Emphasis"/>
        </w:rPr>
      </w:pPr>
      <w:r w:rsidRPr="00D747F9">
        <w:rPr>
          <w:rStyle w:val="Emphasis"/>
          <w:b/>
          <w:bCs/>
          <w:i w:val="0"/>
          <w:iCs w:val="0"/>
        </w:rPr>
        <w:t>Role clarity and accountability:</w:t>
      </w:r>
      <w:r>
        <w:rPr>
          <w:rStyle w:val="Emphasis"/>
        </w:rPr>
        <w:t xml:space="preserve"> </w:t>
      </w:r>
      <w:r w:rsidRPr="004A5B4F">
        <w:t xml:space="preserve">We have learned from experience that when things go wrong, it is often a result of a lack of clarity or miscommunication. This is especially true in transformations that are “IT led” </w:t>
      </w:r>
      <w:r>
        <w:t>where</w:t>
      </w:r>
      <w:r w:rsidRPr="004A5B4F">
        <w:t xml:space="preserve"> lack of clarity often arises when it comes time for embedding new ways of working into the rest of the </w:t>
      </w:r>
      <w:r w:rsidR="00D11757">
        <w:t>business</w:t>
      </w:r>
      <w:r w:rsidRPr="004A5B4F">
        <w:t>. Building in time upfront to make sure leaders and program leads are clear on what is required, and who</w:t>
      </w:r>
      <w:r>
        <w:t>se</w:t>
      </w:r>
      <w:r w:rsidRPr="004A5B4F">
        <w:t xml:space="preserve"> role</w:t>
      </w:r>
      <w:r>
        <w:t>,</w:t>
      </w:r>
      <w:r w:rsidRPr="004A5B4F">
        <w:t xml:space="preserve"> and responsibility it is to fulfil this requirement is vital. As well as an initial meeting to determine roles and responsibilities, ongoing sessions will be established to allow for ongoing provision of clarity and to ensure accountability for agreed responsibilities.</w:t>
      </w:r>
    </w:p>
    <w:p w14:paraId="157C5637" w14:textId="191CCB93" w:rsidR="000338BF" w:rsidRPr="004D7916" w:rsidRDefault="000338BF" w:rsidP="00511657">
      <w:pPr>
        <w:pStyle w:val="DHHSbody"/>
        <w:numPr>
          <w:ilvl w:val="0"/>
          <w:numId w:val="48"/>
        </w:numPr>
        <w:rPr>
          <w:rStyle w:val="Emphasis"/>
        </w:rPr>
      </w:pPr>
      <w:r w:rsidRPr="00D747F9">
        <w:rPr>
          <w:rStyle w:val="Emphasis"/>
          <w:b/>
          <w:bCs/>
          <w:i w:val="0"/>
          <w:iCs w:val="0"/>
        </w:rPr>
        <w:t>Leadership exists outside formal leadership roles:</w:t>
      </w:r>
      <w:r w:rsidRPr="00B953CC">
        <w:t xml:space="preserve"> </w:t>
      </w:r>
      <w:r w:rsidRPr="004A5B4F">
        <w:t xml:space="preserve">Leaders exist at all levels; leaders have the power to shape the outcome of the transformation in contribution to its success. When completing detailed stakeholder analysis, careful consideration must be taken to identify all leaders to ensure that a plan to actively include </w:t>
      </w:r>
      <w:r>
        <w:t>them</w:t>
      </w:r>
      <w:r w:rsidRPr="004A5B4F">
        <w:t xml:space="preserve"> in collaboration and communication activities. For example, this may involve </w:t>
      </w:r>
      <w:r>
        <w:t>e</w:t>
      </w:r>
      <w:r w:rsidRPr="004A5B4F">
        <w:t>stablishing communications mechanisms that may not have previously existed</w:t>
      </w:r>
      <w:r>
        <w:t>,</w:t>
      </w:r>
      <w:r w:rsidRPr="004A5B4F">
        <w:t xml:space="preserve"> </w:t>
      </w:r>
      <w:r>
        <w:t xml:space="preserve">and </w:t>
      </w:r>
      <w:r w:rsidRPr="004A5B4F">
        <w:t>bring</w:t>
      </w:r>
      <w:r>
        <w:t>ing</w:t>
      </w:r>
      <w:r w:rsidRPr="004A5B4F">
        <w:t xml:space="preserve"> the HR community together for information, cross collaboration and to encourage local change leadership/</w:t>
      </w:r>
      <w:r w:rsidR="00CD568E" w:rsidRPr="004A5B4F">
        <w:t>adoption</w:t>
      </w:r>
      <w:r w:rsidR="00CD568E">
        <w:t>,</w:t>
      </w:r>
      <w:r w:rsidRPr="004A5B4F">
        <w:t xml:space="preserve"> early identification of change agents </w:t>
      </w:r>
      <w:r>
        <w:t>etc.</w:t>
      </w:r>
    </w:p>
    <w:p w14:paraId="5E044628" w14:textId="77777777" w:rsidR="000338BF" w:rsidRPr="00D747F9" w:rsidRDefault="000338BF" w:rsidP="00D747F9">
      <w:pPr>
        <w:pStyle w:val="DHHSbody"/>
        <w:rPr>
          <w:rStyle w:val="Emphasis"/>
          <w:b/>
          <w:bCs/>
          <w:i w:val="0"/>
          <w:iCs w:val="0"/>
        </w:rPr>
      </w:pPr>
      <w:r w:rsidRPr="00D747F9">
        <w:rPr>
          <w:rStyle w:val="Emphasis"/>
          <w:b/>
          <w:bCs/>
          <w:i w:val="0"/>
          <w:iCs w:val="0"/>
        </w:rPr>
        <w:t>How do we propose to do this?</w:t>
      </w:r>
    </w:p>
    <w:p w14:paraId="650465FD" w14:textId="57B77E86" w:rsidR="000338BF" w:rsidRPr="000C275B" w:rsidRDefault="000338BF" w:rsidP="00D747F9">
      <w:pPr>
        <w:pStyle w:val="DHHSbody"/>
      </w:pPr>
      <w:r w:rsidRPr="00C265F1">
        <w:t xml:space="preserve">We know for a successful and genuine partnership to exist between </w:t>
      </w:r>
      <w:r w:rsidR="00943263">
        <w:rPr>
          <w:lang w:val="en-GB"/>
        </w:rPr>
        <w:t>[</w:t>
      </w:r>
      <w:r w:rsidR="00943263" w:rsidRPr="008C5BB1">
        <w:rPr>
          <w:highlight w:val="yellow"/>
          <w:lang w:val="en-GB"/>
        </w:rPr>
        <w:t>client</w:t>
      </w:r>
      <w:r w:rsidR="00943263">
        <w:rPr>
          <w:lang w:val="en-GB"/>
        </w:rPr>
        <w:t xml:space="preserve">] </w:t>
      </w:r>
      <w:r w:rsidRPr="00C265F1">
        <w:t>and KPMG It must be built on a foundation of trust and collaboration. This will not happen by accident, therefore intentional steps</w:t>
      </w:r>
      <w:r>
        <w:t>,</w:t>
      </w:r>
      <w:r w:rsidRPr="00C265F1">
        <w:t xml:space="preserve"> and effort </w:t>
      </w:r>
      <w:r>
        <w:t>are</w:t>
      </w:r>
      <w:r w:rsidRPr="00C265F1">
        <w:t xml:space="preserve"> required to ensure this happens from the outset. </w:t>
      </w:r>
      <w:r>
        <w:t>We suggest a relationship charter is established initially, with targeted leadership workshops to occur throughout.</w:t>
      </w:r>
    </w:p>
    <w:p w14:paraId="74C9859B" w14:textId="77777777" w:rsidR="000338BF" w:rsidRPr="004D7916" w:rsidRDefault="000338BF" w:rsidP="00511657">
      <w:pPr>
        <w:pStyle w:val="DHHSbody"/>
        <w:numPr>
          <w:ilvl w:val="0"/>
          <w:numId w:val="51"/>
        </w:numPr>
      </w:pPr>
      <w:r w:rsidRPr="00D747F9">
        <w:rPr>
          <w:rStyle w:val="Emphasis"/>
          <w:b/>
          <w:bCs/>
          <w:i w:val="0"/>
          <w:iCs w:val="0"/>
        </w:rPr>
        <w:t>Relationship charter:</w:t>
      </w:r>
      <w:r>
        <w:rPr>
          <w:rStyle w:val="Emphasis"/>
        </w:rPr>
        <w:t xml:space="preserve"> </w:t>
      </w:r>
      <w:r w:rsidRPr="00B07044">
        <w:t xml:space="preserve">One of the critical lessons we have learned on large scale transformations is the need to ‘Go Slow to Go Fast’. Time spent at the front end, setting up the program, and </w:t>
      </w:r>
      <w:r>
        <w:t xml:space="preserve">engaging </w:t>
      </w:r>
      <w:r w:rsidRPr="00B07044">
        <w:t>every team</w:t>
      </w:r>
      <w:r>
        <w:t>,</w:t>
      </w:r>
      <w:r w:rsidRPr="00B07044">
        <w:t xml:space="preserve"> and individual who will play a role is critically important</w:t>
      </w:r>
      <w:r>
        <w:t xml:space="preserve"> for success</w:t>
      </w:r>
      <w:r w:rsidRPr="00B07044">
        <w:t>. Many organisations start with a strong intent to invest in comprehensive induction, but invariably, delays in the procurement process, on</w:t>
      </w:r>
      <w:r>
        <w:t xml:space="preserve">boarding, </w:t>
      </w:r>
      <w:r w:rsidRPr="00B07044">
        <w:t xml:space="preserve">impatience from the business, </w:t>
      </w:r>
      <w:r>
        <w:t xml:space="preserve">or other delays, </w:t>
      </w:r>
      <w:r w:rsidRPr="00B07044">
        <w:t>result in this phase being reduced.</w:t>
      </w:r>
    </w:p>
    <w:p w14:paraId="72177E52" w14:textId="77777777" w:rsidR="000338BF" w:rsidRPr="004D7916" w:rsidRDefault="000338BF" w:rsidP="00511657">
      <w:pPr>
        <w:pStyle w:val="DHHSbody"/>
        <w:numPr>
          <w:ilvl w:val="0"/>
          <w:numId w:val="51"/>
        </w:numPr>
      </w:pPr>
      <w:r w:rsidRPr="00B07044">
        <w:t>In our experience, investing properly in the establishment of the program, the induction of program participants and then alignment of leaders, is one of the most valuable investments the program can make. Our approach proposes a very comprehensive approach to Program Establishment and Mobilisation.</w:t>
      </w:r>
    </w:p>
    <w:p w14:paraId="0A56091A" w14:textId="344F0F4C" w:rsidR="000338BF" w:rsidRPr="004D7916" w:rsidRDefault="000338BF" w:rsidP="00511657">
      <w:pPr>
        <w:pStyle w:val="DHHSbody"/>
        <w:numPr>
          <w:ilvl w:val="0"/>
          <w:numId w:val="51"/>
        </w:numPr>
      </w:pPr>
      <w:r w:rsidRPr="00B07044">
        <w:t xml:space="preserve">We recommend a </w:t>
      </w:r>
      <w:r w:rsidRPr="00511657">
        <w:rPr>
          <w:rStyle w:val="Emphasis"/>
          <w:b/>
          <w:bCs/>
          <w:i w:val="0"/>
          <w:iCs w:val="0"/>
        </w:rPr>
        <w:t>two-day kick-off session</w:t>
      </w:r>
      <w:r w:rsidRPr="004D7916">
        <w:t xml:space="preserve"> attended by key members of the </w:t>
      </w:r>
      <w:r w:rsidR="00943263">
        <w:rPr>
          <w:lang w:val="en-GB"/>
        </w:rPr>
        <w:t>[</w:t>
      </w:r>
      <w:r w:rsidR="00943263" w:rsidRPr="008C5BB1">
        <w:rPr>
          <w:highlight w:val="yellow"/>
          <w:lang w:val="en-GB"/>
        </w:rPr>
        <w:t>client</w:t>
      </w:r>
      <w:r w:rsidR="00943263">
        <w:rPr>
          <w:lang w:val="en-GB"/>
        </w:rPr>
        <w:t xml:space="preserve">] </w:t>
      </w:r>
      <w:r w:rsidRPr="004D7916">
        <w:t>and KPMG to:</w:t>
      </w:r>
    </w:p>
    <w:p w14:paraId="21A7E0EC" w14:textId="77777777" w:rsidR="000338BF" w:rsidRPr="004D7916" w:rsidRDefault="000338BF" w:rsidP="00511657">
      <w:pPr>
        <w:pStyle w:val="DHHSbody"/>
        <w:numPr>
          <w:ilvl w:val="1"/>
          <w:numId w:val="51"/>
        </w:numPr>
      </w:pPr>
      <w:r>
        <w:t>establish common mindset.</w:t>
      </w:r>
    </w:p>
    <w:p w14:paraId="406C733C" w14:textId="77777777" w:rsidR="000338BF" w:rsidRPr="004D7916" w:rsidRDefault="000338BF" w:rsidP="00511657">
      <w:pPr>
        <w:pStyle w:val="DHHSbody"/>
        <w:numPr>
          <w:ilvl w:val="1"/>
          <w:numId w:val="51"/>
        </w:numPr>
      </w:pPr>
      <w:r>
        <w:t>get to know one another.</w:t>
      </w:r>
    </w:p>
    <w:p w14:paraId="1B8D92CD" w14:textId="77777777" w:rsidR="000338BF" w:rsidRPr="004D7916" w:rsidRDefault="000338BF" w:rsidP="00511657">
      <w:pPr>
        <w:pStyle w:val="DHHSbody"/>
        <w:numPr>
          <w:ilvl w:val="1"/>
          <w:numId w:val="51"/>
        </w:numPr>
      </w:pPr>
      <w:r>
        <w:t>develop shared ways of working.</w:t>
      </w:r>
    </w:p>
    <w:p w14:paraId="21457953" w14:textId="77777777" w:rsidR="000338BF" w:rsidRPr="004D7916" w:rsidRDefault="000338BF" w:rsidP="00511657">
      <w:pPr>
        <w:pStyle w:val="DHHSbody"/>
        <w:numPr>
          <w:ilvl w:val="1"/>
          <w:numId w:val="51"/>
        </w:numPr>
      </w:pPr>
      <w:r>
        <w:t>understand core capabilities and roles and responsibilities.</w:t>
      </w:r>
    </w:p>
    <w:p w14:paraId="014C1722" w14:textId="2BFACAA4" w:rsidR="000338BF" w:rsidRPr="004942FC" w:rsidRDefault="000338BF" w:rsidP="00511657">
      <w:pPr>
        <w:pStyle w:val="DHHSbody"/>
        <w:numPr>
          <w:ilvl w:val="1"/>
          <w:numId w:val="51"/>
        </w:numPr>
      </w:pPr>
      <w:r>
        <w:t xml:space="preserve">These outputs will be captured in a charter that will remind </w:t>
      </w:r>
      <w:r w:rsidR="00943263">
        <w:rPr>
          <w:lang w:val="en-GB"/>
        </w:rPr>
        <w:t>[</w:t>
      </w:r>
      <w:r w:rsidR="00943263" w:rsidRPr="008C5BB1">
        <w:rPr>
          <w:highlight w:val="yellow"/>
          <w:lang w:val="en-GB"/>
        </w:rPr>
        <w:t>client</w:t>
      </w:r>
      <w:r w:rsidR="00943263">
        <w:rPr>
          <w:lang w:val="en-GB"/>
        </w:rPr>
        <w:t xml:space="preserve">] </w:t>
      </w:r>
      <w:r>
        <w:t>and KPMG of what was agreed throughout the project.</w:t>
      </w:r>
    </w:p>
    <w:p w14:paraId="5F202CBF" w14:textId="16D8917D" w:rsidR="000338BF" w:rsidRPr="004D7916" w:rsidRDefault="000338BF" w:rsidP="00511657">
      <w:pPr>
        <w:pStyle w:val="DHHSbody"/>
        <w:numPr>
          <w:ilvl w:val="0"/>
          <w:numId w:val="51"/>
        </w:numPr>
      </w:pPr>
      <w:r w:rsidRPr="00510DF2">
        <w:rPr>
          <w:rStyle w:val="Emphasis"/>
          <w:b/>
          <w:bCs/>
          <w:i w:val="0"/>
          <w:iCs w:val="0"/>
        </w:rPr>
        <w:t>Ongoing leadership alignment workshops</w:t>
      </w:r>
      <w:r w:rsidRPr="00510DF2">
        <w:rPr>
          <w:rStyle w:val="Emphasis"/>
          <w:i w:val="0"/>
          <w:iCs w:val="0"/>
        </w:rPr>
        <w:t>:</w:t>
      </w:r>
      <w:r>
        <w:rPr>
          <w:rStyle w:val="Emphasis"/>
        </w:rPr>
        <w:t xml:space="preserve"> </w:t>
      </w:r>
      <w:r>
        <w:t>To</w:t>
      </w:r>
      <w:r w:rsidRPr="00B10257">
        <w:t xml:space="preserve"> enable the principles listed above it is suggested that </w:t>
      </w:r>
      <w:r>
        <w:t xml:space="preserve">the Program Leads and the </w:t>
      </w:r>
      <w:r w:rsidR="00CD568E">
        <w:rPr>
          <w:lang w:val="en-GB"/>
        </w:rPr>
        <w:t>[</w:t>
      </w:r>
      <w:r w:rsidR="00CD568E" w:rsidRPr="008C5BB1">
        <w:rPr>
          <w:highlight w:val="yellow"/>
          <w:lang w:val="en-GB"/>
        </w:rPr>
        <w:t>client</w:t>
      </w:r>
      <w:r w:rsidR="00CD568E">
        <w:rPr>
          <w:lang w:val="en-GB"/>
        </w:rPr>
        <w:t xml:space="preserve">] </w:t>
      </w:r>
      <w:r>
        <w:t>Executives allocate</w:t>
      </w:r>
      <w:r w:rsidRPr="00B10257">
        <w:t xml:space="preserve"> dedicated, scheduled time to connect </w:t>
      </w:r>
      <w:r>
        <w:t>and</w:t>
      </w:r>
      <w:r w:rsidRPr="00B10257">
        <w:t xml:space="preserve"> to allow:</w:t>
      </w:r>
    </w:p>
    <w:p w14:paraId="70617A78" w14:textId="77777777" w:rsidR="000338BF" w:rsidRPr="004D7916" w:rsidRDefault="000338BF" w:rsidP="00511657">
      <w:pPr>
        <w:pStyle w:val="DHHSbody"/>
        <w:numPr>
          <w:ilvl w:val="0"/>
          <w:numId w:val="51"/>
        </w:numPr>
      </w:pPr>
      <w:r>
        <w:t>Revisit the relationship charter and ensure continued alignment, making changes, providing clarification when needed</w:t>
      </w:r>
      <w:r w:rsidRPr="004D7916">
        <w:t>.</w:t>
      </w:r>
    </w:p>
    <w:p w14:paraId="66A44627" w14:textId="77777777" w:rsidR="000338BF" w:rsidRPr="004D7916" w:rsidRDefault="000338BF" w:rsidP="00511657">
      <w:pPr>
        <w:pStyle w:val="DHHSbody"/>
        <w:numPr>
          <w:ilvl w:val="0"/>
          <w:numId w:val="51"/>
        </w:numPr>
      </w:pPr>
      <w:r>
        <w:t>Ensure continued co-design</w:t>
      </w:r>
      <w:r w:rsidRPr="004D7916">
        <w:t>.</w:t>
      </w:r>
    </w:p>
    <w:p w14:paraId="47242A0C" w14:textId="23FE8E61" w:rsidR="000338BF" w:rsidRPr="004D7916" w:rsidRDefault="000338BF" w:rsidP="00511657">
      <w:pPr>
        <w:pStyle w:val="DHHSbody"/>
        <w:numPr>
          <w:ilvl w:val="0"/>
          <w:numId w:val="51"/>
        </w:numPr>
      </w:pPr>
      <w:r>
        <w:t xml:space="preserve">Provide channel or </w:t>
      </w:r>
      <w:r w:rsidRPr="004D7916">
        <w:t>regular, honest communication.</w:t>
      </w:r>
    </w:p>
    <w:p w14:paraId="516DED11" w14:textId="77777777" w:rsidR="000338BF" w:rsidRPr="004D7916" w:rsidRDefault="000338BF" w:rsidP="00511657">
      <w:pPr>
        <w:pStyle w:val="DHHSbody"/>
        <w:numPr>
          <w:ilvl w:val="0"/>
          <w:numId w:val="51"/>
        </w:numPr>
      </w:pPr>
      <w:r>
        <w:t>Confirm role clarity and accountability</w:t>
      </w:r>
      <w:r w:rsidRPr="004D7916">
        <w:t>.</w:t>
      </w:r>
    </w:p>
    <w:p w14:paraId="012C95CC" w14:textId="77777777" w:rsidR="000338BF" w:rsidRPr="00CA43E2" w:rsidRDefault="000338BF" w:rsidP="00D747F9">
      <w:pPr>
        <w:pStyle w:val="DHHSbody"/>
      </w:pPr>
      <w:r w:rsidRPr="000D4E2B">
        <w:rPr>
          <w:rStyle w:val="Emphasis"/>
          <w:b/>
          <w:bCs/>
          <w:i w:val="0"/>
          <w:iCs w:val="0"/>
        </w:rPr>
        <w:t>Change champion/Change Agent network:</w:t>
      </w:r>
      <w:r>
        <w:rPr>
          <w:rStyle w:val="Emphasis"/>
        </w:rPr>
        <w:t xml:space="preserve"> </w:t>
      </w:r>
      <w:r w:rsidRPr="002B138A">
        <w:rPr>
          <w:rStyle w:val="Emphasis"/>
          <w:i w:val="0"/>
          <w:iCs w:val="0"/>
        </w:rPr>
        <w:t>A</w:t>
      </w:r>
      <w:r w:rsidRPr="00277756">
        <w:t xml:space="preserve"> core component of the Communications and Engagement approach </w:t>
      </w:r>
      <w:r w:rsidRPr="000C49D0">
        <w:t>are the change champions and super users.</w:t>
      </w:r>
    </w:p>
    <w:p w14:paraId="267B66D0" w14:textId="77777777" w:rsidR="000338BF" w:rsidRPr="000C49D0" w:rsidRDefault="000338BF" w:rsidP="00D747F9">
      <w:pPr>
        <w:pStyle w:val="DHHSbody"/>
      </w:pPr>
      <w:r w:rsidRPr="00047C57">
        <w:t>Th</w:t>
      </w:r>
      <w:r w:rsidRPr="000C49D0">
        <w:t>e change champions and super users will act as advocates of the transformational change and act as a two-way liaison point between the program and impacted teams. They are critical for a program to support the embedding of the change and continuous improvement as they are part of a team onsite long after the program has finished.</w:t>
      </w:r>
    </w:p>
    <w:p w14:paraId="6723F9C6" w14:textId="00BA82CC" w:rsidR="000338BF" w:rsidRDefault="000338BF" w:rsidP="00D747F9">
      <w:pPr>
        <w:pStyle w:val="DHHSbody"/>
      </w:pPr>
      <w:r w:rsidRPr="00047C57">
        <w:t xml:space="preserve">The </w:t>
      </w:r>
      <w:r>
        <w:t>c</w:t>
      </w:r>
      <w:r w:rsidRPr="00047C57">
        <w:t xml:space="preserve">hange </w:t>
      </w:r>
      <w:r w:rsidRPr="000C49D0">
        <w:t>champions and super users will</w:t>
      </w:r>
      <w:r>
        <w:t xml:space="preserve"> e</w:t>
      </w:r>
      <w:r w:rsidRPr="00C72E15">
        <w:t xml:space="preserve">nsure coverage, including employees from </w:t>
      </w:r>
      <w:r w:rsidRPr="000C49D0">
        <w:t xml:space="preserve">all highly and moderately impacted </w:t>
      </w:r>
      <w:r>
        <w:t>areas. They will act as the eyes and ears on the ground p</w:t>
      </w:r>
      <w:r w:rsidRPr="00083471">
        <w:t>rovid</w:t>
      </w:r>
      <w:r>
        <w:t>ing</w:t>
      </w:r>
      <w:r w:rsidRPr="00083471">
        <w:t xml:space="preserve"> </w:t>
      </w:r>
      <w:r w:rsidRPr="00242064">
        <w:t xml:space="preserve">two-way communication </w:t>
      </w:r>
      <w:r w:rsidRPr="00083471">
        <w:t xml:space="preserve">between the </w:t>
      </w:r>
      <w:r>
        <w:t>program</w:t>
      </w:r>
      <w:r w:rsidRPr="00083471">
        <w:t xml:space="preserve"> and it’s impacted stakeholders</w:t>
      </w:r>
      <w:r>
        <w:t xml:space="preserve">. Significant involvement is recommended for identified change agents, for example attendance at showcases, roadshows, launch events, </w:t>
      </w:r>
      <w:proofErr w:type="gramStart"/>
      <w:r>
        <w:t>input</w:t>
      </w:r>
      <w:proofErr w:type="gramEnd"/>
      <w:r>
        <w:t xml:space="preserve"> and validation of the change impact assessment as well as input into communications plan and contribution to the delivery of communication were appropriate.</w:t>
      </w:r>
    </w:p>
    <w:p w14:paraId="6A321FD2" w14:textId="04FED29C" w:rsidR="000338BF" w:rsidRPr="000F5659" w:rsidRDefault="000338BF" w:rsidP="00D747F9">
      <w:pPr>
        <w:pStyle w:val="DHHSbody"/>
      </w:pPr>
      <w:r>
        <w:t xml:space="preserve">We will work with you in identifying suitable change champions from across the </w:t>
      </w:r>
      <w:r w:rsidR="00CD568E">
        <w:rPr>
          <w:lang w:val="en-GB"/>
        </w:rPr>
        <w:t>[</w:t>
      </w:r>
      <w:r w:rsidR="00CD568E" w:rsidRPr="008C5BB1">
        <w:rPr>
          <w:highlight w:val="yellow"/>
          <w:lang w:val="en-GB"/>
        </w:rPr>
        <w:t>client</w:t>
      </w:r>
      <w:r w:rsidR="00CD568E">
        <w:rPr>
          <w:lang w:val="en-GB"/>
        </w:rPr>
        <w:t xml:space="preserve">] </w:t>
      </w:r>
      <w:r>
        <w:t>to ensure that all relevant groups are represented. We know from our experience that, for change to be successful change champions should have the following attributes:</w:t>
      </w:r>
    </w:p>
    <w:p w14:paraId="1FFB9940" w14:textId="0446094D" w:rsidR="000338BF" w:rsidRPr="004D7916" w:rsidRDefault="000338BF" w:rsidP="001B1F5C">
      <w:pPr>
        <w:pStyle w:val="DHHSbody"/>
        <w:numPr>
          <w:ilvl w:val="0"/>
          <w:numId w:val="30"/>
        </w:numPr>
      </w:pPr>
      <w:r w:rsidRPr="00577882">
        <w:rPr>
          <w:b/>
          <w:bCs/>
        </w:rPr>
        <w:t>Be a</w:t>
      </w:r>
      <w:r w:rsidR="00577882">
        <w:rPr>
          <w:b/>
          <w:bCs/>
        </w:rPr>
        <w:t xml:space="preserve"> Change Leader</w:t>
      </w:r>
      <w:r w:rsidRPr="004D7916">
        <w:t>, someone who embraces change, anchors to the vision</w:t>
      </w:r>
      <w:r>
        <w:t>,</w:t>
      </w:r>
      <w:r w:rsidRPr="004D7916">
        <w:t xml:space="preserve"> and is resilient throughout the change journey</w:t>
      </w:r>
    </w:p>
    <w:p w14:paraId="1232FD8D" w14:textId="77777777" w:rsidR="000338BF" w:rsidRPr="004D7916" w:rsidRDefault="000338BF" w:rsidP="001B1F5C">
      <w:pPr>
        <w:pStyle w:val="DHHSbody"/>
        <w:numPr>
          <w:ilvl w:val="0"/>
          <w:numId w:val="30"/>
        </w:numPr>
      </w:pPr>
      <w:r w:rsidRPr="00577882">
        <w:rPr>
          <w:rStyle w:val="Emphasis"/>
          <w:b/>
          <w:bCs/>
          <w:i w:val="0"/>
          <w:iCs w:val="0"/>
        </w:rPr>
        <w:t>Be a proven effective communicator</w:t>
      </w:r>
      <w:r w:rsidRPr="004D7916">
        <w:t xml:space="preserve"> someone who communicates in a clear and succinct way that makes understanding the messages easy</w:t>
      </w:r>
      <w:r>
        <w:t>.</w:t>
      </w:r>
    </w:p>
    <w:p w14:paraId="4935C0C5" w14:textId="77777777" w:rsidR="000338BF" w:rsidRPr="004D7916" w:rsidRDefault="000338BF" w:rsidP="001B1F5C">
      <w:pPr>
        <w:pStyle w:val="DHHSbody"/>
        <w:numPr>
          <w:ilvl w:val="0"/>
          <w:numId w:val="30"/>
        </w:numPr>
      </w:pPr>
      <w:r w:rsidRPr="00577882">
        <w:rPr>
          <w:rStyle w:val="Emphasis"/>
          <w:b/>
          <w:bCs/>
          <w:i w:val="0"/>
          <w:iCs w:val="0"/>
        </w:rPr>
        <w:t>Be seen as a trusted peer or leader</w:t>
      </w:r>
      <w:r w:rsidRPr="00577882">
        <w:rPr>
          <w:b/>
          <w:bCs/>
          <w:i/>
          <w:iCs/>
        </w:rPr>
        <w:t xml:space="preserve"> </w:t>
      </w:r>
      <w:r w:rsidRPr="004D7916">
        <w:t>someone who actively develops close and trusted partnerships across all levels of the business</w:t>
      </w:r>
      <w:r>
        <w:t>.</w:t>
      </w:r>
    </w:p>
    <w:p w14:paraId="2E312866" w14:textId="77777777" w:rsidR="000338BF" w:rsidRPr="004D7916" w:rsidRDefault="000338BF" w:rsidP="001B1F5C">
      <w:pPr>
        <w:pStyle w:val="DHHSbody"/>
        <w:numPr>
          <w:ilvl w:val="0"/>
          <w:numId w:val="30"/>
        </w:numPr>
      </w:pPr>
      <w:r w:rsidRPr="00577882">
        <w:rPr>
          <w:rStyle w:val="Emphasis"/>
          <w:b/>
          <w:bCs/>
          <w:i w:val="0"/>
          <w:iCs w:val="0"/>
        </w:rPr>
        <w:t>Possess good business acumen</w:t>
      </w:r>
      <w:r w:rsidRPr="004D7916">
        <w:t xml:space="preserve"> someone who understands the connection between business performance and the change journey</w:t>
      </w:r>
      <w:r>
        <w:t>.</w:t>
      </w:r>
    </w:p>
    <w:p w14:paraId="061417DF" w14:textId="0E20526A" w:rsidR="00575C6F" w:rsidRDefault="00575C6F">
      <w:pPr>
        <w:spacing w:before="0" w:after="160" w:line="259" w:lineRule="auto"/>
        <w:rPr>
          <w:rFonts w:ascii="Arial" w:hAnsi="Arial" w:cs="Arial"/>
          <w:color w:val="000000" w:themeColor="text1"/>
          <w:lang w:eastAsia="x-none"/>
        </w:rPr>
      </w:pPr>
      <w:r>
        <w:br w:type="page"/>
      </w:r>
    </w:p>
    <w:p w14:paraId="1E57564A" w14:textId="6DD17F95" w:rsidR="00575C6F" w:rsidRDefault="00B776CF" w:rsidP="00575C6F">
      <w:pPr>
        <w:pStyle w:val="Heading2a"/>
      </w:pPr>
      <w:bookmarkStart w:id="15" w:name="_Toc112225346"/>
      <w:r>
        <w:t xml:space="preserve">Our </w:t>
      </w:r>
      <w:r w:rsidR="005A21A9">
        <w:t>A</w:t>
      </w:r>
      <w:r w:rsidR="00575C6F" w:rsidRPr="00B1256F">
        <w:t>pproach to developing a communications plan</w:t>
      </w:r>
      <w:bookmarkEnd w:id="15"/>
    </w:p>
    <w:p w14:paraId="0E79A94C" w14:textId="0DED8D42" w:rsidR="003977C7" w:rsidRPr="009C5813" w:rsidRDefault="003977C7" w:rsidP="003977C7">
      <w:pPr>
        <w:pStyle w:val="DHHSbody"/>
        <w:rPr>
          <w:lang w:val="en-GB"/>
        </w:rPr>
      </w:pPr>
      <w:r w:rsidRPr="009C5813">
        <w:rPr>
          <w:noProof/>
          <w:lang w:val="en-GB"/>
        </w:rPr>
        <w:drawing>
          <wp:anchor distT="0" distB="0" distL="114300" distR="114300" simplePos="0" relativeHeight="251658241" behindDoc="0" locked="0" layoutInCell="1" allowOverlap="1" wp14:anchorId="3C958390" wp14:editId="4EE5102A">
            <wp:simplePos x="0" y="0"/>
            <wp:positionH relativeFrom="column">
              <wp:posOffset>2304415</wp:posOffset>
            </wp:positionH>
            <wp:positionV relativeFrom="paragraph">
              <wp:posOffset>117475</wp:posOffset>
            </wp:positionV>
            <wp:extent cx="3737610" cy="1900555"/>
            <wp:effectExtent l="0" t="0" r="0" b="4445"/>
            <wp:wrapSquare wrapText="bothSides"/>
            <wp:docPr id="2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6" name="Picture 1436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37610" cy="1900555"/>
                    </a:xfrm>
                    <a:prstGeom prst="rect">
                      <a:avLst/>
                    </a:prstGeom>
                  </pic:spPr>
                </pic:pic>
              </a:graphicData>
            </a:graphic>
            <wp14:sizeRelH relativeFrom="margin">
              <wp14:pctWidth>0</wp14:pctWidth>
            </wp14:sizeRelH>
            <wp14:sizeRelV relativeFrom="margin">
              <wp14:pctHeight>0</wp14:pctHeight>
            </wp14:sizeRelV>
          </wp:anchor>
        </w:drawing>
      </w:r>
      <w:r w:rsidRPr="009C5813">
        <w:rPr>
          <w:lang w:val="en-GB"/>
        </w:rPr>
        <w:t xml:space="preserve">Communications will be one of the most important change levers for this program. Through communications, we will deliver clear and consistent messaging that resonates with </w:t>
      </w:r>
      <w:r w:rsidR="04A55069">
        <w:rPr>
          <w:rStyle w:val="normaltextrun"/>
          <w:color w:val="000000"/>
          <w:szCs w:val="20"/>
          <w:shd w:val="clear" w:color="auto" w:fill="FFFFFF"/>
          <w:lang w:val="en-GB"/>
        </w:rPr>
        <w:t>[</w:t>
      </w:r>
      <w:r w:rsidR="04A55069">
        <w:rPr>
          <w:rStyle w:val="normaltextrun"/>
          <w:color w:val="000000"/>
          <w:szCs w:val="20"/>
          <w:shd w:val="clear" w:color="auto" w:fill="FFFF00"/>
          <w:lang w:val="en-GB"/>
        </w:rPr>
        <w:t>client</w:t>
      </w:r>
      <w:r w:rsidR="00A64862">
        <w:rPr>
          <w:rStyle w:val="normaltextrun"/>
          <w:color w:val="000000"/>
          <w:shd w:val="clear" w:color="auto" w:fill="FFFFFF"/>
          <w:lang w:val="en-GB"/>
        </w:rPr>
        <w:t>]</w:t>
      </w:r>
      <w:r w:rsidRPr="73AB1BE2">
        <w:rPr>
          <w:lang w:val="en-GB"/>
        </w:rPr>
        <w:t>'s</w:t>
      </w:r>
      <w:r w:rsidRPr="009C5813">
        <w:rPr>
          <w:lang w:val="en-GB"/>
        </w:rPr>
        <w:t xml:space="preserve"> stakeholder audience. Communications is the critical change enabler that supports stakeholders along the commitment curve through awareness, understanding, acceptance, buy-in and ownership (shown in the diagram).</w:t>
      </w:r>
    </w:p>
    <w:p w14:paraId="6C60891F" w14:textId="77777777" w:rsidR="003977C7" w:rsidRPr="009C5813" w:rsidRDefault="003977C7" w:rsidP="003977C7">
      <w:pPr>
        <w:pStyle w:val="DHHSbody"/>
        <w:rPr>
          <w:lang w:val="en-GB"/>
        </w:rPr>
      </w:pPr>
      <w:r w:rsidRPr="009C5813">
        <w:rPr>
          <w:lang w:val="en-GB"/>
        </w:rPr>
        <w:t>We will bring a rigorous process to developing the communications plan, ensuring it achieves the objectives below:</w:t>
      </w:r>
    </w:p>
    <w:p w14:paraId="4E795329" w14:textId="77777777" w:rsidR="003977C7" w:rsidRPr="009C5813" w:rsidRDefault="003977C7" w:rsidP="003977C7">
      <w:pPr>
        <w:pStyle w:val="DHHSbody"/>
        <w:rPr>
          <w:b/>
          <w:iCs/>
          <w:lang w:val="en-GB"/>
        </w:rPr>
      </w:pPr>
      <w:r w:rsidRPr="009C5813">
        <w:rPr>
          <w:b/>
          <w:iCs/>
          <w:lang w:val="en-GB"/>
        </w:rPr>
        <w:t>1. We are clear and consistent in what we say</w:t>
      </w:r>
    </w:p>
    <w:p w14:paraId="1F783120" w14:textId="7FEFB4E2" w:rsidR="003977C7" w:rsidRPr="009C5813" w:rsidRDefault="003977C7" w:rsidP="003977C7">
      <w:pPr>
        <w:pStyle w:val="DHHSbody"/>
        <w:rPr>
          <w:lang w:val="en-GB"/>
        </w:rPr>
      </w:pPr>
      <w:r w:rsidRPr="009C5813">
        <w:rPr>
          <w:lang w:val="en-GB"/>
        </w:rPr>
        <w:t xml:space="preserve">Messaging must be clear and consistent. We will work with </w:t>
      </w:r>
      <w:r w:rsidR="005F5ED8">
        <w:rPr>
          <w:rStyle w:val="normaltextrun"/>
          <w:color w:val="000000"/>
          <w:szCs w:val="20"/>
          <w:shd w:val="clear" w:color="auto" w:fill="FFFFFF"/>
          <w:lang w:val="en-GB"/>
        </w:rPr>
        <w:t>you</w:t>
      </w:r>
      <w:r w:rsidRPr="009C5813">
        <w:rPr>
          <w:lang w:val="en-GB"/>
        </w:rPr>
        <w:t xml:space="preserve"> to develop a compelling change narrative as well as key messages that we anchor to throughout the program. This ensures stakeholders are receiving the same consistent messaging.</w:t>
      </w:r>
    </w:p>
    <w:p w14:paraId="61015B4F" w14:textId="77777777" w:rsidR="003977C7" w:rsidRPr="009C5813" w:rsidRDefault="003977C7" w:rsidP="003977C7">
      <w:pPr>
        <w:pStyle w:val="DHHSbody"/>
        <w:rPr>
          <w:b/>
          <w:iCs/>
          <w:lang w:val="en-GB"/>
        </w:rPr>
      </w:pPr>
      <w:r w:rsidRPr="009C5813">
        <w:rPr>
          <w:b/>
          <w:iCs/>
          <w:lang w:val="en-GB"/>
        </w:rPr>
        <w:t xml:space="preserve"> 2. We know who we need to communicate to</w:t>
      </w:r>
    </w:p>
    <w:p w14:paraId="0C18D8DE" w14:textId="29FB3498" w:rsidR="003977C7" w:rsidRPr="009C5813" w:rsidRDefault="003977C7" w:rsidP="003977C7">
      <w:pPr>
        <w:pStyle w:val="DHHSbody"/>
        <w:rPr>
          <w:lang w:val="en-GB"/>
        </w:rPr>
      </w:pPr>
      <w:r w:rsidRPr="009C5813">
        <w:rPr>
          <w:lang w:val="en-GB"/>
        </w:rPr>
        <w:t xml:space="preserve">We must establish in full view, the stakeholders to be engaged throughout the program and understand their unique needs. Drawing from an established toolset and our knowledge of your stakeholder landscape, we will conduct stakeholder analysis ensuring we understand levels of influence and impact, and those stakeholders who must be prioritised such </w:t>
      </w:r>
      <w:r w:rsidR="00051921">
        <w:rPr>
          <w:rStyle w:val="normaltextrun"/>
          <w:color w:val="000000"/>
          <w:shd w:val="clear" w:color="auto" w:fill="FFFFFF"/>
          <w:lang w:val="en-GB"/>
        </w:rPr>
        <w:t>[</w:t>
      </w:r>
      <w:r w:rsidR="00051921">
        <w:rPr>
          <w:rStyle w:val="normaltextrun"/>
          <w:color w:val="000000"/>
          <w:shd w:val="clear" w:color="auto" w:fill="FFFF00"/>
          <w:lang w:val="en-GB"/>
        </w:rPr>
        <w:t>client</w:t>
      </w:r>
      <w:r w:rsidR="00051921">
        <w:rPr>
          <w:rStyle w:val="normaltextrun"/>
          <w:color w:val="000000"/>
          <w:shd w:val="clear" w:color="auto" w:fill="FFFFFF"/>
          <w:lang w:val="en-GB"/>
        </w:rPr>
        <w:t>]</w:t>
      </w:r>
      <w:r w:rsidRPr="009C5813">
        <w:rPr>
          <w:lang w:val="en-GB"/>
        </w:rPr>
        <w:t xml:space="preserve"> leaders, functional teams, and key end-user groups.</w:t>
      </w:r>
    </w:p>
    <w:p w14:paraId="30447718" w14:textId="77777777" w:rsidR="003977C7" w:rsidRPr="009C5813" w:rsidRDefault="003977C7" w:rsidP="003977C7">
      <w:pPr>
        <w:pStyle w:val="DHHSbody"/>
        <w:rPr>
          <w:b/>
          <w:iCs/>
          <w:lang w:val="en-GB"/>
        </w:rPr>
      </w:pPr>
      <w:r w:rsidRPr="009C5813">
        <w:rPr>
          <w:b/>
          <w:iCs/>
          <w:lang w:val="en-GB"/>
        </w:rPr>
        <w:t>3. We know how we will communicate</w:t>
      </w:r>
    </w:p>
    <w:p w14:paraId="4D99A145" w14:textId="75EB801F" w:rsidR="003977C7" w:rsidRPr="009C5813" w:rsidRDefault="003977C7" w:rsidP="003977C7">
      <w:pPr>
        <w:pStyle w:val="DHHSbody"/>
        <w:rPr>
          <w:lang w:val="en-GB"/>
        </w:rPr>
      </w:pPr>
      <w:r w:rsidRPr="009C5813">
        <w:rPr>
          <w:lang w:val="en-GB"/>
        </w:rPr>
        <w:t xml:space="preserve">Messaging is only as effective as the communication channel through which it is received. Bringing an understanding of the </w:t>
      </w:r>
      <w:r w:rsidR="00A17603">
        <w:rPr>
          <w:rStyle w:val="normaltextrun"/>
          <w:color w:val="000000"/>
          <w:shd w:val="clear" w:color="auto" w:fill="FFFFFF"/>
          <w:lang w:val="en-GB"/>
        </w:rPr>
        <w:t>[</w:t>
      </w:r>
      <w:r w:rsidR="00A17603">
        <w:rPr>
          <w:rStyle w:val="normaltextrun"/>
          <w:color w:val="000000"/>
          <w:shd w:val="clear" w:color="auto" w:fill="FFFF00"/>
          <w:lang w:val="en-GB"/>
        </w:rPr>
        <w:t>client</w:t>
      </w:r>
      <w:r w:rsidR="00A17603">
        <w:rPr>
          <w:rStyle w:val="normaltextrun"/>
          <w:color w:val="000000"/>
          <w:shd w:val="clear" w:color="auto" w:fill="FFFFFF"/>
          <w:lang w:val="en-GB"/>
        </w:rPr>
        <w:t>]</w:t>
      </w:r>
      <w:r w:rsidRPr="009C5813">
        <w:rPr>
          <w:lang w:val="en-GB"/>
        </w:rPr>
        <w:t>'s communications environment, we will work with you to efficiently determine the most effective channels for each stakeholder group (</w:t>
      </w:r>
      <w:proofErr w:type="gramStart"/>
      <w:r w:rsidRPr="009C5813">
        <w:rPr>
          <w:lang w:val="en-GB"/>
        </w:rPr>
        <w:t>e.g.</w:t>
      </w:r>
      <w:proofErr w:type="gramEnd"/>
      <w:r w:rsidRPr="009C5813">
        <w:rPr>
          <w:lang w:val="en-GB"/>
        </w:rPr>
        <w:t xml:space="preserve"> email, forums, briefings, presentations, digital channels) to achieve communication objectives.</w:t>
      </w:r>
    </w:p>
    <w:p w14:paraId="19CCADD5" w14:textId="77777777" w:rsidR="003977C7" w:rsidRPr="009C5813" w:rsidRDefault="003977C7" w:rsidP="003977C7">
      <w:pPr>
        <w:pStyle w:val="DHHSbody"/>
        <w:rPr>
          <w:b/>
          <w:iCs/>
          <w:lang w:val="en-GB"/>
        </w:rPr>
      </w:pPr>
      <w:r w:rsidRPr="009C5813">
        <w:rPr>
          <w:b/>
          <w:iCs/>
          <w:lang w:val="en-GB"/>
        </w:rPr>
        <w:t>4. We know when we will communicate</w:t>
      </w:r>
    </w:p>
    <w:p w14:paraId="5C358F15" w14:textId="77777777" w:rsidR="003977C7" w:rsidRPr="009C5813" w:rsidRDefault="003977C7" w:rsidP="003977C7">
      <w:pPr>
        <w:pStyle w:val="DHHSbody"/>
        <w:rPr>
          <w:lang w:val="en-GB"/>
        </w:rPr>
      </w:pPr>
      <w:r w:rsidRPr="009C5813">
        <w:rPr>
          <w:lang w:val="en-GB"/>
        </w:rPr>
        <w:t>The plan must be actionable. We will achieve through a communications schedule which specifies who we need to communicate to, when (specific timing), who the responsible owner is, and how it will happen (channel). Communications will be distributed through channels all of which have specific processes for distribution. Lead times will need to be considered within the schedule to allow for approvals. While building the schedule we also consider other significant communications which may impact the target audiences during our proposed period, to ensure we are not overwhelming the audience.</w:t>
      </w:r>
    </w:p>
    <w:p w14:paraId="0DBEF625" w14:textId="77777777" w:rsidR="003977C7" w:rsidRPr="009C5813" w:rsidRDefault="003977C7" w:rsidP="003977C7">
      <w:pPr>
        <w:pStyle w:val="DHHSbody"/>
        <w:rPr>
          <w:b/>
          <w:iCs/>
          <w:lang w:val="en-GB"/>
        </w:rPr>
      </w:pPr>
      <w:r w:rsidRPr="009C5813">
        <w:rPr>
          <w:b/>
          <w:iCs/>
          <w:lang w:val="en-GB"/>
        </w:rPr>
        <w:t>5. Communications governance ensures disciplined execution</w:t>
      </w:r>
    </w:p>
    <w:p w14:paraId="71F590ED" w14:textId="3002E836" w:rsidR="003977C7" w:rsidRPr="009C5813" w:rsidRDefault="003977C7" w:rsidP="003977C7">
      <w:pPr>
        <w:pStyle w:val="DHHSbody"/>
        <w:rPr>
          <w:lang w:val="en-GB"/>
        </w:rPr>
      </w:pPr>
      <w:r w:rsidRPr="009C5813">
        <w:rPr>
          <w:lang w:val="en-GB"/>
        </w:rPr>
        <w:t xml:space="preserve">Throughout program delivery, communications will move quickly. Communication products will need to be developed, approved, and distributed rapidly, often with short turnaround times. We will therefore establish clear roles and responsibilities, as well as review, and sign-off processes. We will work closely with </w:t>
      </w:r>
      <w:r w:rsidR="00900E2F">
        <w:rPr>
          <w:rStyle w:val="normaltextrun"/>
          <w:color w:val="000000"/>
          <w:shd w:val="clear" w:color="auto" w:fill="FFFFFF"/>
          <w:lang w:val="en-GB"/>
        </w:rPr>
        <w:t>[</w:t>
      </w:r>
      <w:r w:rsidR="00900E2F">
        <w:rPr>
          <w:rStyle w:val="normaltextrun"/>
          <w:color w:val="000000"/>
          <w:shd w:val="clear" w:color="auto" w:fill="FFFF00"/>
          <w:lang w:val="en-GB"/>
        </w:rPr>
        <w:t>client</w:t>
      </w:r>
      <w:r w:rsidR="00900E2F">
        <w:rPr>
          <w:rStyle w:val="normaltextrun"/>
          <w:color w:val="000000"/>
          <w:shd w:val="clear" w:color="auto" w:fill="FFFFFF"/>
          <w:lang w:val="en-GB"/>
        </w:rPr>
        <w:t>]</w:t>
      </w:r>
      <w:r w:rsidRPr="009C5813">
        <w:rPr>
          <w:lang w:val="en-GB"/>
        </w:rPr>
        <w:t>'s internal communications teams and key faculty/department communications staff to leverage capability as well as in-house knowledge of communications processes and procedures, and tone of voice guidance.</w:t>
      </w:r>
    </w:p>
    <w:p w14:paraId="74C5C9BB" w14:textId="77777777" w:rsidR="003977C7" w:rsidRPr="009C5813" w:rsidRDefault="003977C7" w:rsidP="003977C7">
      <w:pPr>
        <w:pStyle w:val="DHHSbody"/>
        <w:rPr>
          <w:b/>
          <w:iCs/>
          <w:lang w:val="en-GB"/>
        </w:rPr>
      </w:pPr>
      <w:r w:rsidRPr="009C5813">
        <w:rPr>
          <w:b/>
          <w:iCs/>
          <w:lang w:val="en-GB"/>
        </w:rPr>
        <w:t>6. We ensure a feedback loop to provide stakeholders with a voice and evaluate communication effectiveness</w:t>
      </w:r>
    </w:p>
    <w:p w14:paraId="2AFC2979" w14:textId="77777777" w:rsidR="006B37D1" w:rsidRDefault="003977C7" w:rsidP="008030C4">
      <w:pPr>
        <w:pStyle w:val="DHHSbody"/>
      </w:pPr>
      <w:r w:rsidRPr="0055497A">
        <w:t>We utilise a range of feedback channels (verbal, digital, change network) to support stakeholder dialogue. By providing stakeholders with a ‘voice’, valued feedback allows continued adjustment of the communications plan including changes to messaging, style, and format. We understand that the inclusion of feedback loops in communications is critical for identifying what stakeholders understand or misapprehend and where information gaps exist across all phases of program implementation. It is also an important way of demonstrating that program implementation is about communicating 'with' as opposed to communicating 'at' stakeholders.</w:t>
      </w:r>
    </w:p>
    <w:p w14:paraId="0C85EB1A" w14:textId="77777777" w:rsidR="006B37D1" w:rsidRDefault="006B37D1" w:rsidP="008030C4">
      <w:pPr>
        <w:pStyle w:val="DHHSbody"/>
      </w:pPr>
    </w:p>
    <w:p w14:paraId="0898EA4A" w14:textId="77777777" w:rsidR="006B37D1" w:rsidRPr="00572AE5" w:rsidRDefault="006B37D1" w:rsidP="00572AE5">
      <w:pPr>
        <w:rPr>
          <w:b/>
          <w:bCs/>
        </w:rPr>
      </w:pPr>
      <w:r w:rsidRPr="00572AE5">
        <w:rPr>
          <w:b/>
          <w:bCs/>
        </w:rPr>
        <w:t xml:space="preserve">Communications Voice and Tone </w:t>
      </w:r>
    </w:p>
    <w:p w14:paraId="6D60C1F1" w14:textId="77777777" w:rsidR="006B37D1" w:rsidRDefault="006B37D1" w:rsidP="006B37D1">
      <w:pPr>
        <w:pStyle w:val="DHHSbody"/>
      </w:pPr>
      <w:r>
        <w:t>Our experience in the successful implementation of [</w:t>
      </w:r>
      <w:r w:rsidRPr="00CB5328">
        <w:rPr>
          <w:highlight w:val="yellow"/>
        </w:rPr>
        <w:t>project</w:t>
      </w:r>
      <w:r>
        <w:t>] at [</w:t>
      </w:r>
      <w:r w:rsidRPr="00CB5328">
        <w:rPr>
          <w:highlight w:val="yellow"/>
        </w:rPr>
        <w:t>client A</w:t>
      </w:r>
      <w:r>
        <w:t>] and [</w:t>
      </w:r>
      <w:r w:rsidRPr="00CB5328">
        <w:rPr>
          <w:highlight w:val="yellow"/>
        </w:rPr>
        <w:t>project</w:t>
      </w:r>
      <w:r>
        <w:t>] at [</w:t>
      </w:r>
      <w:r w:rsidRPr="00CB5328">
        <w:rPr>
          <w:highlight w:val="yellow"/>
        </w:rPr>
        <w:t>client B</w:t>
      </w:r>
      <w:r>
        <w:t>], as well as some [</w:t>
      </w:r>
      <w:r w:rsidRPr="00CB5328">
        <w:rPr>
          <w:highlight w:val="yellow"/>
        </w:rPr>
        <w:t>number of projects</w:t>
      </w:r>
      <w:r>
        <w:t>] projects across the sector in the past 3 years, has given us an intimate understanding that communications must speak to [client’s] commitment to collaboration, and stakeholders' commitment to [</w:t>
      </w:r>
      <w:r w:rsidRPr="00CB5328">
        <w:rPr>
          <w:highlight w:val="yellow"/>
        </w:rPr>
        <w:t>insert project objective</w:t>
      </w:r>
      <w:r>
        <w:t>].</w:t>
      </w:r>
    </w:p>
    <w:p w14:paraId="33FD2912" w14:textId="77777777" w:rsidR="006B37D1" w:rsidRDefault="006B37D1" w:rsidP="006B37D1">
      <w:pPr>
        <w:pStyle w:val="DHHSbody"/>
      </w:pPr>
      <w:r>
        <w:t xml:space="preserve">We will establish a rigorous process for developing communications that reflect your voice and values, and are consistent in tone, look, and feel with existing communications. We have extensive experience in developing communications on behalf of our clients and understand the importance of representing the institutional tone of voice. To enable this, we will review existing materials, as well as establish an iterative drafting process to help us understand the personal preferences and stylistic voice of our key communicators; by working collaboratively with the </w:t>
      </w:r>
      <w:r>
        <w:rPr>
          <w:lang w:val="en-GB"/>
        </w:rPr>
        <w:t>[</w:t>
      </w:r>
      <w:r w:rsidRPr="008C5BB1">
        <w:rPr>
          <w:highlight w:val="yellow"/>
          <w:lang w:val="en-GB"/>
        </w:rPr>
        <w:t>client</w:t>
      </w:r>
      <w:r>
        <w:rPr>
          <w:lang w:val="en-GB"/>
        </w:rPr>
        <w:t>]</w:t>
      </w:r>
      <w:r>
        <w:t>.</w:t>
      </w:r>
    </w:p>
    <w:p w14:paraId="42161222" w14:textId="121D6E62" w:rsidR="007D0981" w:rsidRPr="008030C4" w:rsidRDefault="006B37D1" w:rsidP="006B37D1">
      <w:pPr>
        <w:pStyle w:val="DHHSbody"/>
      </w:pPr>
      <w:r>
        <w:t>As well as liaising with [</w:t>
      </w:r>
      <w:r w:rsidRPr="00CB5328">
        <w:rPr>
          <w:highlight w:val="yellow"/>
        </w:rPr>
        <w:t>client’s</w:t>
      </w:r>
      <w:r>
        <w:t>] Corporate Communications on communications processes and procedures, and style guides, we will work with you to identify and support change champions where appropriate as the voice for the program.</w:t>
      </w:r>
      <w:r w:rsidR="007D0981" w:rsidRPr="008030C4">
        <w:br w:type="page"/>
      </w:r>
    </w:p>
    <w:p w14:paraId="40AFDB6D" w14:textId="0B57E790" w:rsidR="00C46C89" w:rsidRDefault="00B776CF" w:rsidP="00C46C89">
      <w:pPr>
        <w:pStyle w:val="Heading2a"/>
      </w:pPr>
      <w:r>
        <w:t xml:space="preserve">Our </w:t>
      </w:r>
      <w:r w:rsidR="005A21A9">
        <w:t>Approach</w:t>
      </w:r>
      <w:r>
        <w:t xml:space="preserve"> to Training</w:t>
      </w:r>
    </w:p>
    <w:p w14:paraId="5BD9E1A1" w14:textId="59964999" w:rsidR="00E97288" w:rsidRPr="00347881" w:rsidRDefault="00E97288" w:rsidP="00E97288">
      <w:pPr>
        <w:pStyle w:val="BodyText1"/>
        <w:rPr>
          <w:rFonts w:ascii="Arial" w:hAnsi="Arial" w:cs="Arial"/>
          <w:sz w:val="20"/>
          <w:lang w:val="en-ZA"/>
        </w:rPr>
      </w:pPr>
      <w:r w:rsidRPr="00347881">
        <w:rPr>
          <w:rFonts w:ascii="Arial" w:hAnsi="Arial" w:cs="Arial"/>
          <w:sz w:val="20"/>
          <w:lang w:val="en-ZA"/>
        </w:rPr>
        <w:t xml:space="preserve">Our team at KPMG training team are highly experienced in developing and delivering solutions for our clients within the </w:t>
      </w:r>
      <w:r>
        <w:rPr>
          <w:rFonts w:ascii="Arial" w:hAnsi="Arial" w:cs="Arial"/>
          <w:sz w:val="20"/>
          <w:lang w:val="en-ZA"/>
        </w:rPr>
        <w:t>[</w:t>
      </w:r>
      <w:r w:rsidRPr="00DE5939">
        <w:rPr>
          <w:rFonts w:ascii="Arial" w:hAnsi="Arial" w:cs="Arial"/>
          <w:sz w:val="20"/>
          <w:highlight w:val="yellow"/>
          <w:lang w:val="en-ZA"/>
        </w:rPr>
        <w:t>insert sector</w:t>
      </w:r>
      <w:r>
        <w:rPr>
          <w:rFonts w:ascii="Arial" w:hAnsi="Arial" w:cs="Arial"/>
          <w:sz w:val="20"/>
          <w:lang w:val="en-ZA"/>
        </w:rPr>
        <w:t>]</w:t>
      </w:r>
      <w:r w:rsidRPr="00347881">
        <w:rPr>
          <w:rFonts w:ascii="Arial" w:hAnsi="Arial" w:cs="Arial"/>
          <w:sz w:val="20"/>
          <w:lang w:val="en-ZA"/>
        </w:rPr>
        <w:t xml:space="preserve"> sector. Our holistic approach considers how learning occurs in the workplace and how training advances change. Knowing the complexity that surrounds the </w:t>
      </w:r>
      <w:r w:rsidR="0023181A">
        <w:rPr>
          <w:rFonts w:ascii="Arial" w:hAnsi="Arial" w:cs="Arial"/>
          <w:sz w:val="20"/>
          <w:lang w:val="en-ZA"/>
        </w:rPr>
        <w:t>[</w:t>
      </w:r>
      <w:r w:rsidR="0023181A" w:rsidRPr="00D33376">
        <w:rPr>
          <w:rFonts w:ascii="Arial" w:hAnsi="Arial" w:cs="Arial"/>
          <w:sz w:val="20"/>
          <w:highlight w:val="yellow"/>
          <w:lang w:val="en-ZA"/>
        </w:rPr>
        <w:t>insert sector</w:t>
      </w:r>
      <w:r w:rsidR="0023181A">
        <w:rPr>
          <w:rFonts w:ascii="Arial" w:hAnsi="Arial" w:cs="Arial"/>
          <w:sz w:val="20"/>
          <w:lang w:val="en-ZA"/>
        </w:rPr>
        <w:t>]</w:t>
      </w:r>
      <w:r w:rsidR="0023181A" w:rsidRPr="00347881">
        <w:rPr>
          <w:rFonts w:ascii="Arial" w:hAnsi="Arial" w:cs="Arial"/>
          <w:sz w:val="20"/>
          <w:lang w:val="en-ZA"/>
        </w:rPr>
        <w:t xml:space="preserve"> </w:t>
      </w:r>
      <w:r w:rsidRPr="00347881">
        <w:rPr>
          <w:rFonts w:ascii="Arial" w:hAnsi="Arial" w:cs="Arial"/>
          <w:sz w:val="20"/>
          <w:lang w:val="en-ZA"/>
        </w:rPr>
        <w:t xml:space="preserve">sector means we can bring additional learnings from our recent </w:t>
      </w:r>
      <w:r w:rsidR="00824FF8">
        <w:rPr>
          <w:rFonts w:ascii="Arial" w:hAnsi="Arial" w:cs="Arial"/>
          <w:sz w:val="20"/>
          <w:lang w:val="en-ZA"/>
        </w:rPr>
        <w:t>[</w:t>
      </w:r>
      <w:r w:rsidR="00824FF8" w:rsidRPr="00DE5939">
        <w:rPr>
          <w:rFonts w:ascii="Arial" w:hAnsi="Arial" w:cs="Arial"/>
          <w:sz w:val="20"/>
          <w:highlight w:val="yellow"/>
          <w:lang w:val="en-ZA"/>
        </w:rPr>
        <w:t>insert recent engagement</w:t>
      </w:r>
      <w:r w:rsidR="00824FF8">
        <w:rPr>
          <w:rFonts w:ascii="Arial" w:hAnsi="Arial" w:cs="Arial"/>
          <w:sz w:val="20"/>
          <w:lang w:val="en-ZA"/>
        </w:rPr>
        <w:t>]</w:t>
      </w:r>
      <w:r w:rsidRPr="00347881">
        <w:rPr>
          <w:rFonts w:ascii="Arial" w:hAnsi="Arial" w:cs="Arial"/>
          <w:sz w:val="20"/>
          <w:lang w:val="en-ZA"/>
        </w:rPr>
        <w:t xml:space="preserve">. These learnings include: </w:t>
      </w:r>
    </w:p>
    <w:p w14:paraId="50B1BCCC" w14:textId="0C4D9196" w:rsidR="00E97288" w:rsidRPr="00347881" w:rsidRDefault="00E97288" w:rsidP="001B1F5C">
      <w:pPr>
        <w:pStyle w:val="BodyText1"/>
        <w:numPr>
          <w:ilvl w:val="0"/>
          <w:numId w:val="33"/>
        </w:numPr>
        <w:rPr>
          <w:rFonts w:ascii="Arial" w:hAnsi="Arial" w:cs="Arial"/>
          <w:sz w:val="20"/>
        </w:rPr>
      </w:pPr>
      <w:r w:rsidRPr="00347881">
        <w:rPr>
          <w:rFonts w:ascii="Arial" w:hAnsi="Arial" w:cs="Arial"/>
          <w:sz w:val="20"/>
        </w:rPr>
        <w:t xml:space="preserve">Ensuring we enhance customer and deep dive sessions within </w:t>
      </w:r>
      <w:r w:rsidR="00824FF8">
        <w:rPr>
          <w:rFonts w:ascii="Arial" w:hAnsi="Arial" w:cs="Arial"/>
          <w:sz w:val="20"/>
        </w:rPr>
        <w:t>[</w:t>
      </w:r>
      <w:r w:rsidR="00824FF8" w:rsidRPr="00DE5939">
        <w:rPr>
          <w:rFonts w:ascii="Arial" w:hAnsi="Arial" w:cs="Arial"/>
          <w:sz w:val="20"/>
          <w:highlight w:val="yellow"/>
        </w:rPr>
        <w:t>insert project stages</w:t>
      </w:r>
      <w:r w:rsidR="00824FF8">
        <w:rPr>
          <w:rFonts w:ascii="Arial" w:hAnsi="Arial" w:cs="Arial"/>
          <w:sz w:val="20"/>
        </w:rPr>
        <w:t>]</w:t>
      </w:r>
      <w:r w:rsidRPr="00347881">
        <w:rPr>
          <w:rFonts w:ascii="Arial" w:hAnsi="Arial" w:cs="Arial"/>
          <w:sz w:val="20"/>
        </w:rPr>
        <w:t xml:space="preserve"> stages to foster improved collaboration within the</w:t>
      </w:r>
      <w:r w:rsidR="001856F9">
        <w:rPr>
          <w:rFonts w:ascii="Arial" w:hAnsi="Arial" w:cs="Arial"/>
          <w:sz w:val="20"/>
        </w:rPr>
        <w:t xml:space="preserve"> [</w:t>
      </w:r>
      <w:r w:rsidR="001856F9" w:rsidRPr="00DE5939">
        <w:rPr>
          <w:rFonts w:ascii="Arial" w:hAnsi="Arial" w:cs="Arial"/>
          <w:sz w:val="20"/>
          <w:highlight w:val="yellow"/>
        </w:rPr>
        <w:t>client</w:t>
      </w:r>
      <w:r w:rsidR="001856F9">
        <w:rPr>
          <w:rFonts w:ascii="Arial" w:hAnsi="Arial" w:cs="Arial"/>
          <w:sz w:val="20"/>
        </w:rPr>
        <w:t>]</w:t>
      </w:r>
      <w:r w:rsidRPr="00347881">
        <w:rPr>
          <w:rFonts w:ascii="Arial" w:hAnsi="Arial" w:cs="Arial"/>
          <w:sz w:val="20"/>
        </w:rPr>
        <w:t xml:space="preserve"> HR community that ultimately supports ownership of the solution and end user adoption.</w:t>
      </w:r>
    </w:p>
    <w:p w14:paraId="4DA4B9BF" w14:textId="16D6DB1F" w:rsidR="00E97288" w:rsidRPr="00347881" w:rsidRDefault="00E97288" w:rsidP="001B1F5C">
      <w:pPr>
        <w:pStyle w:val="BodyText1"/>
        <w:numPr>
          <w:ilvl w:val="0"/>
          <w:numId w:val="33"/>
        </w:numPr>
        <w:rPr>
          <w:rFonts w:ascii="Arial" w:hAnsi="Arial" w:cs="Arial"/>
          <w:sz w:val="20"/>
        </w:rPr>
      </w:pPr>
      <w:r w:rsidRPr="00347881">
        <w:rPr>
          <w:rFonts w:ascii="Arial" w:hAnsi="Arial" w:cs="Arial"/>
          <w:sz w:val="20"/>
        </w:rPr>
        <w:t xml:space="preserve">Considering deeply the level of administrative (and functional) users that wear multiple hats when servicing </w:t>
      </w:r>
      <w:r w:rsidR="00CC23BB">
        <w:rPr>
          <w:rFonts w:ascii="Arial" w:hAnsi="Arial" w:cs="Arial"/>
          <w:sz w:val="20"/>
        </w:rPr>
        <w:t>key stakeholder needs</w:t>
      </w:r>
      <w:r w:rsidRPr="00347881">
        <w:rPr>
          <w:rFonts w:ascii="Arial" w:hAnsi="Arial" w:cs="Arial"/>
          <w:sz w:val="20"/>
        </w:rPr>
        <w:t xml:space="preserve">. </w:t>
      </w:r>
    </w:p>
    <w:p w14:paraId="4376B3D8" w14:textId="77777777" w:rsidR="00E97288" w:rsidRPr="00347881" w:rsidRDefault="00E97288" w:rsidP="001B1F5C">
      <w:pPr>
        <w:pStyle w:val="BodyText1"/>
        <w:numPr>
          <w:ilvl w:val="0"/>
          <w:numId w:val="33"/>
        </w:numPr>
        <w:rPr>
          <w:rFonts w:ascii="Arial" w:hAnsi="Arial" w:cs="Arial"/>
          <w:sz w:val="20"/>
        </w:rPr>
      </w:pPr>
      <w:r w:rsidRPr="00347881">
        <w:rPr>
          <w:rFonts w:ascii="Arial" w:hAnsi="Arial" w:cs="Arial"/>
          <w:sz w:val="20"/>
        </w:rPr>
        <w:t>Continuing to bring key business representatives to engage early in the Program Phases to support improved validation of the design, fitness for purpose and end user engagement of the solution.</w:t>
      </w:r>
    </w:p>
    <w:p w14:paraId="73FA8827" w14:textId="0FB68C6B" w:rsidR="00C46C89" w:rsidRPr="00625509" w:rsidRDefault="00C46C89" w:rsidP="00C46C89">
      <w:pPr>
        <w:pStyle w:val="DHHSbody"/>
        <w:rPr>
          <w:lang w:val="en-GB"/>
        </w:rPr>
      </w:pPr>
      <w:r w:rsidRPr="00625509">
        <w:rPr>
          <w:lang w:val="en-GB"/>
        </w:rPr>
        <w:t xml:space="preserve">In alignment with your needs for an approach that considers the HR and Finance system users existing across multiple areas (i.e., </w:t>
      </w:r>
      <w:r w:rsidR="00E97288">
        <w:rPr>
          <w:lang w:val="en-GB"/>
        </w:rPr>
        <w:t>[</w:t>
      </w:r>
      <w:r w:rsidR="00E97288" w:rsidRPr="00DE5939">
        <w:rPr>
          <w:highlight w:val="yellow"/>
          <w:lang w:val="en-GB"/>
        </w:rPr>
        <w:t xml:space="preserve">insert relevant business </w:t>
      </w:r>
      <w:r w:rsidR="005F0676" w:rsidRPr="00DE5939">
        <w:rPr>
          <w:highlight w:val="yellow"/>
          <w:lang w:val="en-GB"/>
        </w:rPr>
        <w:t>areas</w:t>
      </w:r>
      <w:r w:rsidR="00E97288">
        <w:rPr>
          <w:lang w:val="en-GB"/>
        </w:rPr>
        <w:t>]</w:t>
      </w:r>
      <w:r w:rsidRPr="00625509">
        <w:rPr>
          <w:lang w:val="en-GB"/>
        </w:rPr>
        <w:t xml:space="preserve">), our training is a tailored approach built around users and utilises a train-the-trainer model. This will help to future-proof </w:t>
      </w:r>
      <w:r w:rsidR="004E55A3">
        <w:t>[</w:t>
      </w:r>
      <w:r w:rsidR="004E55A3" w:rsidRPr="00D33376">
        <w:rPr>
          <w:highlight w:val="yellow"/>
        </w:rPr>
        <w:t>client</w:t>
      </w:r>
      <w:r w:rsidR="004E55A3">
        <w:t xml:space="preserve">] </w:t>
      </w:r>
      <w:r w:rsidRPr="00625509">
        <w:rPr>
          <w:lang w:val="en-GB"/>
        </w:rPr>
        <w:t>through the development of in-house skills for onboarding and training of new people going forward.</w:t>
      </w:r>
    </w:p>
    <w:p w14:paraId="6D4635E1" w14:textId="69358F94" w:rsidR="00C46C89" w:rsidRPr="00625509" w:rsidRDefault="00C46C89" w:rsidP="00C46C89">
      <w:pPr>
        <w:pStyle w:val="DHHSbody"/>
        <w:rPr>
          <w:lang w:val="en-GB"/>
        </w:rPr>
      </w:pPr>
      <w:r w:rsidRPr="00625509">
        <w:rPr>
          <w:lang w:val="en-GB"/>
        </w:rPr>
        <w:t xml:space="preserve">KPMG views training and development as a core component of the end-to-end change management approach for </w:t>
      </w:r>
      <w:r w:rsidR="004E55A3">
        <w:t>[</w:t>
      </w:r>
      <w:r w:rsidR="004E55A3" w:rsidRPr="00D33376">
        <w:rPr>
          <w:highlight w:val="yellow"/>
        </w:rPr>
        <w:t>client</w:t>
      </w:r>
      <w:r w:rsidR="004E55A3" w:rsidRPr="00DE5939">
        <w:rPr>
          <w:highlight w:val="yellow"/>
        </w:rPr>
        <w:t>’s</w:t>
      </w:r>
      <w:r w:rsidR="004E55A3">
        <w:t xml:space="preserve">] </w:t>
      </w:r>
      <w:r w:rsidRPr="00625509">
        <w:rPr>
          <w:lang w:val="en-GB"/>
        </w:rPr>
        <w:t>transformation program that will integrate closely with communications, stakeholder engagement, and workforce transition. When designed and delivered effectively, training is a mechanism to deliver process and system knowledge to end-users and a real opportunity to promote behavioural, skill, and cultural change for individuals, teams, and the organisation.</w:t>
      </w:r>
    </w:p>
    <w:p w14:paraId="398DEBE7" w14:textId="77777777" w:rsidR="00C46C89" w:rsidRPr="00625509" w:rsidRDefault="00C46C89" w:rsidP="00C46C89">
      <w:pPr>
        <w:pStyle w:val="DHHSbody"/>
        <w:rPr>
          <w:lang w:val="en-GB"/>
        </w:rPr>
      </w:pPr>
      <w:r w:rsidRPr="00625509">
        <w:rPr>
          <w:lang w:val="en-GB"/>
        </w:rPr>
        <w:t>We have highlighted key learning principles here and welcome the opportunity to enhance this together with your team.</w:t>
      </w:r>
    </w:p>
    <w:p w14:paraId="149FDDCE" w14:textId="77777777" w:rsidR="00C46C89" w:rsidRPr="00625509" w:rsidRDefault="00C46C89" w:rsidP="002E3066">
      <w:pPr>
        <w:spacing w:before="180" w:after="120"/>
        <w:jc w:val="center"/>
        <w:rPr>
          <w:rFonts w:ascii="Arial" w:eastAsia="Arial" w:hAnsi="Arial" w:cs="Times New Roman"/>
          <w:sz w:val="22"/>
          <w:szCs w:val="20"/>
          <w:lang w:val="en-GB" w:eastAsia="en-US"/>
        </w:rPr>
      </w:pPr>
      <w:r w:rsidRPr="00625509">
        <w:rPr>
          <w:rFonts w:ascii="Arial" w:eastAsia="Arial" w:hAnsi="Arial" w:cs="Times New Roman"/>
          <w:noProof/>
          <w:sz w:val="22"/>
          <w:szCs w:val="20"/>
          <w:lang w:val="en-GB" w:eastAsia="en-US"/>
        </w:rPr>
        <w:drawing>
          <wp:inline distT="0" distB="0" distL="0" distR="0" wp14:anchorId="3075ED87" wp14:editId="5A321091">
            <wp:extent cx="6127770" cy="3436620"/>
            <wp:effectExtent l="0" t="0" r="6350" b="0"/>
            <wp:docPr id="143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68798" cy="3459630"/>
                    </a:xfrm>
                    <a:prstGeom prst="rect">
                      <a:avLst/>
                    </a:prstGeom>
                    <a:noFill/>
                  </pic:spPr>
                </pic:pic>
              </a:graphicData>
            </a:graphic>
          </wp:inline>
        </w:drawing>
      </w:r>
    </w:p>
    <w:p w14:paraId="540CD5FE" w14:textId="774A0472" w:rsidR="00C46C89" w:rsidRPr="002E3066" w:rsidRDefault="00C46C89" w:rsidP="002E3066">
      <w:pPr>
        <w:pStyle w:val="DHHSbody"/>
        <w:rPr>
          <w:b/>
          <w:bCs/>
        </w:rPr>
      </w:pPr>
      <w:bookmarkStart w:id="16" w:name="_Toc95981599"/>
      <w:r w:rsidRPr="002E3066">
        <w:rPr>
          <w:b/>
          <w:bCs/>
        </w:rPr>
        <w:t xml:space="preserve">Figure </w:t>
      </w:r>
      <w:r w:rsidR="004E55A3" w:rsidRPr="002E6675">
        <w:rPr>
          <w:b/>
          <w:bCs/>
          <w:highlight w:val="yellow"/>
        </w:rPr>
        <w:t>X</w:t>
      </w:r>
      <w:r w:rsidRPr="002E3066">
        <w:rPr>
          <w:b/>
          <w:bCs/>
        </w:rPr>
        <w:t>: Recommended Training Principles.</w:t>
      </w:r>
      <w:bookmarkEnd w:id="16"/>
    </w:p>
    <w:p w14:paraId="0B7A46EC" w14:textId="77777777" w:rsidR="00C46C89" w:rsidRPr="002E3066" w:rsidRDefault="00C46C89" w:rsidP="002E3066">
      <w:pPr>
        <w:pStyle w:val="DHHSbody"/>
        <w:rPr>
          <w:b/>
          <w:bCs/>
          <w:lang w:val="en-GB"/>
        </w:rPr>
      </w:pPr>
      <w:r w:rsidRPr="002E3066">
        <w:rPr>
          <w:b/>
          <w:bCs/>
          <w:lang w:val="en-GB"/>
        </w:rPr>
        <w:t>Tools, techniques, and methodology used to ensure successful delivery</w:t>
      </w:r>
    </w:p>
    <w:p w14:paraId="6CFF7072" w14:textId="77777777" w:rsidR="00C46C89" w:rsidRPr="002E3066" w:rsidRDefault="00C46C89" w:rsidP="002E3066">
      <w:pPr>
        <w:pStyle w:val="DHHSbody"/>
        <w:rPr>
          <w:b/>
          <w:bCs/>
          <w:lang w:val="en-GB"/>
        </w:rPr>
      </w:pPr>
      <w:r w:rsidRPr="002E3066">
        <w:rPr>
          <w:b/>
          <w:bCs/>
          <w:lang w:val="en-GB"/>
        </w:rPr>
        <w:t>Methodology</w:t>
      </w:r>
    </w:p>
    <w:p w14:paraId="1E89C5C5" w14:textId="77777777" w:rsidR="00C46C89" w:rsidRPr="002E3066" w:rsidRDefault="00C46C89" w:rsidP="00DE5939">
      <w:pPr>
        <w:pStyle w:val="DHHSbody"/>
      </w:pPr>
      <w:r w:rsidRPr="002E3066">
        <w:rPr>
          <w:noProof/>
        </w:rPr>
        <w:drawing>
          <wp:anchor distT="0" distB="0" distL="114300" distR="114300" simplePos="0" relativeHeight="251658240" behindDoc="0" locked="0" layoutInCell="1" allowOverlap="1" wp14:anchorId="4A2BFD48" wp14:editId="14A07DB6">
            <wp:simplePos x="0" y="0"/>
            <wp:positionH relativeFrom="column">
              <wp:posOffset>3365500</wp:posOffset>
            </wp:positionH>
            <wp:positionV relativeFrom="paragraph">
              <wp:posOffset>2540</wp:posOffset>
            </wp:positionV>
            <wp:extent cx="2687320" cy="2606675"/>
            <wp:effectExtent l="0" t="0" r="0" b="3175"/>
            <wp:wrapSquare wrapText="bothSides"/>
            <wp:docPr id="2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320" cy="2606675"/>
                    </a:xfrm>
                    <a:prstGeom prst="rect">
                      <a:avLst/>
                    </a:prstGeom>
                    <a:noFill/>
                  </pic:spPr>
                </pic:pic>
              </a:graphicData>
            </a:graphic>
            <wp14:sizeRelH relativeFrom="margin">
              <wp14:pctWidth>0</wp14:pctWidth>
            </wp14:sizeRelH>
            <wp14:sizeRelV relativeFrom="margin">
              <wp14:pctHeight>0</wp14:pctHeight>
            </wp14:sizeRelV>
          </wp:anchor>
        </w:drawing>
      </w:r>
      <w:r w:rsidRPr="002E3066">
        <w:t>KPMG employs a five-stage approach to delivering successful training outcomes:</w:t>
      </w:r>
    </w:p>
    <w:p w14:paraId="2674CFE3" w14:textId="77777777" w:rsidR="00C46C89" w:rsidRPr="002E3066" w:rsidRDefault="00C46C89" w:rsidP="001B1F5C">
      <w:pPr>
        <w:pStyle w:val="DHHSbody"/>
        <w:numPr>
          <w:ilvl w:val="0"/>
          <w:numId w:val="41"/>
        </w:numPr>
      </w:pPr>
      <w:r w:rsidRPr="00625509">
        <w:rPr>
          <w:b/>
          <w:iCs/>
          <w:lang w:val="en-GB"/>
        </w:rPr>
        <w:t>Analyse:</w:t>
      </w:r>
      <w:r w:rsidRPr="00625509">
        <w:rPr>
          <w:lang w:val="en-GB"/>
        </w:rPr>
        <w:t xml:space="preserve"> </w:t>
      </w:r>
      <w:r w:rsidRPr="002E3066">
        <w:t>As part of a training needs analysis, we will work with you and your subject matter experts (SMEs) to determine key processes, policies, and key messaging for the various training mediums and their intended audiences.</w:t>
      </w:r>
    </w:p>
    <w:p w14:paraId="6A580F94" w14:textId="77777777" w:rsidR="00C46C89" w:rsidRPr="00625509" w:rsidRDefault="00C46C89" w:rsidP="001B1F5C">
      <w:pPr>
        <w:pStyle w:val="DHHSbody"/>
        <w:numPr>
          <w:ilvl w:val="0"/>
          <w:numId w:val="41"/>
        </w:numPr>
        <w:rPr>
          <w:lang w:val="en-GB"/>
        </w:rPr>
      </w:pPr>
      <w:r w:rsidRPr="00625509">
        <w:rPr>
          <w:b/>
          <w:iCs/>
          <w:lang w:val="en-GB"/>
        </w:rPr>
        <w:t>Design:</w:t>
      </w:r>
      <w:r w:rsidRPr="00625509">
        <w:rPr>
          <w:lang w:val="en-GB"/>
        </w:rPr>
        <w:t xml:space="preserve"> </w:t>
      </w:r>
      <w:r w:rsidRPr="002E3066">
        <w:t>We will develop a course outline that describes the learning outcomes for the training sessions and how we will ensure that participants achieve the required level of proficiency within the relevant HCM and Finance processes.</w:t>
      </w:r>
    </w:p>
    <w:p w14:paraId="4F5A91FB" w14:textId="41BEC8F3" w:rsidR="00C46C89" w:rsidRPr="002E3066" w:rsidRDefault="00C46C89" w:rsidP="001B1F5C">
      <w:pPr>
        <w:pStyle w:val="DHHSbody"/>
        <w:numPr>
          <w:ilvl w:val="0"/>
          <w:numId w:val="41"/>
        </w:numPr>
      </w:pPr>
      <w:r w:rsidRPr="00625509">
        <w:rPr>
          <w:b/>
          <w:iCs/>
          <w:lang w:val="en-GB"/>
        </w:rPr>
        <w:t>Develop:</w:t>
      </w:r>
      <w:r w:rsidRPr="00625509">
        <w:rPr>
          <w:lang w:val="en-GB"/>
        </w:rPr>
        <w:t xml:space="preserve"> </w:t>
      </w:r>
      <w:r w:rsidRPr="002E3066">
        <w:t xml:space="preserve">We will work alongside you and your SMEs to develop engaging and fit-for-purpose training materials and activities. Using adult learning principles, we know that learning is optimised when adults are presented with information that is relevant, meaningful, and applicable to their everyday needs, as we such will embed the actual system in the training. Learning is promoted when participants are engaged in solving real-life problems and so for your medium- to high-frequency users (unique to train-the-trainer) we will utilise a scenario-based approach which addresses common </w:t>
      </w:r>
      <w:r w:rsidR="004A42CE">
        <w:t>[</w:t>
      </w:r>
      <w:r w:rsidR="004A42CE" w:rsidRPr="00D33376">
        <w:rPr>
          <w:highlight w:val="yellow"/>
        </w:rPr>
        <w:t>client</w:t>
      </w:r>
      <w:r w:rsidR="004A42CE">
        <w:t xml:space="preserve">] </w:t>
      </w:r>
      <w:r w:rsidRPr="002E3066">
        <w:t>situations which permits the user to apply training in a practical manner.</w:t>
      </w:r>
    </w:p>
    <w:p w14:paraId="609F35A1" w14:textId="0F907402" w:rsidR="00C46C89" w:rsidRPr="00625509" w:rsidRDefault="00C46C89" w:rsidP="001B1F5C">
      <w:pPr>
        <w:pStyle w:val="DHHSbody"/>
        <w:numPr>
          <w:ilvl w:val="0"/>
          <w:numId w:val="41"/>
        </w:numPr>
        <w:rPr>
          <w:lang w:val="en-GB"/>
        </w:rPr>
      </w:pPr>
      <w:r w:rsidRPr="00625509">
        <w:rPr>
          <w:b/>
          <w:iCs/>
          <w:lang w:val="en-GB"/>
        </w:rPr>
        <w:t>Deliver:</w:t>
      </w:r>
      <w:r w:rsidRPr="00625509">
        <w:rPr>
          <w:lang w:val="en-GB"/>
        </w:rPr>
        <w:t xml:space="preserve"> We will facilitate training sessions using a range of tools and techniques that allow your business to achieve the learning outcomes and ensure </w:t>
      </w:r>
      <w:r w:rsidR="004A42CE">
        <w:t>[</w:t>
      </w:r>
      <w:r w:rsidR="004A42CE" w:rsidRPr="00D33376">
        <w:rPr>
          <w:highlight w:val="yellow"/>
        </w:rPr>
        <w:t>client</w:t>
      </w:r>
      <w:r w:rsidR="004A42CE">
        <w:t xml:space="preserve">] </w:t>
      </w:r>
      <w:r w:rsidRPr="00625509">
        <w:rPr>
          <w:lang w:val="en-GB"/>
        </w:rPr>
        <w:t>realises the benefits of implementing the Workday HCM Solution. Given your preference to roll out training to the End-Users via online channels, this will be a key consideration in how we approach our training program.</w:t>
      </w:r>
    </w:p>
    <w:p w14:paraId="56D94D75" w14:textId="77777777" w:rsidR="00C46C89" w:rsidRPr="00625509" w:rsidRDefault="00C46C89" w:rsidP="001B1F5C">
      <w:pPr>
        <w:pStyle w:val="DHHSbody"/>
        <w:numPr>
          <w:ilvl w:val="0"/>
          <w:numId w:val="41"/>
        </w:numPr>
        <w:rPr>
          <w:lang w:val="en-GB"/>
        </w:rPr>
      </w:pPr>
      <w:r w:rsidRPr="00625509">
        <w:rPr>
          <w:b/>
          <w:iCs/>
          <w:lang w:val="en-GB"/>
        </w:rPr>
        <w:t>Evaluate:</w:t>
      </w:r>
      <w:r w:rsidRPr="00625509">
        <w:rPr>
          <w:lang w:val="en-GB"/>
        </w:rPr>
        <w:t xml:space="preserve"> We will evaluate the success of the training program throughout the delivery phase by observing participant performance in formal training sessions held, as well as seeking feedback from the various user types. We will also gather feedback from the go-live support team on any key training issues arising post go-live, which require coaching, or communication support.</w:t>
      </w:r>
    </w:p>
    <w:p w14:paraId="697D77E3" w14:textId="77777777" w:rsidR="00C46C89" w:rsidRPr="00625509" w:rsidRDefault="00C46C89" w:rsidP="00C46C89">
      <w:pPr>
        <w:pStyle w:val="DHHSbody"/>
        <w:rPr>
          <w:lang w:val="en-GB"/>
        </w:rPr>
      </w:pPr>
      <w:r w:rsidRPr="00625509">
        <w:rPr>
          <w:lang w:val="en-GB"/>
        </w:rPr>
        <w:t>The training team will be dedicated to working with you closely as part of the change management activities to integrate the training approach, plan, and delivery to drive user adoption and the time taken to proficiency.</w:t>
      </w:r>
    </w:p>
    <w:p w14:paraId="0D6D3F5F" w14:textId="77777777" w:rsidR="00C46C89" w:rsidRPr="00625509" w:rsidRDefault="00C46C89" w:rsidP="00C46C89">
      <w:pPr>
        <w:spacing w:before="180" w:after="120"/>
        <w:rPr>
          <w:rFonts w:ascii="Arial" w:eastAsia="Arial" w:hAnsi="Arial" w:cs="Times New Roman"/>
          <w:b/>
          <w:iCs/>
          <w:sz w:val="22"/>
          <w:szCs w:val="20"/>
          <w:lang w:val="en-GB" w:eastAsia="en-US"/>
        </w:rPr>
      </w:pPr>
      <w:r w:rsidRPr="00625509">
        <w:rPr>
          <w:rFonts w:ascii="Arial" w:eastAsia="Arial" w:hAnsi="Arial" w:cs="Times New Roman"/>
          <w:b/>
          <w:iCs/>
          <w:sz w:val="22"/>
          <w:szCs w:val="20"/>
          <w:lang w:val="en-GB" w:eastAsia="en-US"/>
        </w:rPr>
        <w:t>Tools and techniques</w:t>
      </w:r>
    </w:p>
    <w:p w14:paraId="3324D550" w14:textId="1A60E33C" w:rsidR="00C46C89" w:rsidRPr="002E3066" w:rsidRDefault="00C46C89" w:rsidP="00DE5939">
      <w:pPr>
        <w:pStyle w:val="DHHSbody"/>
      </w:pPr>
      <w:r w:rsidRPr="002E3066">
        <w:t xml:space="preserve">From our experience over multiple Workday implementations (including within the </w:t>
      </w:r>
      <w:r w:rsidR="00A45C52">
        <w:rPr>
          <w:lang w:val="en-ZA"/>
        </w:rPr>
        <w:t>[</w:t>
      </w:r>
      <w:r w:rsidR="00A45C52" w:rsidRPr="00D33376">
        <w:rPr>
          <w:highlight w:val="yellow"/>
          <w:lang w:val="en-ZA"/>
        </w:rPr>
        <w:t>insert sector</w:t>
      </w:r>
      <w:r w:rsidR="00A45C52">
        <w:rPr>
          <w:lang w:val="en-ZA"/>
        </w:rPr>
        <w:t xml:space="preserve">] </w:t>
      </w:r>
      <w:r w:rsidRPr="002E3066">
        <w:t xml:space="preserve">sector), we recommend a blended training approach and different training tools and techniques for the different groups of stakeholders performing HR and Finance activities across </w:t>
      </w:r>
      <w:r w:rsidR="00A45C52">
        <w:t>[</w:t>
      </w:r>
      <w:r w:rsidR="00A45C52" w:rsidRPr="00D33376">
        <w:rPr>
          <w:highlight w:val="yellow"/>
        </w:rPr>
        <w:t>client</w:t>
      </w:r>
      <w:r w:rsidR="00A45C52">
        <w:t>]</w:t>
      </w:r>
      <w:r w:rsidRPr="002E3066">
        <w:t xml:space="preserve">. The diagram below illustrates our three main recommended tools and techniques for training delivery for your HCM Transformation Program. These are characterised as Self-Guided Training (SGT), Virtual Instructor Led Training (VILT) and Instructor Led Training (ILT). Given your preference for training to be rolled out via </w:t>
      </w:r>
      <w:r w:rsidR="00A45C52">
        <w:t>[</w:t>
      </w:r>
      <w:r w:rsidR="00A45C52" w:rsidRPr="002E3066">
        <w:rPr>
          <w:highlight w:val="yellow"/>
        </w:rPr>
        <w:t>insert training delivery preference</w:t>
      </w:r>
      <w:r w:rsidR="00A45C52">
        <w:t>]</w:t>
      </w:r>
      <w:r w:rsidRPr="002E3066">
        <w:t xml:space="preserve"> (including self-guided, VLT), this will be a key consideration in how we design the end-to-end training program.</w:t>
      </w:r>
    </w:p>
    <w:p w14:paraId="27182193" w14:textId="77777777" w:rsidR="00C46C89" w:rsidRPr="00625509" w:rsidRDefault="00C46C89" w:rsidP="00C46C89">
      <w:pPr>
        <w:spacing w:before="180" w:after="120"/>
        <w:rPr>
          <w:rFonts w:ascii="Arial" w:eastAsia="Arial" w:hAnsi="Arial" w:cs="Times New Roman"/>
          <w:sz w:val="22"/>
          <w:szCs w:val="20"/>
          <w:lang w:val="en-GB" w:eastAsia="en-US"/>
        </w:rPr>
      </w:pPr>
      <w:r w:rsidRPr="00625509">
        <w:rPr>
          <w:rFonts w:ascii="Arial" w:eastAsia="Arial" w:hAnsi="Arial" w:cs="Times New Roman"/>
          <w:noProof/>
          <w:sz w:val="22"/>
          <w:szCs w:val="20"/>
          <w:lang w:val="en-GB" w:eastAsia="en-US"/>
        </w:rPr>
        <w:drawing>
          <wp:inline distT="0" distB="0" distL="0" distR="0" wp14:anchorId="6C037EB0" wp14:editId="5D202264">
            <wp:extent cx="6267450" cy="2231390"/>
            <wp:effectExtent l="0" t="0" r="0" b="0"/>
            <wp:docPr id="90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7450" cy="2231390"/>
                    </a:xfrm>
                    <a:prstGeom prst="rect">
                      <a:avLst/>
                    </a:prstGeom>
                    <a:noFill/>
                  </pic:spPr>
                </pic:pic>
              </a:graphicData>
            </a:graphic>
          </wp:inline>
        </w:drawing>
      </w:r>
    </w:p>
    <w:p w14:paraId="63CCD121" w14:textId="59ED2A78" w:rsidR="00C46C89" w:rsidRPr="002E3066" w:rsidRDefault="00C46C89" w:rsidP="002E3066">
      <w:pPr>
        <w:pStyle w:val="DHHSbody"/>
        <w:rPr>
          <w:b/>
          <w:bCs/>
        </w:rPr>
      </w:pPr>
      <w:bookmarkStart w:id="17" w:name="_Toc95981600"/>
      <w:r w:rsidRPr="002E3066">
        <w:rPr>
          <w:b/>
          <w:bCs/>
        </w:rPr>
        <w:t xml:space="preserve">Figure </w:t>
      </w:r>
      <w:r w:rsidR="00A45C52">
        <w:rPr>
          <w:b/>
          <w:bCs/>
        </w:rPr>
        <w:t>X</w:t>
      </w:r>
      <w:r w:rsidRPr="002E3066">
        <w:rPr>
          <w:b/>
          <w:bCs/>
        </w:rPr>
        <w:t>: Example Training Tools and Techniques.</w:t>
      </w:r>
      <w:bookmarkEnd w:id="17"/>
    </w:p>
    <w:p w14:paraId="437FB8D4" w14:textId="77777777" w:rsidR="00C46C89" w:rsidRPr="00625509" w:rsidRDefault="00C46C89" w:rsidP="00C46C89">
      <w:pPr>
        <w:pStyle w:val="DHHSbody"/>
        <w:rPr>
          <w:lang w:val="en-GB"/>
        </w:rPr>
      </w:pPr>
      <w:r w:rsidRPr="00625509">
        <w:rPr>
          <w:lang w:val="en-GB"/>
        </w:rPr>
        <w:t>These types of training sessions will be supported by training content developed through various forms, including,</w:t>
      </w:r>
    </w:p>
    <w:p w14:paraId="15E26EB1" w14:textId="77777777" w:rsidR="00C46C89" w:rsidRPr="00625509" w:rsidRDefault="00C46C89" w:rsidP="001B1F5C">
      <w:pPr>
        <w:pStyle w:val="DHHSbody"/>
        <w:numPr>
          <w:ilvl w:val="0"/>
          <w:numId w:val="25"/>
        </w:numPr>
        <w:rPr>
          <w:lang w:val="en-GB"/>
        </w:rPr>
      </w:pPr>
      <w:r w:rsidRPr="00625509">
        <w:rPr>
          <w:lang w:val="en-GB"/>
        </w:rPr>
        <w:t>Quick Reference Guides (QRGs).</w:t>
      </w:r>
    </w:p>
    <w:p w14:paraId="2ABD2F54" w14:textId="77777777" w:rsidR="00C46C89" w:rsidRPr="00625509" w:rsidRDefault="00C46C89" w:rsidP="001B1F5C">
      <w:pPr>
        <w:pStyle w:val="DHHSbody"/>
        <w:numPr>
          <w:ilvl w:val="0"/>
          <w:numId w:val="25"/>
        </w:numPr>
        <w:rPr>
          <w:lang w:val="en-GB"/>
        </w:rPr>
      </w:pPr>
      <w:r w:rsidRPr="00625509">
        <w:rPr>
          <w:lang w:val="en-GB"/>
        </w:rPr>
        <w:t>Facilitator and Learner Guides.</w:t>
      </w:r>
    </w:p>
    <w:p w14:paraId="36CD77BE" w14:textId="77777777" w:rsidR="00C46C89" w:rsidRPr="00625509" w:rsidRDefault="00C46C89" w:rsidP="001B1F5C">
      <w:pPr>
        <w:pStyle w:val="DHHSbody"/>
        <w:numPr>
          <w:ilvl w:val="0"/>
          <w:numId w:val="25"/>
        </w:numPr>
        <w:rPr>
          <w:lang w:val="en-GB"/>
        </w:rPr>
      </w:pPr>
      <w:r w:rsidRPr="00625509">
        <w:rPr>
          <w:lang w:val="en-GB"/>
        </w:rPr>
        <w:t>eLearning (e.g., process demonstration videos, targeted simulations).</w:t>
      </w:r>
    </w:p>
    <w:p w14:paraId="03777FC8" w14:textId="77777777" w:rsidR="00C46C89" w:rsidRPr="00625509" w:rsidRDefault="00C46C89" w:rsidP="00C46C89">
      <w:pPr>
        <w:pStyle w:val="DHHSbody"/>
        <w:rPr>
          <w:lang w:val="en-GB"/>
        </w:rPr>
      </w:pPr>
      <w:r w:rsidRPr="00625509">
        <w:rPr>
          <w:lang w:val="en-GB"/>
        </w:rPr>
        <w:t>A sample of the materials that will be produced and can be flexibly deployed for the various types of user communities is illustrated below:</w:t>
      </w:r>
    </w:p>
    <w:p w14:paraId="1A6DC146" w14:textId="77777777" w:rsidR="00C46C89" w:rsidRPr="00625509" w:rsidRDefault="00C46C89" w:rsidP="00C46C89">
      <w:pPr>
        <w:spacing w:before="180" w:after="120"/>
        <w:rPr>
          <w:rFonts w:ascii="Arial" w:eastAsia="Arial" w:hAnsi="Arial" w:cs="Times New Roman"/>
          <w:sz w:val="22"/>
          <w:szCs w:val="20"/>
          <w:lang w:val="en-GB" w:eastAsia="en-US"/>
        </w:rPr>
      </w:pPr>
      <w:r w:rsidRPr="00625509">
        <w:rPr>
          <w:rFonts w:ascii="Arial" w:eastAsia="Arial" w:hAnsi="Arial" w:cs="Times New Roman"/>
          <w:noProof/>
          <w:sz w:val="22"/>
          <w:szCs w:val="20"/>
          <w:lang w:val="en-GB" w:eastAsia="en-US"/>
        </w:rPr>
        <w:drawing>
          <wp:inline distT="0" distB="0" distL="0" distR="0" wp14:anchorId="34D44B4B" wp14:editId="4F59447A">
            <wp:extent cx="5844540" cy="2963512"/>
            <wp:effectExtent l="0" t="0" r="3810" b="8890"/>
            <wp:docPr id="4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66323" cy="2974557"/>
                    </a:xfrm>
                    <a:prstGeom prst="rect">
                      <a:avLst/>
                    </a:prstGeom>
                    <a:noFill/>
                  </pic:spPr>
                </pic:pic>
              </a:graphicData>
            </a:graphic>
          </wp:inline>
        </w:drawing>
      </w:r>
    </w:p>
    <w:p w14:paraId="7F9C54F2" w14:textId="0944AE56" w:rsidR="00C46C89" w:rsidRPr="002E3066" w:rsidRDefault="00C46C89" w:rsidP="002E3066">
      <w:pPr>
        <w:pStyle w:val="DHHSbody"/>
        <w:rPr>
          <w:b/>
          <w:bCs/>
        </w:rPr>
      </w:pPr>
      <w:bookmarkStart w:id="18" w:name="_Toc95981601"/>
      <w:r w:rsidRPr="002E3066">
        <w:rPr>
          <w:b/>
          <w:bCs/>
          <w:highlight w:val="yellow"/>
        </w:rPr>
        <w:t xml:space="preserve">Figure </w:t>
      </w:r>
      <w:r w:rsidR="00A45C52" w:rsidRPr="002E3066">
        <w:rPr>
          <w:b/>
          <w:bCs/>
          <w:highlight w:val="yellow"/>
        </w:rPr>
        <w:t>X</w:t>
      </w:r>
      <w:r w:rsidRPr="002E3066">
        <w:rPr>
          <w:b/>
          <w:bCs/>
          <w:highlight w:val="yellow"/>
        </w:rPr>
        <w:t>: Sample Training Material.</w:t>
      </w:r>
      <w:bookmarkEnd w:id="18"/>
    </w:p>
    <w:p w14:paraId="2B73C2CC" w14:textId="77777777" w:rsidR="00C46C89" w:rsidRPr="00625509" w:rsidRDefault="00C46C89" w:rsidP="00C46C89">
      <w:pPr>
        <w:spacing w:before="180" w:after="120"/>
        <w:rPr>
          <w:rFonts w:ascii="Arial" w:eastAsia="Arial" w:hAnsi="Arial" w:cs="Times New Roman"/>
          <w:b/>
          <w:iCs/>
          <w:sz w:val="22"/>
          <w:szCs w:val="20"/>
          <w:lang w:val="en-GB" w:eastAsia="en-US"/>
        </w:rPr>
      </w:pPr>
      <w:r w:rsidRPr="00625509">
        <w:rPr>
          <w:rFonts w:ascii="Arial" w:eastAsia="Arial" w:hAnsi="Arial" w:cs="Times New Roman"/>
          <w:b/>
          <w:iCs/>
          <w:sz w:val="22"/>
          <w:szCs w:val="20"/>
          <w:lang w:val="en-GB" w:eastAsia="en-US"/>
        </w:rPr>
        <w:t>Flexibility of Our Training Approach</w:t>
      </w:r>
    </w:p>
    <w:p w14:paraId="1304E1C1" w14:textId="77777777" w:rsidR="00C46C89" w:rsidRPr="00260151" w:rsidRDefault="00C46C89" w:rsidP="00C46C89">
      <w:pPr>
        <w:pStyle w:val="DHHSbody"/>
      </w:pPr>
      <w:r w:rsidRPr="00260151">
        <w:t>Our training approach is aimed to be flexible, modular, and adaptable to the expected stakeholder groups participating in training as well as ensuring scalability to the broader end-users. In designing the training content, a role-based training pathway approach will be undertaken, which will also define how training content will be developed, packaged, and subsequently delivered.</w:t>
      </w:r>
    </w:p>
    <w:p w14:paraId="3D557431" w14:textId="77777777" w:rsidR="00C46C89" w:rsidRPr="00260151" w:rsidRDefault="00C46C89" w:rsidP="00C46C89">
      <w:pPr>
        <w:pStyle w:val="DHHSbody"/>
      </w:pPr>
      <w:r w:rsidRPr="00260151">
        <w:t>The following key principles will inform our training design:</w:t>
      </w:r>
    </w:p>
    <w:p w14:paraId="125755CB" w14:textId="77777777" w:rsidR="00C46C89" w:rsidRPr="00260151" w:rsidRDefault="00C46C89" w:rsidP="001B1F5C">
      <w:pPr>
        <w:pStyle w:val="DHHSbody"/>
        <w:numPr>
          <w:ilvl w:val="0"/>
          <w:numId w:val="42"/>
        </w:numPr>
      </w:pPr>
      <w:r w:rsidRPr="00260151">
        <w:t>Security Role-based Learning pathways will be aligned to the Security Roles as defined within Workday.</w:t>
      </w:r>
    </w:p>
    <w:p w14:paraId="3B8305FE" w14:textId="77777777" w:rsidR="00C46C89" w:rsidRPr="00260151" w:rsidRDefault="00C46C89" w:rsidP="001B1F5C">
      <w:pPr>
        <w:pStyle w:val="DHHSbody"/>
        <w:numPr>
          <w:ilvl w:val="0"/>
          <w:numId w:val="42"/>
        </w:numPr>
      </w:pPr>
      <w:r w:rsidRPr="00260151">
        <w:t>Each training pathway will include:</w:t>
      </w:r>
    </w:p>
    <w:p w14:paraId="2C89B26C" w14:textId="77777777" w:rsidR="00C46C89" w:rsidRPr="00260151" w:rsidRDefault="00C46C89" w:rsidP="001B1F5C">
      <w:pPr>
        <w:pStyle w:val="DHHSbody"/>
        <w:numPr>
          <w:ilvl w:val="1"/>
          <w:numId w:val="42"/>
        </w:numPr>
      </w:pPr>
      <w:r w:rsidRPr="00260151">
        <w:t>The training pathway(s) the learner needs to understand to do their job using the new solution (and the modules that sit within them).</w:t>
      </w:r>
    </w:p>
    <w:p w14:paraId="398EA836" w14:textId="77777777" w:rsidR="00C46C89" w:rsidRPr="00260151" w:rsidRDefault="00C46C89" w:rsidP="001B1F5C">
      <w:pPr>
        <w:pStyle w:val="DHHSbody"/>
        <w:numPr>
          <w:ilvl w:val="1"/>
          <w:numId w:val="42"/>
        </w:numPr>
      </w:pPr>
      <w:r w:rsidRPr="00260151">
        <w:t>Modes of training delivery.</w:t>
      </w:r>
    </w:p>
    <w:p w14:paraId="30D7E454" w14:textId="77777777" w:rsidR="00C46C89" w:rsidRPr="00260151" w:rsidRDefault="00C46C89" w:rsidP="001B1F5C">
      <w:pPr>
        <w:pStyle w:val="DHHSbody"/>
        <w:numPr>
          <w:ilvl w:val="1"/>
          <w:numId w:val="42"/>
        </w:numPr>
      </w:pPr>
      <w:r w:rsidRPr="00260151">
        <w:t>Duration.</w:t>
      </w:r>
    </w:p>
    <w:p w14:paraId="655F33A5" w14:textId="77777777" w:rsidR="00C46C89" w:rsidRPr="00260151" w:rsidRDefault="00C46C89" w:rsidP="001B1F5C">
      <w:pPr>
        <w:pStyle w:val="DHHSbody"/>
        <w:numPr>
          <w:ilvl w:val="1"/>
          <w:numId w:val="42"/>
        </w:numPr>
      </w:pPr>
      <w:r w:rsidRPr="00260151">
        <w:t>Modules required to be completed by certain Security Roles prior to go-live.</w:t>
      </w:r>
    </w:p>
    <w:p w14:paraId="104D2593" w14:textId="77777777" w:rsidR="00C46C89" w:rsidRPr="00260151" w:rsidRDefault="00C46C89" w:rsidP="001B1F5C">
      <w:pPr>
        <w:pStyle w:val="DHHSbody"/>
        <w:numPr>
          <w:ilvl w:val="0"/>
          <w:numId w:val="42"/>
        </w:numPr>
      </w:pPr>
      <w:r w:rsidRPr="00260151">
        <w:t>The modules included within a training pathway directly correspond to the system access that will be granted to the user due to the mapping of positions to Workday Security Role(s). Where more than one position has been mapped to a Security Role, the Learner will need to attend multiple training pathways.</w:t>
      </w:r>
    </w:p>
    <w:p w14:paraId="7AA729B4" w14:textId="77777777" w:rsidR="00C46C89" w:rsidRPr="00260151" w:rsidRDefault="00C46C89" w:rsidP="00C46C89">
      <w:pPr>
        <w:pStyle w:val="DHHSbody"/>
      </w:pPr>
      <w:r w:rsidRPr="00260151">
        <w:t>To illustrate further, this example training pathway below describes the learning requirements of an Induction Officer. There are two courses that result in a learning commitment of 1.5 hours, across two modes of delivery: Workday Online and Workday Resources.</w:t>
      </w:r>
    </w:p>
    <w:p w14:paraId="79F7CC28" w14:textId="77777777" w:rsidR="00C46C89" w:rsidRPr="00625509" w:rsidRDefault="00C46C89" w:rsidP="00C46C89">
      <w:pPr>
        <w:spacing w:before="180" w:after="120"/>
        <w:rPr>
          <w:rFonts w:ascii="Arial" w:eastAsia="Arial" w:hAnsi="Arial" w:cs="Times New Roman"/>
          <w:sz w:val="22"/>
          <w:szCs w:val="20"/>
          <w:lang w:val="en-GB" w:eastAsia="en-US"/>
        </w:rPr>
      </w:pPr>
      <w:r w:rsidRPr="00625509">
        <w:rPr>
          <w:rFonts w:ascii="Arial" w:eastAsia="Arial" w:hAnsi="Arial" w:cs="Times New Roman"/>
          <w:noProof/>
          <w:sz w:val="22"/>
          <w:szCs w:val="20"/>
          <w:lang w:val="en-GB" w:eastAsia="en-US"/>
        </w:rPr>
        <w:drawing>
          <wp:inline distT="0" distB="0" distL="0" distR="0" wp14:anchorId="2EA4DA0F" wp14:editId="054E2DD8">
            <wp:extent cx="6120584" cy="2406098"/>
            <wp:effectExtent l="19050" t="19050" r="13970" b="13335"/>
            <wp:docPr id="4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40244" cy="2413827"/>
                    </a:xfrm>
                    <a:prstGeom prst="rect">
                      <a:avLst/>
                    </a:prstGeom>
                    <a:ln>
                      <a:solidFill>
                        <a:srgbClr val="000000"/>
                      </a:solidFill>
                    </a:ln>
                  </pic:spPr>
                </pic:pic>
              </a:graphicData>
            </a:graphic>
          </wp:inline>
        </w:drawing>
      </w:r>
    </w:p>
    <w:p w14:paraId="32601EC8" w14:textId="629E6D32" w:rsidR="00C46C89" w:rsidRPr="002E3066" w:rsidRDefault="00C46C89" w:rsidP="002E3066">
      <w:pPr>
        <w:pStyle w:val="DHHSbody"/>
        <w:rPr>
          <w:b/>
          <w:bCs/>
        </w:rPr>
      </w:pPr>
      <w:bookmarkStart w:id="19" w:name="_Toc95981602"/>
      <w:r w:rsidRPr="002E3066">
        <w:rPr>
          <w:b/>
          <w:bCs/>
        </w:rPr>
        <w:t xml:space="preserve">Figure </w:t>
      </w:r>
      <w:r w:rsidR="00A72717" w:rsidRPr="002E6675">
        <w:rPr>
          <w:b/>
          <w:bCs/>
          <w:highlight w:val="yellow"/>
        </w:rPr>
        <w:t>X</w:t>
      </w:r>
      <w:r w:rsidRPr="002E3066">
        <w:rPr>
          <w:b/>
          <w:bCs/>
        </w:rPr>
        <w:t>: Training Pathway Example – Induction Officer.</w:t>
      </w:r>
      <w:bookmarkEnd w:id="19"/>
    </w:p>
    <w:p w14:paraId="2C89A910" w14:textId="77777777" w:rsidR="00C46C89" w:rsidRPr="00625509" w:rsidRDefault="00C46C89" w:rsidP="00C46C89">
      <w:pPr>
        <w:pStyle w:val="DHHSbody"/>
        <w:rPr>
          <w:lang w:val="en-GB"/>
        </w:rPr>
      </w:pPr>
      <w:r w:rsidRPr="00625509">
        <w:rPr>
          <w:lang w:val="en-GB"/>
        </w:rPr>
        <w:t>As part of the training design, we will work with your team to review how different training modules can be grouped together into single courses for the purpose of training delivery.</w:t>
      </w:r>
    </w:p>
    <w:p w14:paraId="38278C73" w14:textId="77777777" w:rsidR="00C46C89" w:rsidRPr="00625509" w:rsidRDefault="00C46C89" w:rsidP="00C46C89">
      <w:pPr>
        <w:pStyle w:val="DHHSbody"/>
        <w:rPr>
          <w:lang w:val="en-GB"/>
        </w:rPr>
      </w:pPr>
      <w:r w:rsidRPr="00625509">
        <w:rPr>
          <w:lang w:val="en-GB"/>
        </w:rPr>
        <w:t xml:space="preserve">Given the nature of the modules, these will be grouped together to form the various training pathways required for </w:t>
      </w:r>
      <w:commentRangeStart w:id="20"/>
      <w:r w:rsidRPr="00625509">
        <w:rPr>
          <w:lang w:val="en-GB"/>
        </w:rPr>
        <w:t xml:space="preserve">train-the-trainer (TTT) sessions </w:t>
      </w:r>
      <w:commentRangeEnd w:id="20"/>
      <w:r w:rsidR="005A21A9">
        <w:rPr>
          <w:rStyle w:val="CommentReference"/>
          <w:rFonts w:cs="Times"/>
          <w:color w:val="auto"/>
          <w:lang w:eastAsia="en-AU"/>
        </w:rPr>
        <w:commentReference w:id="20"/>
      </w:r>
      <w:r w:rsidRPr="00625509">
        <w:rPr>
          <w:lang w:val="en-GB"/>
        </w:rPr>
        <w:t>as well as training pathways for the end-user community and the various teams involved in interacting with the new systems and processes.</w:t>
      </w:r>
    </w:p>
    <w:p w14:paraId="6043F61C" w14:textId="77777777" w:rsidR="00C46C89" w:rsidRPr="00625509" w:rsidRDefault="00C46C89" w:rsidP="00C46C89">
      <w:pPr>
        <w:pStyle w:val="DHHSbody"/>
        <w:rPr>
          <w:b/>
          <w:iCs/>
          <w:lang w:val="en-GB"/>
        </w:rPr>
      </w:pPr>
      <w:r w:rsidRPr="00625509">
        <w:rPr>
          <w:b/>
          <w:iCs/>
          <w:lang w:val="en-GB"/>
        </w:rPr>
        <w:t>Support materials and mechanisms available to users following implementation and for new users</w:t>
      </w:r>
    </w:p>
    <w:p w14:paraId="2A458450" w14:textId="22A5CD76" w:rsidR="00C46C89" w:rsidRPr="00625509" w:rsidRDefault="00C46C89" w:rsidP="00C46C89">
      <w:pPr>
        <w:pStyle w:val="DHHSbody"/>
        <w:rPr>
          <w:lang w:val="en-GB"/>
        </w:rPr>
      </w:pPr>
      <w:r w:rsidRPr="00625509">
        <w:rPr>
          <w:lang w:val="en-GB"/>
        </w:rPr>
        <w:t xml:space="preserve">Upon the completion of the development of the training artefacts, we will carry out the train-the-trainer program to equip nominated </w:t>
      </w:r>
      <w:r w:rsidR="003C56BD">
        <w:t>[</w:t>
      </w:r>
      <w:r w:rsidR="003C56BD" w:rsidRPr="00D33376">
        <w:rPr>
          <w:highlight w:val="yellow"/>
        </w:rPr>
        <w:t>client</w:t>
      </w:r>
      <w:r w:rsidR="003C56BD">
        <w:t xml:space="preserve">] </w:t>
      </w:r>
      <w:r w:rsidRPr="00625509">
        <w:rPr>
          <w:lang w:val="en-GB"/>
        </w:rPr>
        <w:t>trainers, who will subsequently roll out end-user training for the broader community.</w:t>
      </w:r>
    </w:p>
    <w:p w14:paraId="47F1B95E" w14:textId="77777777" w:rsidR="00C46C89" w:rsidRPr="00625509" w:rsidRDefault="00C46C89" w:rsidP="00C46C89">
      <w:pPr>
        <w:pStyle w:val="DHHSbody"/>
        <w:rPr>
          <w:lang w:val="en-GB"/>
        </w:rPr>
      </w:pPr>
      <w:commentRangeStart w:id="21"/>
      <w:r w:rsidRPr="00625509">
        <w:rPr>
          <w:noProof/>
          <w:lang w:val="en-GB"/>
        </w:rPr>
        <w:drawing>
          <wp:inline distT="0" distB="0" distL="0" distR="0" wp14:anchorId="23417A62" wp14:editId="2200BCF2">
            <wp:extent cx="4331970" cy="1914525"/>
            <wp:effectExtent l="0" t="0" r="0" b="9525"/>
            <wp:docPr id="1177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a:extLst>
                        <a:ext uri="{28A0092B-C50C-407E-A947-70E740481C1C}">
                          <a14:useLocalDpi xmlns:a14="http://schemas.microsoft.com/office/drawing/2010/main" val="0"/>
                        </a:ext>
                      </a:extLst>
                    </a:blip>
                    <a:srcRect l="18514"/>
                    <a:stretch/>
                  </pic:blipFill>
                  <pic:spPr bwMode="auto">
                    <a:xfrm>
                      <a:off x="0" y="0"/>
                      <a:ext cx="4331970" cy="191452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1"/>
      <w:r w:rsidR="003C56BD">
        <w:rPr>
          <w:rStyle w:val="CommentReference"/>
          <w:rFonts w:cs="Times"/>
          <w:color w:val="auto"/>
          <w:lang w:eastAsia="en-AU"/>
        </w:rPr>
        <w:commentReference w:id="21"/>
      </w:r>
    </w:p>
    <w:p w14:paraId="1F612FDB" w14:textId="3EF61B2B" w:rsidR="00C46C89" w:rsidRPr="00F51CE0" w:rsidRDefault="00C46C89" w:rsidP="00F51CE0">
      <w:pPr>
        <w:pStyle w:val="DHHSbody"/>
        <w:rPr>
          <w:b/>
          <w:bCs/>
        </w:rPr>
      </w:pPr>
      <w:bookmarkStart w:id="22" w:name="_Toc95981603"/>
      <w:r w:rsidRPr="00F51CE0">
        <w:rPr>
          <w:b/>
          <w:bCs/>
        </w:rPr>
        <w:t xml:space="preserve">Figure </w:t>
      </w:r>
      <w:r w:rsidR="00F51CE0" w:rsidRPr="00F51CE0">
        <w:rPr>
          <w:b/>
          <w:bCs/>
          <w:highlight w:val="yellow"/>
        </w:rPr>
        <w:t>X</w:t>
      </w:r>
      <w:r w:rsidRPr="00F51CE0">
        <w:rPr>
          <w:b/>
          <w:bCs/>
        </w:rPr>
        <w:t>: End-User Training.</w:t>
      </w:r>
      <w:bookmarkEnd w:id="22"/>
    </w:p>
    <w:p w14:paraId="6E759CD4" w14:textId="77777777" w:rsidR="00C46C89" w:rsidRPr="00625509" w:rsidRDefault="00C46C89" w:rsidP="00C46C89">
      <w:pPr>
        <w:pStyle w:val="DHHSbody"/>
        <w:rPr>
          <w:lang w:val="en-GB"/>
        </w:rPr>
      </w:pPr>
      <w:r w:rsidRPr="00625509">
        <w:rPr>
          <w:lang w:val="en-GB"/>
        </w:rPr>
        <w:t>As mentioned earlier, our proposed list of materials will consist of the following:</w:t>
      </w:r>
    </w:p>
    <w:p w14:paraId="310E5AAA" w14:textId="77777777" w:rsidR="00C46C89" w:rsidRPr="00625509" w:rsidRDefault="00C46C89" w:rsidP="001B1F5C">
      <w:pPr>
        <w:pStyle w:val="DHHSbody"/>
        <w:numPr>
          <w:ilvl w:val="0"/>
          <w:numId w:val="43"/>
        </w:numPr>
        <w:rPr>
          <w:lang w:val="en-GB"/>
        </w:rPr>
      </w:pPr>
      <w:r w:rsidRPr="00625509">
        <w:rPr>
          <w:lang w:val="en-GB"/>
        </w:rPr>
        <w:t>Quick Reference Guides (QRGs).</w:t>
      </w:r>
    </w:p>
    <w:p w14:paraId="0EB90A19" w14:textId="77777777" w:rsidR="00C46C89" w:rsidRPr="00625509" w:rsidRDefault="00C46C89" w:rsidP="001B1F5C">
      <w:pPr>
        <w:pStyle w:val="DHHSbody"/>
        <w:numPr>
          <w:ilvl w:val="0"/>
          <w:numId w:val="43"/>
        </w:numPr>
        <w:rPr>
          <w:lang w:val="en-GB"/>
        </w:rPr>
      </w:pPr>
      <w:r w:rsidRPr="00625509">
        <w:rPr>
          <w:lang w:val="en-GB"/>
        </w:rPr>
        <w:t>Facilitator and Learner Guides.</w:t>
      </w:r>
    </w:p>
    <w:p w14:paraId="6BC5087E" w14:textId="77777777" w:rsidR="00C46C89" w:rsidRPr="00625509" w:rsidRDefault="00C46C89" w:rsidP="001B1F5C">
      <w:pPr>
        <w:pStyle w:val="DHHSbody"/>
        <w:numPr>
          <w:ilvl w:val="0"/>
          <w:numId w:val="43"/>
        </w:numPr>
        <w:rPr>
          <w:lang w:val="en-GB"/>
        </w:rPr>
      </w:pPr>
      <w:r w:rsidRPr="00625509">
        <w:rPr>
          <w:lang w:val="en-GB"/>
        </w:rPr>
        <w:t>eLearning (e.g., process demonstration videos, targeted simulations).</w:t>
      </w:r>
    </w:p>
    <w:p w14:paraId="00E3B872" w14:textId="4DC7F352" w:rsidR="00C46C89" w:rsidRPr="00625509" w:rsidRDefault="00C46C89" w:rsidP="00C46C89">
      <w:pPr>
        <w:pStyle w:val="DHHSbody"/>
        <w:rPr>
          <w:lang w:val="en-GB"/>
        </w:rPr>
      </w:pPr>
      <w:r w:rsidRPr="00625509">
        <w:rPr>
          <w:lang w:val="en-GB"/>
        </w:rPr>
        <w:t xml:space="preserve">We will need to ensure these materials are loaded onto the </w:t>
      </w:r>
      <w:r w:rsidR="00F5435E">
        <w:t>[</w:t>
      </w:r>
      <w:r w:rsidR="00F5435E" w:rsidRPr="00D33376">
        <w:rPr>
          <w:highlight w:val="yellow"/>
        </w:rPr>
        <w:t>client</w:t>
      </w:r>
      <w:r w:rsidR="00F5435E">
        <w:t xml:space="preserve">] </w:t>
      </w:r>
      <w:r w:rsidRPr="00625509">
        <w:rPr>
          <w:lang w:val="en-GB"/>
        </w:rPr>
        <w:t>Learning (</w:t>
      </w:r>
      <w:proofErr w:type="gramStart"/>
      <w:r w:rsidRPr="00625509">
        <w:rPr>
          <w:lang w:val="en-GB"/>
        </w:rPr>
        <w:t>e.g.</w:t>
      </w:r>
      <w:proofErr w:type="gramEnd"/>
      <w:r w:rsidRPr="00625509">
        <w:rPr>
          <w:lang w:val="en-GB"/>
        </w:rPr>
        <w:t xml:space="preserve"> Learning Management System) / Knowledge repository (e.g. Knowledge Management Sites) and it should be easily accessible and available to support End-Users (as part of the end-user support framework and enabling self-guidance where possible). Working closely with the Change and Communications workstreams, this will be communicated to the right end-users in the most appropriate channels with the right timings.</w:t>
      </w:r>
    </w:p>
    <w:p w14:paraId="3B27ABD4" w14:textId="0ACE6743" w:rsidR="00C46C89" w:rsidRPr="00625509" w:rsidRDefault="00C46C89" w:rsidP="00C46C89">
      <w:pPr>
        <w:pStyle w:val="DHHSbody"/>
        <w:rPr>
          <w:lang w:val="en-GB"/>
        </w:rPr>
      </w:pPr>
      <w:r w:rsidRPr="00625509">
        <w:rPr>
          <w:lang w:val="en-GB"/>
        </w:rPr>
        <w:t xml:space="preserve">To further support the end-user community in their adoption of the new systems and processes, we propose the implementation of the Workday in-application learning tools (illustrated below). These tools are excellent as self-guidance training tools and enable for a just-in-time approach within the platform while users are interacting with the new processes and systems. It provides on-screen tutorials for users with step-by-step instructions on how to complete even the most complex tasks. A key benefit of Workday in-application learning tools for </w:t>
      </w:r>
      <w:r w:rsidR="00F5435E">
        <w:t>[</w:t>
      </w:r>
      <w:r w:rsidR="00F5435E" w:rsidRPr="00D33376">
        <w:rPr>
          <w:highlight w:val="yellow"/>
        </w:rPr>
        <w:t>client</w:t>
      </w:r>
      <w:r w:rsidR="00F5435E">
        <w:t xml:space="preserve">] </w:t>
      </w:r>
      <w:r w:rsidRPr="00625509">
        <w:rPr>
          <w:lang w:val="en-GB"/>
        </w:rPr>
        <w:t>is that it can be utilised across your highly dispersed end-user population, guiding users on demand in real-time.</w:t>
      </w:r>
    </w:p>
    <w:p w14:paraId="7BF7C99E" w14:textId="77777777" w:rsidR="00C46C89" w:rsidRPr="00625509" w:rsidRDefault="00C46C89" w:rsidP="00C46C89">
      <w:pPr>
        <w:pStyle w:val="DHHSbody"/>
        <w:rPr>
          <w:lang w:val="en-GB"/>
        </w:rPr>
      </w:pPr>
      <w:r w:rsidRPr="002E3066">
        <w:rPr>
          <w:i/>
          <w:iCs/>
          <w:lang w:val="en-GB"/>
        </w:rPr>
        <w:t>Note</w:t>
      </w:r>
      <w:r w:rsidRPr="00625509">
        <w:rPr>
          <w:lang w:val="en-GB"/>
        </w:rPr>
        <w:t>: the implementation of these Workday self-guidance tools will be subject to Workday licenses.</w:t>
      </w:r>
    </w:p>
    <w:p w14:paraId="6BFEA363" w14:textId="2B5C19FB" w:rsidR="00C46C89" w:rsidRPr="00625509" w:rsidRDefault="00C46C89" w:rsidP="00C46C89">
      <w:pPr>
        <w:pStyle w:val="DHHSbody"/>
        <w:rPr>
          <w:lang w:val="en-GB"/>
        </w:rPr>
      </w:pPr>
      <w:r w:rsidRPr="00625509">
        <w:rPr>
          <w:lang w:val="en-GB"/>
        </w:rPr>
        <w:t xml:space="preserve">To ensure these tools are established and implemented to the requirements and business needs of </w:t>
      </w:r>
      <w:r w:rsidR="00F5435E">
        <w:t>[</w:t>
      </w:r>
      <w:r w:rsidR="00F5435E" w:rsidRPr="00D33376">
        <w:rPr>
          <w:highlight w:val="yellow"/>
        </w:rPr>
        <w:t>client</w:t>
      </w:r>
      <w:r w:rsidR="00F5435E">
        <w:t>]</w:t>
      </w:r>
      <w:r w:rsidRPr="00625509">
        <w:rPr>
          <w:lang w:val="en-GB"/>
        </w:rPr>
        <w:t>, we will work closely with your team to establish, design, and implement the tailored content accordingly.</w:t>
      </w:r>
    </w:p>
    <w:p w14:paraId="22CF09DF" w14:textId="77777777" w:rsidR="00C46C89" w:rsidRPr="00625509" w:rsidRDefault="00C46C89" w:rsidP="00C46C89">
      <w:pPr>
        <w:pStyle w:val="DHHSbody"/>
        <w:rPr>
          <w:rFonts w:eastAsia="Arial" w:cs="Times New Roman"/>
          <w:sz w:val="22"/>
          <w:szCs w:val="20"/>
          <w:lang w:val="en-GB" w:eastAsia="en-US"/>
        </w:rPr>
      </w:pPr>
      <w:r w:rsidRPr="00625509">
        <w:rPr>
          <w:rFonts w:eastAsia="Arial" w:cs="Times New Roman"/>
          <w:noProof/>
          <w:sz w:val="22"/>
          <w:szCs w:val="20"/>
          <w:lang w:val="en-GB" w:eastAsia="en-US"/>
        </w:rPr>
        <w:drawing>
          <wp:inline distT="0" distB="0" distL="0" distR="0" wp14:anchorId="115D645D" wp14:editId="46DFEC19">
            <wp:extent cx="4991100" cy="2519897"/>
            <wp:effectExtent l="0" t="0" r="0" b="0"/>
            <wp:docPr id="4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94432" cy="2521579"/>
                    </a:xfrm>
                    <a:prstGeom prst="rect">
                      <a:avLst/>
                    </a:prstGeom>
                  </pic:spPr>
                </pic:pic>
              </a:graphicData>
            </a:graphic>
          </wp:inline>
        </w:drawing>
      </w:r>
    </w:p>
    <w:p w14:paraId="7BBA820E" w14:textId="77777777" w:rsidR="00C46C89" w:rsidRPr="00625509" w:rsidRDefault="00C46C89" w:rsidP="00C46C89">
      <w:pPr>
        <w:pStyle w:val="DHHSbody"/>
        <w:rPr>
          <w:rFonts w:eastAsia="Arial" w:cs="Times New Roman"/>
          <w:b/>
          <w:iCs/>
          <w:color w:val="483698"/>
          <w:sz w:val="18"/>
          <w:szCs w:val="18"/>
          <w:lang w:val="en-GB" w:eastAsia="en-US"/>
        </w:rPr>
      </w:pPr>
      <w:bookmarkStart w:id="23" w:name="_Toc95981604"/>
      <w:r w:rsidRPr="00625509">
        <w:rPr>
          <w:rFonts w:eastAsia="Arial" w:cs="Times New Roman"/>
          <w:b/>
          <w:iCs/>
          <w:color w:val="483698"/>
          <w:sz w:val="18"/>
          <w:szCs w:val="18"/>
          <w:lang w:val="en-GB" w:eastAsia="en-US"/>
        </w:rPr>
        <w:t xml:space="preserve">Figure </w:t>
      </w:r>
      <w:r w:rsidRPr="00625509">
        <w:rPr>
          <w:rFonts w:eastAsia="Arial" w:cs="Times New Roman"/>
          <w:b/>
          <w:iCs/>
          <w:color w:val="483698"/>
          <w:sz w:val="18"/>
          <w:szCs w:val="18"/>
          <w:lang w:val="en-GB" w:eastAsia="en-US"/>
        </w:rPr>
        <w:fldChar w:fldCharType="begin"/>
      </w:r>
      <w:r w:rsidRPr="00625509">
        <w:rPr>
          <w:rFonts w:eastAsia="Arial" w:cs="Times New Roman"/>
          <w:b/>
          <w:iCs/>
          <w:color w:val="483698"/>
          <w:sz w:val="18"/>
          <w:szCs w:val="18"/>
          <w:lang w:val="en-GB" w:eastAsia="en-US"/>
        </w:rPr>
        <w:instrText xml:space="preserve"> SEQ Figure \* ARABIC </w:instrText>
      </w:r>
      <w:r w:rsidRPr="00625509">
        <w:rPr>
          <w:rFonts w:eastAsia="Arial" w:cs="Times New Roman"/>
          <w:b/>
          <w:iCs/>
          <w:color w:val="483698"/>
          <w:sz w:val="18"/>
          <w:szCs w:val="18"/>
          <w:lang w:val="en-GB" w:eastAsia="en-US"/>
        </w:rPr>
        <w:fldChar w:fldCharType="separate"/>
      </w:r>
      <w:r w:rsidRPr="00625509">
        <w:rPr>
          <w:rFonts w:eastAsia="Arial" w:cs="Times New Roman"/>
          <w:b/>
          <w:iCs/>
          <w:noProof/>
          <w:color w:val="483698"/>
          <w:sz w:val="18"/>
          <w:szCs w:val="18"/>
          <w:lang w:val="en-GB" w:eastAsia="en-US"/>
        </w:rPr>
        <w:t>16</w:t>
      </w:r>
      <w:r w:rsidRPr="00625509">
        <w:rPr>
          <w:rFonts w:eastAsia="Arial" w:cs="Times New Roman"/>
          <w:b/>
          <w:iCs/>
          <w:noProof/>
          <w:color w:val="483698"/>
          <w:sz w:val="18"/>
          <w:szCs w:val="18"/>
          <w:lang w:val="en-GB" w:eastAsia="en-US"/>
        </w:rPr>
        <w:fldChar w:fldCharType="end"/>
      </w:r>
      <w:r w:rsidRPr="00625509">
        <w:rPr>
          <w:rFonts w:eastAsia="Arial" w:cs="Times New Roman"/>
          <w:b/>
          <w:iCs/>
          <w:color w:val="483698"/>
          <w:sz w:val="18"/>
          <w:szCs w:val="18"/>
          <w:lang w:val="en-GB" w:eastAsia="en-US"/>
        </w:rPr>
        <w:t>: Self-Guidance Tools.</w:t>
      </w:r>
      <w:bookmarkEnd w:id="23"/>
    </w:p>
    <w:p w14:paraId="3D1C4F51" w14:textId="29CBFF9F" w:rsidR="00C46C89" w:rsidRPr="00831ED8" w:rsidRDefault="00C46C89" w:rsidP="00C46C89">
      <w:pPr>
        <w:pStyle w:val="DHHSbody"/>
      </w:pPr>
      <w:r w:rsidRPr="00831ED8">
        <w:t xml:space="preserve">All content will be handed over the </w:t>
      </w:r>
      <w:r w:rsidR="004153DB">
        <w:t>[</w:t>
      </w:r>
      <w:r w:rsidR="004153DB" w:rsidRPr="00D33376">
        <w:rPr>
          <w:highlight w:val="yellow"/>
        </w:rPr>
        <w:t>client</w:t>
      </w:r>
      <w:r w:rsidR="004153DB">
        <w:t xml:space="preserve">] </w:t>
      </w:r>
      <w:r w:rsidRPr="00831ED8">
        <w:t xml:space="preserve">as part of end-user training. The </w:t>
      </w:r>
      <w:r w:rsidR="004153DB">
        <w:t>[</w:t>
      </w:r>
      <w:r w:rsidR="004153DB" w:rsidRPr="00D33376">
        <w:rPr>
          <w:highlight w:val="yellow"/>
        </w:rPr>
        <w:t>client</w:t>
      </w:r>
      <w:r w:rsidR="004153DB">
        <w:t xml:space="preserve">] </w:t>
      </w:r>
      <w:r w:rsidRPr="00831ED8">
        <w:t>team may choose to make further edits/changes in line with their business context and this can be done in a straightforward manner via standard MS office tools.</w:t>
      </w:r>
    </w:p>
    <w:p w14:paraId="021BB690" w14:textId="77777777" w:rsidR="00C46C89" w:rsidRPr="00625509" w:rsidRDefault="00C46C89" w:rsidP="00C46C89">
      <w:pPr>
        <w:spacing w:before="180" w:after="120"/>
        <w:rPr>
          <w:rFonts w:ascii="Arial" w:eastAsia="Arial" w:hAnsi="Arial" w:cs="Times New Roman"/>
          <w:b/>
          <w:iCs/>
          <w:sz w:val="22"/>
          <w:szCs w:val="20"/>
          <w:lang w:val="en-GB" w:eastAsia="en-US"/>
        </w:rPr>
      </w:pPr>
      <w:r w:rsidRPr="00625509">
        <w:rPr>
          <w:rFonts w:ascii="Arial" w:eastAsia="Arial" w:hAnsi="Arial" w:cs="Times New Roman"/>
          <w:b/>
          <w:iCs/>
          <w:sz w:val="22"/>
          <w:szCs w:val="20"/>
          <w:lang w:val="en-GB" w:eastAsia="en-US"/>
        </w:rPr>
        <w:t>Key training activities</w:t>
      </w:r>
    </w:p>
    <w:p w14:paraId="7C376782" w14:textId="77777777" w:rsidR="00C46C89" w:rsidRPr="00625509" w:rsidRDefault="00C46C89" w:rsidP="00C46C89">
      <w:pPr>
        <w:pStyle w:val="DHHSbody"/>
        <w:rPr>
          <w:lang w:val="en-GB"/>
        </w:rPr>
      </w:pPr>
      <w:r w:rsidRPr="00625509">
        <w:rPr>
          <w:lang w:val="en-GB"/>
        </w:rPr>
        <w:t>The key activities aligned to our training approach are defined in the table below.</w:t>
      </w:r>
    </w:p>
    <w:p w14:paraId="748AE514" w14:textId="77777777" w:rsidR="00C46C89" w:rsidRPr="00625509" w:rsidRDefault="00C46C89" w:rsidP="00C46C89">
      <w:pPr>
        <w:pStyle w:val="DHHSbody"/>
        <w:rPr>
          <w:lang w:val="en-GB"/>
        </w:rPr>
      </w:pPr>
      <w:r w:rsidRPr="00625509">
        <w:rPr>
          <w:lang w:val="en-GB"/>
        </w:rPr>
        <w:t>Please note that in addition to our traditional deliverables we have also included an optional ‘coaching’ workshop to support your nominated trainers (participating in train-the-trainer) to be comfortable with delivering training and provide a quick reference guide of tips and tools for delivering successful sessions.</w:t>
      </w:r>
    </w:p>
    <w:p w14:paraId="0F8334F8" w14:textId="77777777" w:rsidR="00C46C89" w:rsidRPr="00625509" w:rsidRDefault="00C46C89" w:rsidP="00C46C89">
      <w:pPr>
        <w:pStyle w:val="DHHSbody"/>
        <w:rPr>
          <w:lang w:val="en-GB"/>
        </w:rPr>
      </w:pPr>
      <w:r w:rsidRPr="00625509">
        <w:rPr>
          <w:lang w:val="en-GB"/>
        </w:rPr>
        <w:t>It is critical to ensure a strategic alignment between change management and training activities to ensure that we are successful in our outcomes. Key to the development of the training strategy, training needs analysis, and the construction of the content, will be a clear linkage to the change impacts to the end-to-end processes, as captured during the change impact assessments exercise.</w:t>
      </w:r>
    </w:p>
    <w:p w14:paraId="5A526390" w14:textId="121A478A" w:rsidR="00D635E6" w:rsidRPr="002E3066" w:rsidRDefault="00D635E6" w:rsidP="002E3066">
      <w:pPr>
        <w:pStyle w:val="DHHSbody"/>
        <w:rPr>
          <w:b/>
          <w:bCs/>
        </w:rPr>
      </w:pPr>
      <w:bookmarkStart w:id="24" w:name="_Toc95981612"/>
      <w:r w:rsidRPr="002E3066">
        <w:rPr>
          <w:b/>
          <w:bCs/>
        </w:rPr>
        <w:t xml:space="preserve">Table </w:t>
      </w:r>
      <w:r w:rsidR="004153DB" w:rsidRPr="002E3066">
        <w:rPr>
          <w:b/>
          <w:bCs/>
          <w:highlight w:val="yellow"/>
        </w:rPr>
        <w:t>X</w:t>
      </w:r>
      <w:r w:rsidRPr="002E3066">
        <w:rPr>
          <w:b/>
          <w:bCs/>
        </w:rPr>
        <w:t>: Training Activities.</w:t>
      </w:r>
      <w:bookmarkEnd w:id="24"/>
    </w:p>
    <w:tbl>
      <w:tblPr>
        <w:tblW w:w="5000" w:type="pct"/>
        <w:tblBorders>
          <w:top w:val="single" w:sz="4" w:space="0" w:color="483698"/>
          <w:left w:val="single" w:sz="4" w:space="0" w:color="483698"/>
          <w:bottom w:val="single" w:sz="4" w:space="0" w:color="483698"/>
          <w:right w:val="single" w:sz="4" w:space="0" w:color="483698"/>
          <w:insideH w:val="single" w:sz="4" w:space="0" w:color="483698"/>
          <w:insideV w:val="single" w:sz="4" w:space="0" w:color="483698"/>
        </w:tblBorders>
        <w:tblLayout w:type="fixed"/>
        <w:tblLook w:val="0000" w:firstRow="0" w:lastRow="0" w:firstColumn="0" w:lastColumn="0" w:noHBand="0" w:noVBand="0"/>
        <w:tblCaption w:val="Table_1"/>
      </w:tblPr>
      <w:tblGrid>
        <w:gridCol w:w="1980"/>
        <w:gridCol w:w="5103"/>
        <w:gridCol w:w="1417"/>
        <w:gridCol w:w="1129"/>
      </w:tblGrid>
      <w:tr w:rsidR="004153DB" w:rsidRPr="00625509" w14:paraId="70C2D16C" w14:textId="77777777" w:rsidTr="002E3066">
        <w:trPr>
          <w:tblHeader/>
        </w:trPr>
        <w:tc>
          <w:tcPr>
            <w:tcW w:w="1028" w:type="pct"/>
            <w:tcBorders>
              <w:left w:val="single" w:sz="4" w:space="0" w:color="FFFFFF"/>
              <w:bottom w:val="single" w:sz="4" w:space="0" w:color="00338D"/>
              <w:right w:val="single" w:sz="4" w:space="0" w:color="FFFFFF"/>
            </w:tcBorders>
            <w:shd w:val="clear" w:color="auto" w:fill="00338D"/>
            <w:vAlign w:val="bottom"/>
          </w:tcPr>
          <w:p w14:paraId="31C5ABC4" w14:textId="77777777" w:rsidR="004153DB" w:rsidRPr="00FC51F7" w:rsidRDefault="004153DB" w:rsidP="006F38C3">
            <w:pPr>
              <w:pStyle w:val="DHHSbody"/>
              <w:rPr>
                <w:b/>
                <w:bCs/>
                <w:color w:val="FFFFFF" w:themeColor="background1"/>
                <w:lang w:val="en-GB"/>
              </w:rPr>
            </w:pPr>
            <w:r w:rsidRPr="00FC51F7">
              <w:rPr>
                <w:b/>
                <w:bCs/>
                <w:color w:val="FFFFFF" w:themeColor="background1"/>
                <w:lang w:val="en-GB"/>
              </w:rPr>
              <w:t>Activities</w:t>
            </w:r>
          </w:p>
        </w:tc>
        <w:tc>
          <w:tcPr>
            <w:tcW w:w="2650" w:type="pct"/>
            <w:tcBorders>
              <w:left w:val="single" w:sz="4" w:space="0" w:color="FFFFFF"/>
              <w:bottom w:val="single" w:sz="4" w:space="0" w:color="00338D"/>
              <w:right w:val="single" w:sz="4" w:space="0" w:color="FFFFFF"/>
            </w:tcBorders>
            <w:shd w:val="clear" w:color="auto" w:fill="00338D"/>
            <w:vAlign w:val="bottom"/>
          </w:tcPr>
          <w:p w14:paraId="55A6B72B" w14:textId="77777777" w:rsidR="004153DB" w:rsidRPr="00FC51F7" w:rsidRDefault="004153DB" w:rsidP="006F38C3">
            <w:pPr>
              <w:pStyle w:val="DHHSbody"/>
              <w:rPr>
                <w:b/>
                <w:bCs/>
                <w:color w:val="FFFFFF" w:themeColor="background1"/>
                <w:lang w:val="en-GB"/>
              </w:rPr>
            </w:pPr>
            <w:r w:rsidRPr="00FC51F7">
              <w:rPr>
                <w:b/>
                <w:bCs/>
                <w:color w:val="FFFFFF" w:themeColor="background1"/>
                <w:lang w:val="en-GB"/>
              </w:rPr>
              <w:t xml:space="preserve">Details </w:t>
            </w:r>
          </w:p>
        </w:tc>
        <w:tc>
          <w:tcPr>
            <w:tcW w:w="736" w:type="pct"/>
            <w:tcBorders>
              <w:left w:val="single" w:sz="4" w:space="0" w:color="FFFFFF"/>
              <w:bottom w:val="single" w:sz="4" w:space="0" w:color="00338D"/>
              <w:right w:val="single" w:sz="4" w:space="0" w:color="FFFFFF"/>
            </w:tcBorders>
            <w:shd w:val="clear" w:color="auto" w:fill="00338D"/>
            <w:vAlign w:val="bottom"/>
          </w:tcPr>
          <w:p w14:paraId="77CDCED9" w14:textId="77777777" w:rsidR="004153DB" w:rsidRPr="00FC51F7" w:rsidRDefault="004153DB" w:rsidP="006F38C3">
            <w:pPr>
              <w:pStyle w:val="DHHSbody"/>
              <w:rPr>
                <w:b/>
                <w:bCs/>
                <w:color w:val="FFFFFF" w:themeColor="background1"/>
                <w:lang w:val="en-GB"/>
              </w:rPr>
            </w:pPr>
            <w:r w:rsidRPr="00FC51F7">
              <w:rPr>
                <w:b/>
                <w:bCs/>
                <w:color w:val="FFFFFF" w:themeColor="background1"/>
                <w:lang w:val="en-GB"/>
              </w:rPr>
              <w:t>Responsible</w:t>
            </w:r>
          </w:p>
        </w:tc>
        <w:tc>
          <w:tcPr>
            <w:tcW w:w="586" w:type="pct"/>
            <w:tcBorders>
              <w:left w:val="single" w:sz="4" w:space="0" w:color="FFFFFF"/>
              <w:bottom w:val="single" w:sz="4" w:space="0" w:color="00338D"/>
              <w:right w:val="single" w:sz="4" w:space="0" w:color="FFFFFF"/>
            </w:tcBorders>
            <w:shd w:val="clear" w:color="auto" w:fill="00338D"/>
            <w:vAlign w:val="bottom"/>
          </w:tcPr>
          <w:p w14:paraId="2D85600E" w14:textId="77777777" w:rsidR="004153DB" w:rsidRPr="00FC51F7" w:rsidRDefault="004153DB" w:rsidP="006F38C3">
            <w:pPr>
              <w:pStyle w:val="DHHSbody"/>
              <w:rPr>
                <w:b/>
                <w:bCs/>
                <w:color w:val="FFFFFF" w:themeColor="background1"/>
                <w:lang w:val="en-GB"/>
              </w:rPr>
            </w:pPr>
            <w:r w:rsidRPr="00FC51F7">
              <w:rPr>
                <w:b/>
                <w:bCs/>
                <w:color w:val="FFFFFF" w:themeColor="background1"/>
                <w:lang w:val="en-GB"/>
              </w:rPr>
              <w:t>Support</w:t>
            </w:r>
          </w:p>
        </w:tc>
      </w:tr>
      <w:tr w:rsidR="004153DB" w:rsidRPr="00625509" w14:paraId="35AEA69F"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16D7DC4C" w14:textId="77777777" w:rsidR="004153DB" w:rsidRPr="002E3066" w:rsidRDefault="004153DB" w:rsidP="004153DB">
            <w:pPr>
              <w:pStyle w:val="DHHSbody"/>
              <w:rPr>
                <w:b/>
                <w:bCs/>
                <w:lang w:val="en-GB"/>
              </w:rPr>
            </w:pPr>
            <w:r w:rsidRPr="002E3066">
              <w:rPr>
                <w:b/>
                <w:bCs/>
                <w:lang w:val="en-GB"/>
              </w:rPr>
              <w:t>Training Strategy</w:t>
            </w:r>
          </w:p>
          <w:p w14:paraId="722AFDFD" w14:textId="77777777" w:rsidR="004153DB" w:rsidRPr="00625509" w:rsidRDefault="004153DB" w:rsidP="004153DB">
            <w:pPr>
              <w:pStyle w:val="DHHSbody"/>
              <w:rPr>
                <w:lang w:val="en-GB"/>
              </w:rPr>
            </w:pPr>
            <w:r w:rsidRPr="00625509">
              <w:rPr>
                <w:lang w:val="en-GB"/>
              </w:rPr>
              <w:t>Details initial strategy for training, performance, timing, and support</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2B9716BC" w14:textId="6625EAC0" w:rsidR="004153DB" w:rsidRPr="00625509" w:rsidRDefault="004153DB" w:rsidP="004153DB">
            <w:pPr>
              <w:pStyle w:val="DHHSbody"/>
              <w:rPr>
                <w:lang w:val="en-GB"/>
              </w:rPr>
            </w:pPr>
            <w:r w:rsidRPr="00625509">
              <w:rPr>
                <w:lang w:val="en-GB"/>
              </w:rPr>
              <w:t xml:space="preserve">Formulate the training strategy /approach for the transformation program. This should ideally consider the overarching principles that would support a successful training outcome for </w:t>
            </w:r>
            <w:r w:rsidR="002E2DED">
              <w:t>[</w:t>
            </w:r>
            <w:r w:rsidR="002E2DED" w:rsidRPr="00D33376">
              <w:rPr>
                <w:highlight w:val="yellow"/>
              </w:rPr>
              <w:t>client</w:t>
            </w:r>
            <w:r w:rsidR="002E2DED">
              <w:t>]</w:t>
            </w:r>
            <w:r w:rsidRPr="00625509">
              <w:rPr>
                <w:lang w:val="en-GB"/>
              </w:rPr>
              <w:t>.</w:t>
            </w:r>
          </w:p>
          <w:p w14:paraId="5E4FED0E" w14:textId="729E9EC5" w:rsidR="004153DB" w:rsidRPr="00625509" w:rsidRDefault="004153DB" w:rsidP="004153DB">
            <w:pPr>
              <w:pStyle w:val="DHHSbody"/>
              <w:rPr>
                <w:lang w:val="en-GB"/>
              </w:rPr>
            </w:pPr>
            <w:r w:rsidRPr="00625509">
              <w:rPr>
                <w:lang w:val="en-GB"/>
              </w:rPr>
              <w:t xml:space="preserve">The strategy will also need to consider the integration and successful alignment to the </w:t>
            </w:r>
            <w:r w:rsidR="002E2DED">
              <w:t>[</w:t>
            </w:r>
            <w:r w:rsidR="002E2DED" w:rsidRPr="00D33376">
              <w:rPr>
                <w:highlight w:val="yellow"/>
              </w:rPr>
              <w:t>client</w:t>
            </w:r>
            <w:r w:rsidR="002E2DED">
              <w:t>]</w:t>
            </w:r>
            <w:r w:rsidR="002E2DED">
              <w:rPr>
                <w:lang w:val="en-GB"/>
              </w:rPr>
              <w:t xml:space="preserve"> </w:t>
            </w:r>
            <w:r w:rsidRPr="00625509">
              <w:rPr>
                <w:lang w:val="en-GB"/>
              </w:rPr>
              <w:t>change management approach to ensure it is consistent and aligned.</w:t>
            </w:r>
          </w:p>
          <w:p w14:paraId="3B462C38" w14:textId="77777777" w:rsidR="004153DB" w:rsidRPr="00625509" w:rsidRDefault="004153DB" w:rsidP="004153DB">
            <w:pPr>
              <w:pStyle w:val="DHHSbody"/>
              <w:rPr>
                <w:lang w:val="en-GB"/>
              </w:rPr>
            </w:pPr>
            <w:r w:rsidRPr="00625509">
              <w:rPr>
                <w:lang w:val="en-GB"/>
              </w:rPr>
              <w:t xml:space="preserve">The strategy should (where possible) confirm the train-the-trainer approach and where possible, any considerations for curriculum design, delivery methods, audience analysis, and key timelines.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0E1B3D09" w14:textId="4A3DD836"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460129D5" w14:textId="419C7824"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6C7993A8"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5917691D" w14:textId="77777777" w:rsidR="001C5A6F" w:rsidRPr="002E3066" w:rsidRDefault="004153DB" w:rsidP="004153DB">
            <w:pPr>
              <w:pStyle w:val="DHHSbody"/>
              <w:rPr>
                <w:b/>
                <w:bCs/>
                <w:lang w:val="en-GB"/>
              </w:rPr>
            </w:pPr>
            <w:r w:rsidRPr="002E3066">
              <w:rPr>
                <w:b/>
                <w:bCs/>
                <w:lang w:val="en-GB"/>
              </w:rPr>
              <w:t>Training Plan</w:t>
            </w:r>
          </w:p>
          <w:p w14:paraId="5A37B017" w14:textId="2AB9E5D4" w:rsidR="004153DB" w:rsidRPr="00625509" w:rsidRDefault="004153DB" w:rsidP="004153DB">
            <w:pPr>
              <w:pStyle w:val="DHHSbody"/>
              <w:rPr>
                <w:lang w:val="en-GB"/>
              </w:rPr>
            </w:pPr>
            <w:r w:rsidRPr="00625509">
              <w:rPr>
                <w:lang w:val="en-GB"/>
              </w:rPr>
              <w:t xml:space="preserve">To further expand on the Training Strategy, building on the key principles as highlighted.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1F416CB5" w14:textId="77777777" w:rsidR="004153DB" w:rsidRPr="00625509" w:rsidRDefault="004153DB" w:rsidP="004153DB">
            <w:pPr>
              <w:pStyle w:val="DHHSbody"/>
              <w:rPr>
                <w:lang w:val="en-GB"/>
              </w:rPr>
            </w:pPr>
            <w:r w:rsidRPr="00625509">
              <w:rPr>
                <w:lang w:val="en-GB"/>
              </w:rPr>
              <w:t>Provide the detailed approach to training analysis, design, development, and implementation activities planned.</w:t>
            </w:r>
          </w:p>
          <w:p w14:paraId="2BF41F57" w14:textId="77777777" w:rsidR="004153DB" w:rsidRPr="00625509" w:rsidRDefault="004153DB" w:rsidP="004153DB">
            <w:pPr>
              <w:pStyle w:val="DHHSbody"/>
              <w:rPr>
                <w:lang w:val="en-GB"/>
              </w:rPr>
            </w:pPr>
            <w:r w:rsidRPr="00625509">
              <w:rPr>
                <w:lang w:val="en-GB"/>
              </w:rPr>
              <w:t>To describe the considerations, risks/issues, as well as to outlined clear roles and responsibilities (RASCI) between various parties.</w:t>
            </w:r>
          </w:p>
          <w:p w14:paraId="28DAFFB1" w14:textId="01AF9FE7" w:rsidR="004153DB" w:rsidRPr="00625509" w:rsidRDefault="004153DB" w:rsidP="004153DB">
            <w:pPr>
              <w:pStyle w:val="DHHSbody"/>
              <w:rPr>
                <w:lang w:val="en-GB"/>
              </w:rPr>
            </w:pPr>
            <w:r w:rsidRPr="00625509">
              <w:rPr>
                <w:lang w:val="en-GB"/>
              </w:rPr>
              <w:t xml:space="preserve">Outline any logistical, </w:t>
            </w:r>
            <w:proofErr w:type="gramStart"/>
            <w:r w:rsidRPr="00625509">
              <w:rPr>
                <w:lang w:val="en-GB"/>
              </w:rPr>
              <w:t>technical</w:t>
            </w:r>
            <w:proofErr w:type="gramEnd"/>
            <w:r w:rsidRPr="00625509">
              <w:rPr>
                <w:lang w:val="en-GB"/>
              </w:rPr>
              <w:t xml:space="preserve"> or administrative requirements, including technology enablers to support training (</w:t>
            </w:r>
            <w:r w:rsidR="00AE73DE" w:rsidRPr="00625509">
              <w:rPr>
                <w:lang w:val="en-GB"/>
              </w:rPr>
              <w:t>e.g.,</w:t>
            </w:r>
            <w:r w:rsidRPr="00625509">
              <w:rPr>
                <w:lang w:val="en-GB"/>
              </w:rPr>
              <w:t xml:space="preserve"> training environment, set up of transactional data) and learning management systems administrative details.</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748FFB58" w14:textId="49961C56"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52AA5B33" w14:textId="1EC9EAA9"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39D174BA"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0CD2F0FC" w14:textId="77777777" w:rsidR="001C5A6F" w:rsidRPr="002E3066" w:rsidRDefault="004153DB" w:rsidP="004153DB">
            <w:pPr>
              <w:pStyle w:val="DHHSbody"/>
              <w:rPr>
                <w:b/>
                <w:bCs/>
                <w:lang w:val="en-GB"/>
              </w:rPr>
            </w:pPr>
            <w:r w:rsidRPr="002E3066">
              <w:rPr>
                <w:b/>
                <w:bCs/>
                <w:lang w:val="en-GB"/>
              </w:rPr>
              <w:t>Training Needs Analysis approach &amp; tools</w:t>
            </w:r>
          </w:p>
          <w:p w14:paraId="3CDFB0A5" w14:textId="49FFECC3" w:rsidR="004153DB" w:rsidRPr="00625509" w:rsidRDefault="004153DB" w:rsidP="004153DB">
            <w:pPr>
              <w:pStyle w:val="DHHSbody"/>
              <w:rPr>
                <w:lang w:val="en-GB"/>
              </w:rPr>
            </w:pPr>
            <w:r w:rsidRPr="00625509">
              <w:rPr>
                <w:lang w:val="en-GB"/>
              </w:rPr>
              <w:t xml:space="preserve">Provides an end-to-end approach for assessing current capability, development needs, learning intervention design, and capability uplift.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4B850937" w14:textId="77777777" w:rsidR="004153DB" w:rsidRPr="00625509" w:rsidRDefault="004153DB" w:rsidP="004153DB">
            <w:pPr>
              <w:pStyle w:val="DHHSbody"/>
              <w:rPr>
                <w:lang w:val="en-GB"/>
              </w:rPr>
            </w:pPr>
            <w:r w:rsidRPr="00625509">
              <w:rPr>
                <w:lang w:val="en-GB"/>
              </w:rPr>
              <w:t>Review “To Be” state and define capability, and therefore training.</w:t>
            </w:r>
          </w:p>
          <w:p w14:paraId="49BF71A6" w14:textId="77777777" w:rsidR="004153DB" w:rsidRPr="00625509" w:rsidRDefault="004153DB" w:rsidP="004153DB">
            <w:pPr>
              <w:pStyle w:val="DHHSbody"/>
              <w:rPr>
                <w:lang w:val="en-GB"/>
              </w:rPr>
            </w:pPr>
            <w:r w:rsidRPr="00625509">
              <w:rPr>
                <w:lang w:val="en-GB"/>
              </w:rPr>
              <w:t>This should be aligned to the Stakeholders as defined in the Stakeholder Analysis.</w:t>
            </w:r>
          </w:p>
          <w:p w14:paraId="5077D202" w14:textId="77777777" w:rsidR="004153DB" w:rsidRPr="00625509" w:rsidRDefault="004153DB" w:rsidP="004153DB">
            <w:pPr>
              <w:pStyle w:val="DHHSbody"/>
              <w:rPr>
                <w:lang w:val="en-GB"/>
              </w:rPr>
            </w:pPr>
            <w:r w:rsidRPr="00625509">
              <w:rPr>
                <w:lang w:val="en-GB"/>
              </w:rPr>
              <w:t xml:space="preserve">Provide further refinement to the key elements of the training approach as outlined in the Training Strategy.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1FC0755D" w14:textId="7A2ADAD0"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35633412" w14:textId="591965EE"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784EDA11"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63EDD242" w14:textId="77777777" w:rsidR="001C5A6F" w:rsidRPr="002E3066" w:rsidRDefault="004153DB" w:rsidP="004153DB">
            <w:pPr>
              <w:pStyle w:val="DHHSbody"/>
              <w:rPr>
                <w:b/>
                <w:bCs/>
                <w:lang w:val="en-GB"/>
              </w:rPr>
            </w:pPr>
            <w:r w:rsidRPr="002E3066">
              <w:rPr>
                <w:b/>
                <w:bCs/>
                <w:lang w:val="en-GB"/>
              </w:rPr>
              <w:t>Training Curriculum</w:t>
            </w:r>
          </w:p>
          <w:p w14:paraId="149063B2" w14:textId="3E684BC7" w:rsidR="004153DB" w:rsidRPr="00625509" w:rsidRDefault="004153DB" w:rsidP="004153DB">
            <w:pPr>
              <w:pStyle w:val="DHHSbody"/>
              <w:rPr>
                <w:lang w:val="en-GB"/>
              </w:rPr>
            </w:pPr>
            <w:r w:rsidRPr="00625509">
              <w:rPr>
                <w:lang w:val="en-GB"/>
              </w:rPr>
              <w:t>Details the full spectrum of training activities.</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6D98E04A" w14:textId="77777777" w:rsidR="004153DB" w:rsidRPr="00625509" w:rsidRDefault="004153DB" w:rsidP="004153DB">
            <w:pPr>
              <w:pStyle w:val="DHHSbody"/>
              <w:rPr>
                <w:lang w:val="en-GB"/>
              </w:rPr>
            </w:pPr>
            <w:r w:rsidRPr="00625509">
              <w:rPr>
                <w:lang w:val="en-GB"/>
              </w:rPr>
              <w:t xml:space="preserve">Based on the input captured in the training needs analysis, define training curriculum design, outlining details including the modules to be developed, delivery method, intended audiences, and proposed timing of each training course.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1CE16362" w14:textId="422FF5D9"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0DAE71C2" w14:textId="44F75688"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6EF8C3E7"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453054AD" w14:textId="77777777" w:rsidR="001C5A6F" w:rsidRPr="002E3066" w:rsidRDefault="004153DB" w:rsidP="004153DB">
            <w:pPr>
              <w:pStyle w:val="DHHSbody"/>
              <w:rPr>
                <w:b/>
                <w:bCs/>
                <w:lang w:val="en-GB"/>
              </w:rPr>
            </w:pPr>
            <w:r w:rsidRPr="002E3066">
              <w:rPr>
                <w:b/>
                <w:bCs/>
                <w:lang w:val="en-GB"/>
              </w:rPr>
              <w:t>Training Schedule</w:t>
            </w:r>
          </w:p>
          <w:p w14:paraId="11A39E25" w14:textId="5FBF6AEF" w:rsidR="004153DB" w:rsidRPr="00625509" w:rsidRDefault="004153DB" w:rsidP="004153DB">
            <w:pPr>
              <w:pStyle w:val="DHHSbody"/>
              <w:rPr>
                <w:lang w:val="en-GB"/>
              </w:rPr>
            </w:pPr>
            <w:r w:rsidRPr="00625509">
              <w:rPr>
                <w:lang w:val="en-GB"/>
              </w:rPr>
              <w:t xml:space="preserve">Details the proposed rollout schedule for train-the-trainer and a recommendation for end-user. Outlines the key content development timings to ensure critical path planning is incorporated into the integrated schedule.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2C0509D9" w14:textId="77777777" w:rsidR="004153DB" w:rsidRPr="00625509" w:rsidRDefault="004153DB" w:rsidP="004153DB">
            <w:pPr>
              <w:pStyle w:val="DHHSbody"/>
              <w:rPr>
                <w:lang w:val="en-GB"/>
              </w:rPr>
            </w:pPr>
            <w:r w:rsidRPr="00625509">
              <w:rPr>
                <w:lang w:val="en-GB"/>
              </w:rPr>
              <w:t>Confirm key milestones (including interim milestones) as part of the training pathway.</w:t>
            </w:r>
          </w:p>
          <w:p w14:paraId="58579535" w14:textId="77777777" w:rsidR="004153DB" w:rsidRPr="00625509" w:rsidRDefault="004153DB" w:rsidP="004153DB">
            <w:pPr>
              <w:pStyle w:val="DHHSbody"/>
              <w:rPr>
                <w:lang w:val="en-GB"/>
              </w:rPr>
            </w:pPr>
            <w:r w:rsidRPr="00625509">
              <w:rPr>
                <w:lang w:val="en-GB"/>
              </w:rPr>
              <w:t>Incorporate into overall integrated schedule.</w:t>
            </w:r>
          </w:p>
          <w:p w14:paraId="3304081E" w14:textId="77777777" w:rsidR="004153DB" w:rsidRPr="00625509" w:rsidRDefault="004153DB" w:rsidP="004153DB">
            <w:pPr>
              <w:pStyle w:val="DHHSbody"/>
              <w:rPr>
                <w:lang w:val="en-GB"/>
              </w:rPr>
            </w:pPr>
            <w:r w:rsidRPr="00625509">
              <w:rPr>
                <w:lang w:val="en-GB"/>
              </w:rPr>
              <w:t>Schedule will also incorporate timing for logistical requirements (</w:t>
            </w:r>
            <w:proofErr w:type="gramStart"/>
            <w:r w:rsidRPr="00625509">
              <w:rPr>
                <w:lang w:val="en-GB"/>
              </w:rPr>
              <w:t>e.g.</w:t>
            </w:r>
            <w:proofErr w:type="gramEnd"/>
            <w:r w:rsidRPr="00625509">
              <w:rPr>
                <w:lang w:val="en-GB"/>
              </w:rPr>
              <w:t xml:space="preserve"> learning management systems, systems/data readiness) – this will also require confirmation on responsibility and readiness of these logistical requirements.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3CB83606" w14:textId="4D763042"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01FD56D4" w14:textId="4A264139"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6AF1700F"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4F14FD3C" w14:textId="77777777" w:rsidR="004153DB" w:rsidRPr="002E3066" w:rsidRDefault="004153DB" w:rsidP="004153DB">
            <w:pPr>
              <w:pStyle w:val="DHHSbody"/>
              <w:rPr>
                <w:b/>
                <w:bCs/>
                <w:lang w:val="en-GB"/>
              </w:rPr>
            </w:pPr>
            <w:r w:rsidRPr="002E3066">
              <w:rPr>
                <w:b/>
                <w:bCs/>
                <w:lang w:val="en-GB"/>
              </w:rPr>
              <w:t>Training Effectiveness</w:t>
            </w:r>
          </w:p>
          <w:p w14:paraId="7343C8A7" w14:textId="38A0FB1A" w:rsidR="004153DB" w:rsidRPr="00625509" w:rsidRDefault="004153DB" w:rsidP="004153DB">
            <w:pPr>
              <w:pStyle w:val="DHHSbody"/>
              <w:rPr>
                <w:lang w:val="en-GB"/>
              </w:rPr>
            </w:pPr>
            <w:r w:rsidRPr="00625509">
              <w:rPr>
                <w:lang w:val="en-GB"/>
              </w:rPr>
              <w:t xml:space="preserve">Details the types of evaluation techniques that will be suitable based on the </w:t>
            </w:r>
            <w:r w:rsidR="00C0010D">
              <w:t>[</w:t>
            </w:r>
            <w:r w:rsidR="00C0010D" w:rsidRPr="00D33376">
              <w:rPr>
                <w:highlight w:val="yellow"/>
              </w:rPr>
              <w:t>client</w:t>
            </w:r>
            <w:r w:rsidR="00C0010D">
              <w:t>]</w:t>
            </w:r>
            <w:r w:rsidR="00C0010D">
              <w:rPr>
                <w:lang w:val="en-GB"/>
              </w:rPr>
              <w:t xml:space="preserve"> </w:t>
            </w:r>
            <w:r w:rsidRPr="00625509">
              <w:rPr>
                <w:lang w:val="en-GB"/>
              </w:rPr>
              <w:t xml:space="preserve">context.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5040BC5A" w14:textId="4E5AD0AA" w:rsidR="004153DB" w:rsidRPr="00625509" w:rsidRDefault="004153DB" w:rsidP="002E3066">
            <w:pPr>
              <w:pStyle w:val="DHHSbody"/>
              <w:rPr>
                <w:lang w:val="en-GB"/>
              </w:rPr>
            </w:pPr>
            <w:r w:rsidRPr="00625509">
              <w:rPr>
                <w:lang w:val="en-GB"/>
              </w:rPr>
              <w:t xml:space="preserve">Develop and agree evaluation measures.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5E869725" w14:textId="0D03D9F0"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6C614719" w14:textId="67CC7266"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1C990E05"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75C71F67" w14:textId="77777777" w:rsidR="004153DB" w:rsidRPr="002E3066" w:rsidRDefault="004153DB" w:rsidP="004153DB">
            <w:pPr>
              <w:pStyle w:val="DHHSbody"/>
              <w:rPr>
                <w:b/>
                <w:bCs/>
                <w:lang w:val="en-GB"/>
              </w:rPr>
            </w:pPr>
            <w:r w:rsidRPr="002E3066">
              <w:rPr>
                <w:b/>
                <w:bCs/>
                <w:lang w:val="en-GB"/>
              </w:rPr>
              <w:t>3rd Party Supplier Training Plan</w:t>
            </w:r>
          </w:p>
          <w:p w14:paraId="730C99D1" w14:textId="77777777" w:rsidR="004153DB" w:rsidRPr="00625509" w:rsidRDefault="004153DB" w:rsidP="004153DB">
            <w:pPr>
              <w:pStyle w:val="DHHSbody"/>
              <w:rPr>
                <w:lang w:val="en-GB"/>
              </w:rPr>
            </w:pPr>
            <w:r w:rsidRPr="00625509">
              <w:rPr>
                <w:lang w:val="en-GB"/>
              </w:rPr>
              <w:t xml:space="preserve">Determine the type of training required for 3rd Party Supplier and how this will be rolled out.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554244FA" w14:textId="77777777" w:rsidR="004153DB" w:rsidRPr="00625509" w:rsidRDefault="004153DB" w:rsidP="004153DB">
            <w:pPr>
              <w:pStyle w:val="DHHSbody"/>
              <w:rPr>
                <w:lang w:val="en-GB"/>
              </w:rPr>
            </w:pPr>
            <w:r w:rsidRPr="00625509">
              <w:rPr>
                <w:lang w:val="en-GB"/>
              </w:rPr>
              <w:t>As part of analysis to be conducted (via training needs analysis and curriculum design), identify the training requirements for third party suppliers.</w:t>
            </w:r>
          </w:p>
          <w:p w14:paraId="6A5D1D75" w14:textId="77777777" w:rsidR="004153DB" w:rsidRPr="00625509" w:rsidRDefault="004153DB" w:rsidP="004153DB">
            <w:pPr>
              <w:pStyle w:val="DHHSbody"/>
              <w:rPr>
                <w:lang w:val="en-GB"/>
              </w:rPr>
            </w:pPr>
            <w:r w:rsidRPr="00625509">
              <w:rPr>
                <w:lang w:val="en-GB"/>
              </w:rPr>
              <w:t xml:space="preserve">Determine how best to roll out the training, including delivery timings, channels, methods, and logistics.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11400E43" w14:textId="294DA552"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616FE45F" w14:textId="22CC14B5"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7BFC64EA"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54FBE37E" w14:textId="77777777" w:rsidR="004153DB" w:rsidRPr="002E3066" w:rsidRDefault="004153DB" w:rsidP="004153DB">
            <w:pPr>
              <w:pStyle w:val="DHHSbody"/>
              <w:rPr>
                <w:b/>
                <w:bCs/>
                <w:lang w:val="en-GB"/>
              </w:rPr>
            </w:pPr>
            <w:r w:rsidRPr="002E3066">
              <w:rPr>
                <w:b/>
                <w:bCs/>
                <w:lang w:val="en-GB"/>
              </w:rPr>
              <w:t>SIT and UAT Training approach and materials</w:t>
            </w:r>
          </w:p>
          <w:p w14:paraId="5E533FE0" w14:textId="22458CF7" w:rsidR="004153DB" w:rsidRPr="00625509" w:rsidRDefault="004153DB" w:rsidP="004153DB">
            <w:pPr>
              <w:pStyle w:val="DHHSbody"/>
              <w:rPr>
                <w:lang w:val="en-GB"/>
              </w:rPr>
            </w:pPr>
            <w:r w:rsidRPr="00625509">
              <w:rPr>
                <w:lang w:val="en-GB"/>
              </w:rPr>
              <w:t xml:space="preserve">Collateral used to train nominated users/program team members participating in SIT and UAT.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645769CA" w14:textId="77777777" w:rsidR="004153DB" w:rsidRPr="00625509" w:rsidRDefault="004153DB" w:rsidP="004153DB">
            <w:pPr>
              <w:pStyle w:val="DHHSbody"/>
              <w:rPr>
                <w:lang w:val="en-GB"/>
              </w:rPr>
            </w:pPr>
            <w:r w:rsidRPr="00625509">
              <w:rPr>
                <w:lang w:val="en-GB"/>
              </w:rPr>
              <w:t>To determine the optimal approach to roll out a controlled training for users nominated to support SIT and UAT.</w:t>
            </w:r>
          </w:p>
          <w:p w14:paraId="0882548F" w14:textId="77777777" w:rsidR="004153DB" w:rsidRPr="00625509" w:rsidRDefault="004153DB" w:rsidP="004153DB">
            <w:pPr>
              <w:pStyle w:val="DHHSbody"/>
              <w:rPr>
                <w:lang w:val="en-GB"/>
              </w:rPr>
            </w:pPr>
            <w:r w:rsidRPr="00625509">
              <w:rPr>
                <w:lang w:val="en-GB"/>
              </w:rPr>
              <w:t>As this may take place while end-user training materials are not fully ready, other alternatives may be deployed, including the use of showcase-demos and test scripts, or granting access to the (</w:t>
            </w:r>
            <w:proofErr w:type="gramStart"/>
            <w:r w:rsidRPr="00625509">
              <w:rPr>
                <w:lang w:val="en-GB"/>
              </w:rPr>
              <w:t>e.g.</w:t>
            </w:r>
            <w:proofErr w:type="gramEnd"/>
            <w:r w:rsidRPr="00625509">
              <w:rPr>
                <w:lang w:val="en-GB"/>
              </w:rPr>
              <w:t xml:space="preserve"> UAT, SIT or training) systems for exploration and familiarisation.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0AF2B430" w14:textId="613D9C1F"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1BF75ECB" w14:textId="139B3A8A"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21D7839B"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66E1F373" w14:textId="77777777" w:rsidR="004153DB" w:rsidRPr="002E3066" w:rsidRDefault="004153DB" w:rsidP="004153DB">
            <w:pPr>
              <w:pStyle w:val="DHHSbody"/>
              <w:rPr>
                <w:b/>
                <w:bCs/>
                <w:lang w:val="en-GB"/>
              </w:rPr>
            </w:pPr>
            <w:r w:rsidRPr="002E3066">
              <w:rPr>
                <w:b/>
                <w:bCs/>
                <w:lang w:val="en-GB"/>
              </w:rPr>
              <w:t>Support Teams training and materials</w:t>
            </w:r>
          </w:p>
          <w:p w14:paraId="0545835C" w14:textId="45217B7A" w:rsidR="004153DB" w:rsidRPr="00625509" w:rsidRDefault="004153DB" w:rsidP="004153DB">
            <w:pPr>
              <w:pStyle w:val="DHHSbody"/>
              <w:rPr>
                <w:lang w:val="en-GB"/>
              </w:rPr>
            </w:pPr>
            <w:r w:rsidRPr="00625509">
              <w:rPr>
                <w:lang w:val="en-GB"/>
              </w:rPr>
              <w:t xml:space="preserve">Collateral used to support the knowledge transfer and training of nominated users involved in supporting the new system and process.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12C0C468" w14:textId="308ACBC4" w:rsidR="004153DB" w:rsidRPr="00625509" w:rsidRDefault="004153DB" w:rsidP="004153DB">
            <w:pPr>
              <w:pStyle w:val="DHHSbody"/>
              <w:rPr>
                <w:lang w:val="en-GB"/>
              </w:rPr>
            </w:pPr>
            <w:commentRangeStart w:id="25"/>
            <w:r w:rsidRPr="002E3066">
              <w:rPr>
                <w:highlight w:val="yellow"/>
                <w:lang w:val="en-GB"/>
              </w:rPr>
              <w:t xml:space="preserve">Refer to Knowledge Transfer section of </w:t>
            </w:r>
            <w:r w:rsidR="00717856" w:rsidRPr="002E3066">
              <w:rPr>
                <w:highlight w:val="yellow"/>
                <w:lang w:val="en-GB"/>
              </w:rPr>
              <w:t>our response</w:t>
            </w:r>
            <w:r w:rsidRPr="002E3066">
              <w:rPr>
                <w:highlight w:val="yellow"/>
                <w:lang w:val="en-GB"/>
              </w:rPr>
              <w:t xml:space="preserve"> for a further outline of the approach to be undertaken by KPMG.</w:t>
            </w:r>
            <w:commentRangeEnd w:id="25"/>
            <w:r w:rsidR="00717856">
              <w:rPr>
                <w:rStyle w:val="CommentReference"/>
                <w:rFonts w:cs="Times"/>
                <w:color w:val="auto"/>
                <w:lang w:eastAsia="en-AU"/>
              </w:rPr>
              <w:commentReference w:id="25"/>
            </w:r>
          </w:p>
          <w:p w14:paraId="083B7385" w14:textId="1F9FCACE" w:rsidR="004153DB" w:rsidRPr="00625509" w:rsidRDefault="004153DB" w:rsidP="004153DB">
            <w:pPr>
              <w:pStyle w:val="DHHSbody"/>
              <w:rPr>
                <w:lang w:val="en-GB"/>
              </w:rPr>
            </w:pPr>
            <w:r w:rsidRPr="00625509">
              <w:rPr>
                <w:lang w:val="en-GB"/>
              </w:rPr>
              <w:t>Knowledge Transfer Strategy and supporting plan – functional and technical.</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6BCB6F75" w14:textId="5033FD9A"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767FD9E8" w14:textId="7594E2B2"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77DD7252"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5BEC54E1" w14:textId="77777777" w:rsidR="001C5A6F" w:rsidRDefault="004153DB" w:rsidP="004153DB">
            <w:pPr>
              <w:pStyle w:val="DHHSbody"/>
              <w:rPr>
                <w:lang w:val="en-GB"/>
              </w:rPr>
            </w:pPr>
            <w:r w:rsidRPr="002E3066">
              <w:rPr>
                <w:b/>
                <w:bCs/>
                <w:lang w:val="en-GB"/>
              </w:rPr>
              <w:t>End-User Materials Collateral</w:t>
            </w:r>
          </w:p>
          <w:p w14:paraId="3BA2B308" w14:textId="34F65A62" w:rsidR="004153DB" w:rsidRPr="00625509" w:rsidRDefault="004153DB" w:rsidP="004153DB">
            <w:pPr>
              <w:pStyle w:val="DHHSbody"/>
              <w:rPr>
                <w:lang w:val="en-GB"/>
              </w:rPr>
            </w:pPr>
            <w:r w:rsidRPr="00625509">
              <w:rPr>
                <w:lang w:val="en-GB"/>
              </w:rPr>
              <w:t xml:space="preserve">(Training content) ready to be rolled out to the Business /End-User Community.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01702964" w14:textId="77777777" w:rsidR="004153DB" w:rsidRPr="00625509" w:rsidRDefault="004153DB" w:rsidP="004153DB">
            <w:pPr>
              <w:pStyle w:val="DHHSbody"/>
              <w:rPr>
                <w:lang w:val="en-GB"/>
              </w:rPr>
            </w:pPr>
            <w:r w:rsidRPr="00625509">
              <w:rPr>
                <w:lang w:val="en-GB"/>
              </w:rPr>
              <w:t>Consult relevant business and program team SMEs on HR business processes and policies.</w:t>
            </w:r>
          </w:p>
          <w:p w14:paraId="46F0A37D" w14:textId="77777777" w:rsidR="004153DB" w:rsidRPr="00625509" w:rsidRDefault="004153DB" w:rsidP="004153DB">
            <w:pPr>
              <w:pStyle w:val="DHHSbody"/>
              <w:rPr>
                <w:lang w:val="en-GB"/>
              </w:rPr>
            </w:pPr>
            <w:r w:rsidRPr="00625509">
              <w:rPr>
                <w:lang w:val="en-GB"/>
              </w:rPr>
              <w:t>Design and develop materials ready for Self-Guided Training (SGT), Virtual Instructor Led Training (VILT) and Instructor Led Training (ILT).</w:t>
            </w:r>
          </w:p>
          <w:p w14:paraId="18BCDB2A" w14:textId="77777777" w:rsidR="004153DB" w:rsidRPr="00625509" w:rsidRDefault="004153DB" w:rsidP="004153DB">
            <w:pPr>
              <w:pStyle w:val="DHHSbody"/>
              <w:rPr>
                <w:lang w:val="en-GB"/>
              </w:rPr>
            </w:pPr>
            <w:r w:rsidRPr="00625509">
              <w:rPr>
                <w:lang w:val="en-GB"/>
              </w:rPr>
              <w:t>The following materials will be developed.</w:t>
            </w:r>
          </w:p>
          <w:p w14:paraId="203096A7" w14:textId="69F625B6" w:rsidR="004153DB" w:rsidRPr="00625509" w:rsidRDefault="004153DB" w:rsidP="004153DB">
            <w:pPr>
              <w:pStyle w:val="DHHSbody"/>
              <w:rPr>
                <w:lang w:val="en-GB"/>
              </w:rPr>
            </w:pPr>
            <w:r w:rsidRPr="00625509">
              <w:rPr>
                <w:lang w:val="en-GB"/>
              </w:rPr>
              <w:t xml:space="preserve">A set of Quick Reference Guides (QRG) associated with each Workday Module (and aligned to the Powered Processes) per security role, with up to ten pages of content for each set/ each in-scope Workday HR/Finance module. The set of QRGs will be defined, scoped, and agreed with </w:t>
            </w:r>
            <w:r w:rsidR="00DE5939">
              <w:t>[</w:t>
            </w:r>
            <w:r w:rsidR="00DE5939" w:rsidRPr="00D33376">
              <w:rPr>
                <w:highlight w:val="yellow"/>
              </w:rPr>
              <w:t>client</w:t>
            </w:r>
            <w:r w:rsidR="00DE5939">
              <w:t>]</w:t>
            </w:r>
            <w:r w:rsidRPr="00625509">
              <w:rPr>
                <w:lang w:val="en-GB"/>
              </w:rPr>
              <w:t>, based on criticality, complexity, and likelihood for re-use (e.g., for future training sessions, or as self-service reference materials).</w:t>
            </w:r>
          </w:p>
          <w:p w14:paraId="03104795" w14:textId="77777777" w:rsidR="004153DB" w:rsidRPr="00625509" w:rsidRDefault="004153DB" w:rsidP="004153DB">
            <w:pPr>
              <w:pStyle w:val="DHHSbody"/>
              <w:rPr>
                <w:lang w:val="en-GB"/>
              </w:rPr>
            </w:pPr>
            <w:r w:rsidRPr="00625509">
              <w:rPr>
                <w:lang w:val="en-GB"/>
              </w:rPr>
              <w:t>Learning Videos are aimed at highly complex and/or high-volume activities. These will be capped at ten Learning Videos, of average five mins duration, for Finance, and ten Learning Videos for HR.</w:t>
            </w:r>
          </w:p>
          <w:p w14:paraId="2296DA79" w14:textId="77777777" w:rsidR="004153DB" w:rsidRPr="00625509" w:rsidRDefault="004153DB" w:rsidP="004153DB">
            <w:pPr>
              <w:pStyle w:val="DHHSbody"/>
              <w:rPr>
                <w:lang w:val="en-GB"/>
              </w:rPr>
            </w:pPr>
            <w:r w:rsidRPr="00625509">
              <w:rPr>
                <w:lang w:val="en-GB"/>
              </w:rPr>
              <w:t>Participant Guides/ Facilitator Guides will be developed per In-scope Workday Module to support an effective rollout of TTT and EUT.</w:t>
            </w:r>
          </w:p>
          <w:p w14:paraId="10482868" w14:textId="2311953B" w:rsidR="004153DB" w:rsidRPr="00625509" w:rsidRDefault="004153DB" w:rsidP="004153DB">
            <w:pPr>
              <w:pStyle w:val="DHHSbody"/>
              <w:rPr>
                <w:lang w:val="en-GB"/>
              </w:rPr>
            </w:pPr>
            <w:r w:rsidRPr="00625509">
              <w:rPr>
                <w:lang w:val="en-GB"/>
              </w:rPr>
              <w:t xml:space="preserve">We expect these materials to be suitable and ready to deploy, firstly via Train-the-Trainer (TTT) Trainers, and for </w:t>
            </w:r>
            <w:r w:rsidR="00DE5939">
              <w:t>[</w:t>
            </w:r>
            <w:r w:rsidR="00DE5939" w:rsidRPr="00D33376">
              <w:rPr>
                <w:highlight w:val="yellow"/>
              </w:rPr>
              <w:t>client</w:t>
            </w:r>
            <w:r w:rsidR="00DE5939">
              <w:t>]</w:t>
            </w:r>
            <w:r w:rsidR="00DE5939">
              <w:rPr>
                <w:lang w:val="en-GB"/>
              </w:rPr>
              <w:t xml:space="preserve"> </w:t>
            </w:r>
            <w:r w:rsidRPr="00625509">
              <w:rPr>
                <w:lang w:val="en-GB"/>
              </w:rPr>
              <w:t>to then leverage on these materials to be rolled out to the End-User via the Trainers.</w:t>
            </w:r>
          </w:p>
          <w:p w14:paraId="3B42DD19" w14:textId="77323AB6" w:rsidR="004153DB" w:rsidRPr="00625509" w:rsidRDefault="004153DB" w:rsidP="004153DB">
            <w:pPr>
              <w:pStyle w:val="DHHSbody"/>
              <w:rPr>
                <w:lang w:val="en-GB"/>
              </w:rPr>
            </w:pPr>
            <w:r w:rsidRPr="00625509">
              <w:rPr>
                <w:lang w:val="en-GB"/>
              </w:rPr>
              <w:t xml:space="preserve">The materials will be built in a modular way and allows for these to be deployed flexibly. However, if </w:t>
            </w:r>
            <w:r w:rsidR="00DC4AA7">
              <w:rPr>
                <w:lang w:val="en-GB"/>
              </w:rPr>
              <w:t>[</w:t>
            </w:r>
            <w:r w:rsidR="00DC4AA7" w:rsidRPr="008C5BB1">
              <w:rPr>
                <w:highlight w:val="yellow"/>
                <w:lang w:val="en-GB"/>
              </w:rPr>
              <w:t>client</w:t>
            </w:r>
            <w:r w:rsidR="00DC4AA7">
              <w:rPr>
                <w:lang w:val="en-GB"/>
              </w:rPr>
              <w:t xml:space="preserve">] </w:t>
            </w:r>
            <w:r w:rsidRPr="00625509">
              <w:rPr>
                <w:lang w:val="en-GB"/>
              </w:rPr>
              <w:t xml:space="preserve">wishes to further enhance/ enrich these materials with additional content, this will be managed by </w:t>
            </w:r>
            <w:r w:rsidR="00DC4AA7">
              <w:rPr>
                <w:lang w:val="en-GB"/>
              </w:rPr>
              <w:t>[</w:t>
            </w:r>
            <w:r w:rsidR="00DC4AA7" w:rsidRPr="008C5BB1">
              <w:rPr>
                <w:highlight w:val="yellow"/>
                <w:lang w:val="en-GB"/>
              </w:rPr>
              <w:t>client</w:t>
            </w:r>
            <w:r w:rsidR="00DC4AA7">
              <w:rPr>
                <w:lang w:val="en-GB"/>
              </w:rPr>
              <w:t xml:space="preserve">] </w:t>
            </w:r>
            <w:r w:rsidRPr="00625509">
              <w:rPr>
                <w:lang w:val="en-GB"/>
              </w:rPr>
              <w:t>resources and is out of KPMG's scope.</w:t>
            </w:r>
          </w:p>
          <w:p w14:paraId="0F28CE38" w14:textId="541CD201" w:rsidR="004153DB" w:rsidRPr="00625509" w:rsidRDefault="004153DB" w:rsidP="004153DB">
            <w:pPr>
              <w:pStyle w:val="DHHSbody"/>
              <w:rPr>
                <w:lang w:val="en-GB"/>
              </w:rPr>
            </w:pPr>
            <w:r w:rsidRPr="00625509">
              <w:rPr>
                <w:lang w:val="en-GB"/>
              </w:rPr>
              <w:t xml:space="preserve">The production of these materials will be developed by </w:t>
            </w:r>
            <w:proofErr w:type="gramStart"/>
            <w:r w:rsidRPr="00625509">
              <w:rPr>
                <w:lang w:val="en-GB"/>
              </w:rPr>
              <w:t>KPMG, but</w:t>
            </w:r>
            <w:proofErr w:type="gramEnd"/>
            <w:r w:rsidRPr="00625509">
              <w:rPr>
                <w:lang w:val="en-GB"/>
              </w:rPr>
              <w:t xml:space="preserve"> will require </w:t>
            </w:r>
            <w:r w:rsidR="00DE5939">
              <w:t>[</w:t>
            </w:r>
            <w:r w:rsidR="00DE5939" w:rsidRPr="00D33376">
              <w:rPr>
                <w:highlight w:val="yellow"/>
              </w:rPr>
              <w:t>client</w:t>
            </w:r>
            <w:r w:rsidR="00DE5939">
              <w:t>]</w:t>
            </w:r>
            <w:r w:rsidR="00DE5939">
              <w:rPr>
                <w:lang w:val="en-GB"/>
              </w:rPr>
              <w:t xml:space="preserve"> </w:t>
            </w:r>
            <w:r w:rsidRPr="00625509">
              <w:rPr>
                <w:lang w:val="en-GB"/>
              </w:rPr>
              <w:t xml:space="preserve">SME effort to provide input, review, and validation by </w:t>
            </w:r>
            <w:r w:rsidR="00DE5939">
              <w:t>[</w:t>
            </w:r>
            <w:r w:rsidR="00DE5939" w:rsidRPr="00D33376">
              <w:rPr>
                <w:highlight w:val="yellow"/>
              </w:rPr>
              <w:t>client</w:t>
            </w:r>
            <w:r w:rsidR="00DE5939">
              <w:t>]</w:t>
            </w:r>
            <w:r w:rsidR="00DE5939">
              <w:rPr>
                <w:lang w:val="en-GB"/>
              </w:rPr>
              <w:t xml:space="preserve"> </w:t>
            </w:r>
            <w:r w:rsidRPr="00625509">
              <w:rPr>
                <w:lang w:val="en-GB"/>
              </w:rPr>
              <w:t>resources.</w:t>
            </w:r>
          </w:p>
          <w:p w14:paraId="2B7BEE6C" w14:textId="70B15417" w:rsidR="004153DB" w:rsidRPr="00625509" w:rsidRDefault="004153DB" w:rsidP="004153DB">
            <w:pPr>
              <w:pStyle w:val="DHHSbody"/>
              <w:rPr>
                <w:lang w:val="en-GB"/>
              </w:rPr>
            </w:pPr>
            <w:r w:rsidRPr="00625509">
              <w:rPr>
                <w:lang w:val="en-GB"/>
              </w:rPr>
              <w:t xml:space="preserve">As part of the end-user material, the Workday In-Application Help Tools (including Help Text, Guided Tour and Workday Assistant) will be built. Note: implementation will require additional effort with </w:t>
            </w:r>
            <w:r w:rsidR="00DE5939">
              <w:t>[</w:t>
            </w:r>
            <w:r w:rsidR="00DE5939" w:rsidRPr="00D33376">
              <w:rPr>
                <w:highlight w:val="yellow"/>
              </w:rPr>
              <w:t>client</w:t>
            </w:r>
            <w:r w:rsidR="00DE5939">
              <w:t>]</w:t>
            </w:r>
            <w:r w:rsidR="00DE5939">
              <w:rPr>
                <w:lang w:val="en-GB"/>
              </w:rPr>
              <w:t xml:space="preserve"> </w:t>
            </w:r>
            <w:r w:rsidRPr="00625509">
              <w:rPr>
                <w:lang w:val="en-GB"/>
              </w:rPr>
              <w:t xml:space="preserve">Business /SME effort to be provided. These self-help tools will be subjected to Workday licenses. Refer to key assumptions.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4C7661ED" w14:textId="5DF3ED7D"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74979FE1" w14:textId="71EACD6B"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0BB60659"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5BAB6FBE" w14:textId="77777777" w:rsidR="004153DB" w:rsidRPr="00625509" w:rsidRDefault="004153DB" w:rsidP="004153DB">
            <w:pPr>
              <w:pStyle w:val="DHHSbody"/>
              <w:rPr>
                <w:lang w:val="en-GB"/>
              </w:rPr>
            </w:pPr>
            <w:r w:rsidRPr="00625509">
              <w:rPr>
                <w:lang w:val="en-GB"/>
              </w:rPr>
              <w:t>End-user Support framework</w:t>
            </w:r>
          </w:p>
          <w:p w14:paraId="5AEAC2DC" w14:textId="77777777" w:rsidR="004153DB" w:rsidRPr="00625509" w:rsidRDefault="004153DB" w:rsidP="004153DB">
            <w:pPr>
              <w:pStyle w:val="DHHSbody"/>
              <w:rPr>
                <w:lang w:val="en-GB"/>
              </w:rPr>
            </w:pPr>
            <w:r w:rsidRPr="00625509">
              <w:rPr>
                <w:lang w:val="en-GB"/>
              </w:rPr>
              <w:t xml:space="preserve">As part of the end-user support framework, ensure that there is a robust mechanism in place to support the End-User as the system and processes are deployed.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7BDB5F62" w14:textId="55C8F82E" w:rsidR="004153DB" w:rsidRPr="00625509" w:rsidRDefault="004153DB" w:rsidP="004153DB">
            <w:pPr>
              <w:pStyle w:val="DHHSbody"/>
              <w:rPr>
                <w:lang w:val="en-GB"/>
              </w:rPr>
            </w:pPr>
            <w:r w:rsidRPr="00625509">
              <w:rPr>
                <w:lang w:val="en-GB"/>
              </w:rPr>
              <w:t>Incorporate end-user support framework as part of the Business Readiness set-up.</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29E736ED" w14:textId="57D7691F"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2632F38C" w14:textId="7DE8AFC9"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6CBA7FBC"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5F6C9094" w14:textId="77777777" w:rsidR="004153DB" w:rsidRPr="00625509" w:rsidRDefault="004153DB" w:rsidP="004153DB">
            <w:pPr>
              <w:pStyle w:val="DHHSbody"/>
              <w:rPr>
                <w:lang w:val="en-GB"/>
              </w:rPr>
            </w:pPr>
            <w:r w:rsidRPr="00625509">
              <w:rPr>
                <w:lang w:val="en-GB"/>
              </w:rPr>
              <w:t xml:space="preserve">Train-the-Trainer approach and Supporting Activities. </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2BF62CAC" w14:textId="62ACB6F1" w:rsidR="004153DB" w:rsidRPr="00625509" w:rsidRDefault="004153DB" w:rsidP="004153DB">
            <w:pPr>
              <w:pStyle w:val="DHHSbody"/>
              <w:rPr>
                <w:lang w:val="en-GB"/>
              </w:rPr>
            </w:pPr>
            <w:r w:rsidRPr="00625509">
              <w:rPr>
                <w:lang w:val="en-GB"/>
              </w:rPr>
              <w:t xml:space="preserve">It is expected that </w:t>
            </w:r>
            <w:r w:rsidR="00DE5939">
              <w:t>[</w:t>
            </w:r>
            <w:r w:rsidR="00DE5939" w:rsidRPr="00D33376">
              <w:rPr>
                <w:highlight w:val="yellow"/>
              </w:rPr>
              <w:t>client</w:t>
            </w:r>
            <w:r w:rsidR="00DE5939">
              <w:t>]</w:t>
            </w:r>
            <w:r w:rsidR="00DE5939">
              <w:rPr>
                <w:lang w:val="en-GB"/>
              </w:rPr>
              <w:t xml:space="preserve"> </w:t>
            </w:r>
            <w:r w:rsidRPr="00625509">
              <w:rPr>
                <w:lang w:val="en-GB"/>
              </w:rPr>
              <w:t>will ensure there is sufficient resources nominated to be part of the TTT resource pool. TTT Resources are expected to participate in the TTT training at the agreed set of dates.</w:t>
            </w:r>
          </w:p>
          <w:p w14:paraId="1E1C9163" w14:textId="77777777" w:rsidR="004153DB" w:rsidRPr="00625509" w:rsidRDefault="004153DB" w:rsidP="004153DB">
            <w:pPr>
              <w:pStyle w:val="DHHSbody"/>
              <w:rPr>
                <w:lang w:val="en-GB"/>
              </w:rPr>
            </w:pPr>
            <w:r w:rsidRPr="00625509">
              <w:rPr>
                <w:lang w:val="en-GB"/>
              </w:rPr>
              <w:t>Profile and number of trainers to be confirmed but is expected to conduct end-user training sessions as well as being part of the end-user support framework.</w:t>
            </w:r>
          </w:p>
          <w:p w14:paraId="490240B5" w14:textId="6562C7E5" w:rsidR="004153DB" w:rsidRPr="00625509" w:rsidRDefault="004153DB" w:rsidP="004153DB">
            <w:pPr>
              <w:pStyle w:val="DHHSbody"/>
              <w:rPr>
                <w:lang w:val="en-GB"/>
              </w:rPr>
            </w:pPr>
            <w:r w:rsidRPr="00625509">
              <w:rPr>
                <w:lang w:val="en-GB"/>
              </w:rPr>
              <w:t xml:space="preserve">Train-The-Trainer (TTT) training will be conducted over no more than 20 days across the course of the implementation. The sessions will cover in-scope areas and will be limited to 15 attendees per session. Any additional TTT sessions (out of the abo will be managed by </w:t>
            </w:r>
            <w:r w:rsidR="00DC4AA7">
              <w:rPr>
                <w:lang w:val="en-GB"/>
              </w:rPr>
              <w:t>[</w:t>
            </w:r>
            <w:r w:rsidR="00DC4AA7" w:rsidRPr="008C5BB1">
              <w:rPr>
                <w:highlight w:val="yellow"/>
                <w:lang w:val="en-GB"/>
              </w:rPr>
              <w:t>client</w:t>
            </w:r>
            <w:r w:rsidR="00DC4AA7">
              <w:rPr>
                <w:lang w:val="en-GB"/>
              </w:rPr>
              <w:t>]</w:t>
            </w:r>
            <w:r w:rsidRPr="00625509">
              <w:rPr>
                <w:lang w:val="en-GB"/>
              </w:rPr>
              <w:t>.</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76792D01" w14:textId="16F31E62"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21C0639F" w14:textId="07E15F7C"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4D7AF4EC"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6177F9BB" w14:textId="77777777" w:rsidR="004153DB" w:rsidRPr="00625509" w:rsidRDefault="004153DB" w:rsidP="004153DB">
            <w:pPr>
              <w:pStyle w:val="DHHSbody"/>
              <w:rPr>
                <w:highlight w:val="green"/>
                <w:lang w:val="en-GB"/>
              </w:rPr>
            </w:pPr>
            <w:r w:rsidRPr="00625509">
              <w:rPr>
                <w:lang w:val="en-GB"/>
              </w:rPr>
              <w:t>Train-the-Trainer Coaching – Provide guidance and workshops to your Train-the-Trainer population to increase their comfort with delivering the training.</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6C9D90A8" w14:textId="23B06F0F" w:rsidR="004153DB" w:rsidRPr="00625509" w:rsidRDefault="004153DB" w:rsidP="004153DB">
            <w:pPr>
              <w:pStyle w:val="DHHSbody"/>
              <w:rPr>
                <w:lang w:val="en-GB"/>
              </w:rPr>
            </w:pPr>
            <w:r w:rsidRPr="00625509">
              <w:rPr>
                <w:lang w:val="en-GB"/>
              </w:rPr>
              <w:t xml:space="preserve">Conduct a workshop to provide nominated </w:t>
            </w:r>
            <w:r w:rsidR="00DC4AA7">
              <w:rPr>
                <w:lang w:val="en-GB"/>
              </w:rPr>
              <w:t>[</w:t>
            </w:r>
            <w:r w:rsidR="00DC4AA7" w:rsidRPr="008C5BB1">
              <w:rPr>
                <w:highlight w:val="yellow"/>
                <w:lang w:val="en-GB"/>
              </w:rPr>
              <w:t>client</w:t>
            </w:r>
            <w:r w:rsidR="00DC4AA7">
              <w:rPr>
                <w:lang w:val="en-GB"/>
              </w:rPr>
              <w:t xml:space="preserve">] </w:t>
            </w:r>
            <w:r w:rsidRPr="00625509">
              <w:rPr>
                <w:lang w:val="en-GB"/>
              </w:rPr>
              <w:t>trainers with the resources and tools they need to facilitate a successful training workshop.</w:t>
            </w:r>
          </w:p>
          <w:p w14:paraId="73C37A02" w14:textId="77777777" w:rsidR="004153DB" w:rsidRPr="00625509" w:rsidRDefault="004153DB" w:rsidP="004153DB">
            <w:pPr>
              <w:pStyle w:val="DHHSbody"/>
              <w:rPr>
                <w:lang w:val="en-GB"/>
              </w:rPr>
            </w:pPr>
            <w:r w:rsidRPr="00625509">
              <w:rPr>
                <w:lang w:val="en-GB"/>
              </w:rPr>
              <w:t xml:space="preserve">Provide a Quick Reference Guide (QRG) to support the TTT outcomes.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2D2C9E08" w14:textId="6C18CF44" w:rsidR="004153DB" w:rsidRPr="00625509" w:rsidRDefault="004153DB" w:rsidP="002E3066">
            <w:pPr>
              <w:pStyle w:val="DHHSbody"/>
              <w:rPr>
                <w:rFonts w:eastAsia="Arial" w:cs="Times New Roman"/>
                <w:sz w:val="22"/>
                <w:szCs w:val="20"/>
                <w:highlight w:val="green"/>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23B763C3" w14:textId="0ED45EE3" w:rsidR="004153DB" w:rsidRPr="00625509" w:rsidRDefault="004153DB" w:rsidP="002E3066">
            <w:pPr>
              <w:pStyle w:val="DHHSbody"/>
              <w:rPr>
                <w:rFonts w:eastAsia="Arial" w:cs="Times New Roman"/>
                <w:sz w:val="22"/>
                <w:szCs w:val="20"/>
                <w:highlight w:val="green"/>
                <w:lang w:val="en-GB" w:eastAsia="en-US"/>
              </w:rPr>
            </w:pPr>
            <w:r w:rsidRPr="00AA5016">
              <w:rPr>
                <w:lang w:val="en-GB"/>
              </w:rPr>
              <w:t>KPMG or [</w:t>
            </w:r>
            <w:r w:rsidRPr="00AA5016">
              <w:rPr>
                <w:highlight w:val="yellow"/>
                <w:lang w:val="en-GB"/>
              </w:rPr>
              <w:t>client</w:t>
            </w:r>
            <w:r w:rsidRPr="00AA5016">
              <w:rPr>
                <w:lang w:val="en-GB"/>
              </w:rPr>
              <w:t>]</w:t>
            </w:r>
          </w:p>
        </w:tc>
      </w:tr>
      <w:tr w:rsidR="004153DB" w:rsidRPr="00625509" w14:paraId="3471F623" w14:textId="77777777" w:rsidTr="002E3066">
        <w:tc>
          <w:tcPr>
            <w:tcW w:w="1028" w:type="pct"/>
            <w:tcBorders>
              <w:top w:val="single" w:sz="4" w:space="0" w:color="00338D"/>
              <w:left w:val="single" w:sz="4" w:space="0" w:color="00338D"/>
              <w:bottom w:val="single" w:sz="4" w:space="0" w:color="00338D"/>
              <w:right w:val="single" w:sz="4" w:space="0" w:color="00338D"/>
            </w:tcBorders>
            <w:shd w:val="clear" w:color="auto" w:fill="auto"/>
          </w:tcPr>
          <w:p w14:paraId="4E3608C7" w14:textId="77777777" w:rsidR="004153DB" w:rsidRPr="00625509" w:rsidRDefault="004153DB" w:rsidP="004153DB">
            <w:pPr>
              <w:pStyle w:val="DHHSbody"/>
              <w:rPr>
                <w:lang w:val="en-GB"/>
              </w:rPr>
            </w:pPr>
            <w:r w:rsidRPr="00625509">
              <w:rPr>
                <w:lang w:val="en-GB"/>
              </w:rPr>
              <w:t>End-User Training Delivery – The vehicle(s) used to transfer of knowledge from trainer (or training materials) to the End-User.</w:t>
            </w:r>
          </w:p>
        </w:tc>
        <w:tc>
          <w:tcPr>
            <w:tcW w:w="2650" w:type="pct"/>
            <w:tcBorders>
              <w:top w:val="single" w:sz="4" w:space="0" w:color="00338D"/>
              <w:left w:val="single" w:sz="4" w:space="0" w:color="00338D"/>
              <w:bottom w:val="single" w:sz="4" w:space="0" w:color="00338D"/>
              <w:right w:val="single" w:sz="4" w:space="0" w:color="00338D"/>
            </w:tcBorders>
            <w:shd w:val="clear" w:color="auto" w:fill="auto"/>
          </w:tcPr>
          <w:p w14:paraId="13633A02" w14:textId="77777777" w:rsidR="004153DB" w:rsidRPr="00625509" w:rsidRDefault="004153DB" w:rsidP="004153DB">
            <w:pPr>
              <w:pStyle w:val="DHHSbody"/>
              <w:rPr>
                <w:lang w:val="en-GB"/>
              </w:rPr>
            </w:pPr>
            <w:r w:rsidRPr="00625509">
              <w:rPr>
                <w:lang w:val="en-GB"/>
              </w:rPr>
              <w:t>End-user training will be delivered by the nominated trainers. The timing of the end-user training delivery should consider the proportion of completion prior to cutover vs post-cutover and/or during business-as-usual (BAU) operations.</w:t>
            </w:r>
          </w:p>
          <w:p w14:paraId="60B51A38" w14:textId="099C1927" w:rsidR="004153DB" w:rsidRPr="00625509" w:rsidRDefault="004153DB" w:rsidP="004153DB">
            <w:pPr>
              <w:pStyle w:val="DHHSbody"/>
              <w:rPr>
                <w:lang w:val="en-GB"/>
              </w:rPr>
            </w:pPr>
            <w:r w:rsidRPr="00625509">
              <w:rPr>
                <w:lang w:val="en-GB"/>
              </w:rPr>
              <w:t xml:space="preserve">It is expected that </w:t>
            </w:r>
            <w:r w:rsidR="00DC4AA7">
              <w:rPr>
                <w:lang w:val="en-GB"/>
              </w:rPr>
              <w:t>[</w:t>
            </w:r>
            <w:r w:rsidR="00DC4AA7" w:rsidRPr="008C5BB1">
              <w:rPr>
                <w:highlight w:val="yellow"/>
                <w:lang w:val="en-GB"/>
              </w:rPr>
              <w:t>client</w:t>
            </w:r>
            <w:r w:rsidR="00DC4AA7">
              <w:rPr>
                <w:lang w:val="en-GB"/>
              </w:rPr>
              <w:t xml:space="preserve">] </w:t>
            </w:r>
            <w:r w:rsidRPr="00625509">
              <w:rPr>
                <w:lang w:val="en-GB"/>
              </w:rPr>
              <w:t>will be utilising an online training approach for training end-users. Any other specialised users (</w:t>
            </w:r>
            <w:proofErr w:type="gramStart"/>
            <w:r w:rsidRPr="00625509">
              <w:rPr>
                <w:lang w:val="en-GB"/>
              </w:rPr>
              <w:t>e.g.</w:t>
            </w:r>
            <w:proofErr w:type="gramEnd"/>
            <w:r w:rsidRPr="00625509">
              <w:rPr>
                <w:lang w:val="en-GB"/>
              </w:rPr>
              <w:t xml:space="preserve"> Administrators, Super Users) will be managed as part of the Knowledge Transfer approach.</w:t>
            </w:r>
          </w:p>
          <w:p w14:paraId="1EBBB8BA" w14:textId="0448F59F" w:rsidR="004153DB" w:rsidRPr="00625509" w:rsidRDefault="004153DB" w:rsidP="004153DB">
            <w:pPr>
              <w:pStyle w:val="DHHSbody"/>
              <w:rPr>
                <w:lang w:val="en-GB"/>
              </w:rPr>
            </w:pPr>
            <w:r w:rsidRPr="00625509">
              <w:rPr>
                <w:lang w:val="en-GB"/>
              </w:rPr>
              <w:t xml:space="preserve">There will be a need to ensure the training environment (with </w:t>
            </w:r>
            <w:r w:rsidR="00DE5939">
              <w:t>[</w:t>
            </w:r>
            <w:r w:rsidR="00DE5939" w:rsidRPr="00D33376">
              <w:rPr>
                <w:highlight w:val="yellow"/>
              </w:rPr>
              <w:t>client</w:t>
            </w:r>
            <w:r w:rsidR="00DE5939">
              <w:t>]</w:t>
            </w:r>
            <w:r w:rsidR="00DE5939">
              <w:rPr>
                <w:lang w:val="en-GB"/>
              </w:rPr>
              <w:t xml:space="preserve"> </w:t>
            </w:r>
            <w:r w:rsidRPr="00625509">
              <w:rPr>
                <w:lang w:val="en-GB"/>
              </w:rPr>
              <w:t>transactional data) will be maintained and refreshed on a sustainable basis.</w:t>
            </w:r>
          </w:p>
          <w:p w14:paraId="22AA7E01" w14:textId="24D3D975" w:rsidR="004153DB" w:rsidRPr="00625509" w:rsidRDefault="004153DB" w:rsidP="004153DB">
            <w:pPr>
              <w:pStyle w:val="DHHSbody"/>
              <w:rPr>
                <w:lang w:val="en-GB"/>
              </w:rPr>
            </w:pPr>
            <w:r w:rsidRPr="00625509">
              <w:rPr>
                <w:lang w:val="en-GB"/>
              </w:rPr>
              <w:t xml:space="preserve">KPMG will work with the </w:t>
            </w:r>
            <w:r w:rsidR="00DE5939">
              <w:t>[</w:t>
            </w:r>
            <w:r w:rsidR="00DE5939" w:rsidRPr="00D33376">
              <w:rPr>
                <w:highlight w:val="yellow"/>
              </w:rPr>
              <w:t>client</w:t>
            </w:r>
            <w:r w:rsidR="00DE5939">
              <w:t>]</w:t>
            </w:r>
            <w:r w:rsidR="00DE5939">
              <w:rPr>
                <w:lang w:val="en-GB"/>
              </w:rPr>
              <w:t xml:space="preserve"> </w:t>
            </w:r>
            <w:r w:rsidRPr="00625509">
              <w:rPr>
                <w:lang w:val="en-GB"/>
              </w:rPr>
              <w:t xml:space="preserve">team to understand the training effectiveness, any remediation required, as well as participation/completion rate in our role as the SI Partner. Any remediation efforts will need to be assessed for root-causes and addressed accordingly. KPMG will support the building of the measurement templates, and execution, collection of data and analysis of these data (around effectiveness) for the End-User community will be the responsibility of </w:t>
            </w:r>
            <w:r w:rsidR="00DE5939">
              <w:t>[</w:t>
            </w:r>
            <w:r w:rsidR="00DE5939" w:rsidRPr="00D33376">
              <w:rPr>
                <w:highlight w:val="yellow"/>
              </w:rPr>
              <w:t>client</w:t>
            </w:r>
            <w:r w:rsidR="00DE5939">
              <w:t>]</w:t>
            </w:r>
            <w:r w:rsidRPr="00625509">
              <w:rPr>
                <w:lang w:val="en-GB"/>
              </w:rPr>
              <w:t xml:space="preserve">. </w:t>
            </w:r>
          </w:p>
        </w:tc>
        <w:tc>
          <w:tcPr>
            <w:tcW w:w="736" w:type="pct"/>
            <w:tcBorders>
              <w:top w:val="single" w:sz="4" w:space="0" w:color="00338D"/>
              <w:left w:val="single" w:sz="4" w:space="0" w:color="00338D"/>
              <w:bottom w:val="single" w:sz="4" w:space="0" w:color="00338D"/>
              <w:right w:val="single" w:sz="4" w:space="0" w:color="00338D"/>
            </w:tcBorders>
            <w:shd w:val="clear" w:color="auto" w:fill="auto"/>
          </w:tcPr>
          <w:p w14:paraId="01B0BC51" w14:textId="6E4A2FEC"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c>
          <w:tcPr>
            <w:tcW w:w="586" w:type="pct"/>
            <w:tcBorders>
              <w:top w:val="single" w:sz="4" w:space="0" w:color="00338D"/>
              <w:left w:val="single" w:sz="4" w:space="0" w:color="00338D"/>
              <w:bottom w:val="single" w:sz="4" w:space="0" w:color="00338D"/>
              <w:right w:val="single" w:sz="4" w:space="0" w:color="00338D"/>
            </w:tcBorders>
            <w:shd w:val="clear" w:color="auto" w:fill="auto"/>
          </w:tcPr>
          <w:p w14:paraId="74351BA1" w14:textId="2F1D6972" w:rsidR="004153DB" w:rsidRPr="00625509" w:rsidRDefault="004153DB" w:rsidP="002E3066">
            <w:pPr>
              <w:pStyle w:val="DHHSbody"/>
              <w:rPr>
                <w:rFonts w:eastAsia="Arial" w:cs="Times New Roman"/>
                <w:sz w:val="22"/>
                <w:szCs w:val="20"/>
                <w:lang w:val="en-GB" w:eastAsia="en-US"/>
              </w:rPr>
            </w:pPr>
            <w:r w:rsidRPr="00AA5016">
              <w:rPr>
                <w:lang w:val="en-GB"/>
              </w:rPr>
              <w:t>KPMG or [</w:t>
            </w:r>
            <w:r w:rsidRPr="00AA5016">
              <w:rPr>
                <w:highlight w:val="yellow"/>
                <w:lang w:val="en-GB"/>
              </w:rPr>
              <w:t>client</w:t>
            </w:r>
            <w:r w:rsidRPr="00AA5016">
              <w:rPr>
                <w:lang w:val="en-GB"/>
              </w:rPr>
              <w:t>]</w:t>
            </w:r>
          </w:p>
        </w:tc>
      </w:tr>
    </w:tbl>
    <w:p w14:paraId="12FC76DB" w14:textId="77777777" w:rsidR="00D635E6" w:rsidRPr="00625509" w:rsidRDefault="00D635E6" w:rsidP="00D635E6">
      <w:pPr>
        <w:spacing w:before="180" w:after="120"/>
        <w:rPr>
          <w:rFonts w:ascii="Arial" w:eastAsia="Arial" w:hAnsi="Arial" w:cs="Times New Roman"/>
          <w:sz w:val="22"/>
          <w:szCs w:val="20"/>
          <w:lang w:val="en-GB" w:eastAsia="en-US"/>
        </w:rPr>
      </w:pPr>
    </w:p>
    <w:p w14:paraId="7A6876BD" w14:textId="77777777" w:rsidR="00D635E6" w:rsidRPr="00764C2E" w:rsidRDefault="00D635E6" w:rsidP="00D635E6">
      <w:pPr>
        <w:rPr>
          <w:lang w:eastAsia="en-US"/>
        </w:rPr>
      </w:pPr>
    </w:p>
    <w:p w14:paraId="14A01FEF" w14:textId="77777777" w:rsidR="00D635E6" w:rsidRDefault="00D635E6" w:rsidP="00D635E6">
      <w:pPr>
        <w:spacing w:before="0" w:after="160" w:line="259" w:lineRule="auto"/>
        <w:rPr>
          <w:rFonts w:ascii="KPMG Bold" w:hAnsi="KPMG Bold"/>
          <w:bCs/>
          <w:color w:val="00338D"/>
          <w:sz w:val="48"/>
          <w:szCs w:val="40"/>
          <w:lang w:eastAsia="en-US"/>
        </w:rPr>
      </w:pPr>
      <w:r>
        <w:rPr>
          <w:rFonts w:ascii="KPMG Bold" w:hAnsi="KPMG Bold"/>
          <w:bCs/>
          <w:color w:val="00338D"/>
          <w:sz w:val="48"/>
          <w:szCs w:val="40"/>
          <w:lang w:eastAsia="en-US"/>
        </w:rPr>
        <w:br w:type="page"/>
      </w:r>
    </w:p>
    <w:p w14:paraId="4968C530" w14:textId="77777777" w:rsidR="00C46C89" w:rsidRPr="00625509" w:rsidRDefault="00C46C89" w:rsidP="00C46C89">
      <w:pPr>
        <w:spacing w:before="180" w:after="120"/>
        <w:rPr>
          <w:rFonts w:ascii="Arial" w:eastAsia="Arial" w:hAnsi="Arial" w:cs="Times New Roman"/>
          <w:sz w:val="22"/>
          <w:szCs w:val="20"/>
          <w:lang w:val="en-GB" w:eastAsia="en-US"/>
        </w:rPr>
        <w:sectPr w:rsidR="00C46C89" w:rsidRPr="00625509" w:rsidSect="006F38C3">
          <w:footerReference w:type="default" r:id="rId33"/>
          <w:pgSz w:w="11907" w:h="16839" w:code="9"/>
          <w:pgMar w:top="1417" w:right="1134" w:bottom="1417" w:left="1134" w:header="680" w:footer="567" w:gutter="0"/>
          <w:pgNumType w:start="3"/>
          <w:cols w:space="708"/>
          <w:docGrid w:linePitch="360"/>
        </w:sectPr>
      </w:pPr>
    </w:p>
    <w:p w14:paraId="3807A6AA" w14:textId="3635EA91" w:rsidR="009C5813" w:rsidRDefault="00B776CF" w:rsidP="007D0981">
      <w:pPr>
        <w:pStyle w:val="Heading2a"/>
      </w:pPr>
      <w:bookmarkStart w:id="26" w:name="_Toc112225352"/>
      <w:r>
        <w:t xml:space="preserve">Our Approach to </w:t>
      </w:r>
      <w:r w:rsidR="007D0981" w:rsidRPr="004D7916">
        <w:t>Knowledge Transfer</w:t>
      </w:r>
      <w:bookmarkEnd w:id="26"/>
    </w:p>
    <w:p w14:paraId="5E87F67C" w14:textId="77777777" w:rsidR="006113FA" w:rsidRPr="006113FA" w:rsidRDefault="006113FA" w:rsidP="006113FA">
      <w:pPr>
        <w:pStyle w:val="DHHSbody"/>
        <w:rPr>
          <w:b/>
          <w:iCs/>
          <w:lang w:val="en-GB"/>
        </w:rPr>
      </w:pPr>
      <w:r w:rsidRPr="006113FA">
        <w:rPr>
          <w:b/>
          <w:iCs/>
          <w:lang w:val="en-GB"/>
        </w:rPr>
        <w:t>Overview</w:t>
      </w:r>
    </w:p>
    <w:p w14:paraId="2107D6EE" w14:textId="2104E2FD" w:rsidR="006113FA" w:rsidRPr="006113FA" w:rsidRDefault="006113FA" w:rsidP="006113FA">
      <w:pPr>
        <w:pStyle w:val="DHHSbody"/>
        <w:rPr>
          <w:lang w:val="en-GB"/>
        </w:rPr>
      </w:pPr>
      <w:r w:rsidRPr="006113FA">
        <w:rPr>
          <w:lang w:val="en-GB"/>
        </w:rPr>
        <w:t xml:space="preserve">We understand the criticality of ensuring an effective knowledge transfer between KPMG and </w:t>
      </w:r>
      <w:r w:rsidR="00B0025C" w:rsidRPr="00C3722E">
        <w:rPr>
          <w:color w:val="auto"/>
          <w:highlight w:val="yellow"/>
          <w:lang w:val="en-GB"/>
        </w:rPr>
        <w:t>[</w:t>
      </w:r>
      <w:r w:rsidR="00DE5939">
        <w:rPr>
          <w:color w:val="auto"/>
          <w:highlight w:val="yellow"/>
          <w:lang w:val="en-GB"/>
        </w:rPr>
        <w:t>c</w:t>
      </w:r>
      <w:r w:rsidR="00B0025C" w:rsidRPr="00C3722E">
        <w:rPr>
          <w:color w:val="auto"/>
          <w:highlight w:val="yellow"/>
          <w:lang w:val="en-GB"/>
        </w:rPr>
        <w:t>lient]</w:t>
      </w:r>
      <w:r w:rsidRPr="00C3722E">
        <w:rPr>
          <w:color w:val="auto"/>
          <w:lang w:val="en-GB"/>
        </w:rPr>
        <w:t xml:space="preserve"> </w:t>
      </w:r>
      <w:r w:rsidRPr="006113FA">
        <w:rPr>
          <w:lang w:val="en-GB"/>
        </w:rPr>
        <w:t>to acquire and sustain knowledge as part of the implementation journey.</w:t>
      </w:r>
    </w:p>
    <w:p w14:paraId="44CD20CF" w14:textId="77777777" w:rsidR="006113FA" w:rsidRPr="006113FA" w:rsidRDefault="006113FA" w:rsidP="006113FA">
      <w:pPr>
        <w:pStyle w:val="DHHSbody"/>
        <w:rPr>
          <w:lang w:val="en-GB"/>
        </w:rPr>
      </w:pPr>
      <w:commentRangeStart w:id="27"/>
      <w:r w:rsidRPr="006113FA">
        <w:rPr>
          <w:noProof/>
          <w:lang w:val="en-GB"/>
        </w:rPr>
        <w:drawing>
          <wp:inline distT="0" distB="0" distL="0" distR="0" wp14:anchorId="04F5B40A" wp14:editId="61088BCB">
            <wp:extent cx="4863672" cy="3808675"/>
            <wp:effectExtent l="0" t="0" r="0" b="1905"/>
            <wp:docPr id="1434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69857" cy="3813519"/>
                    </a:xfrm>
                    <a:prstGeom prst="rect">
                      <a:avLst/>
                    </a:prstGeom>
                    <a:noFill/>
                  </pic:spPr>
                </pic:pic>
              </a:graphicData>
            </a:graphic>
          </wp:inline>
        </w:drawing>
      </w:r>
      <w:commentRangeEnd w:id="27"/>
      <w:r w:rsidR="00F249BB">
        <w:rPr>
          <w:rStyle w:val="CommentReference"/>
          <w:rFonts w:cs="Times"/>
          <w:color w:val="auto"/>
          <w:lang w:eastAsia="en-AU"/>
        </w:rPr>
        <w:commentReference w:id="27"/>
      </w:r>
    </w:p>
    <w:p w14:paraId="0C706F75" w14:textId="053023CD" w:rsidR="006113FA" w:rsidRPr="006113FA" w:rsidRDefault="006113FA" w:rsidP="006113FA">
      <w:pPr>
        <w:pStyle w:val="DHHSbody"/>
        <w:rPr>
          <w:b/>
          <w:iCs/>
          <w:lang w:val="en-GB"/>
        </w:rPr>
      </w:pPr>
      <w:bookmarkStart w:id="28" w:name="_Toc95981606"/>
      <w:r w:rsidRPr="006113FA">
        <w:rPr>
          <w:b/>
          <w:iCs/>
          <w:lang w:val="en-GB"/>
        </w:rPr>
        <w:t xml:space="preserve">Figure </w:t>
      </w:r>
      <w:r w:rsidR="00F249BB">
        <w:rPr>
          <w:b/>
          <w:iCs/>
          <w:lang w:val="en-GB"/>
        </w:rPr>
        <w:t>X</w:t>
      </w:r>
      <w:r w:rsidRPr="006113FA">
        <w:rPr>
          <w:b/>
          <w:iCs/>
          <w:lang w:val="en-GB"/>
        </w:rPr>
        <w:t>: Illustration of the User Groups Across Business, Technical, and IT Users.</w:t>
      </w:r>
      <w:bookmarkEnd w:id="28"/>
    </w:p>
    <w:p w14:paraId="50708F34" w14:textId="77777777" w:rsidR="006113FA" w:rsidRPr="006113FA" w:rsidRDefault="006113FA" w:rsidP="006113FA">
      <w:pPr>
        <w:pStyle w:val="DHHSbody"/>
        <w:rPr>
          <w:lang w:val="en-GB"/>
        </w:rPr>
      </w:pPr>
      <w:r w:rsidRPr="006113FA">
        <w:rPr>
          <w:lang w:val="en-GB"/>
        </w:rPr>
        <w:t>By knowledge transfer we refer to all activities supporting the uplifting of skills, knowledge, and capabilities to adopt the new solution and ways of working. Knowledge Transfer will involve a range of stakeholders, including:</w:t>
      </w:r>
    </w:p>
    <w:p w14:paraId="0932A479" w14:textId="60AA5B98" w:rsidR="006113FA" w:rsidRPr="006113FA" w:rsidRDefault="006113FA" w:rsidP="006113FA">
      <w:pPr>
        <w:pStyle w:val="DHHSbody"/>
        <w:rPr>
          <w:lang w:val="en-GB"/>
        </w:rPr>
      </w:pPr>
      <w:r w:rsidRPr="006113FA">
        <w:rPr>
          <w:lang w:val="en-GB"/>
        </w:rPr>
        <w:t xml:space="preserve">1. The </w:t>
      </w:r>
      <w:r w:rsidRPr="006113FA">
        <w:rPr>
          <w:b/>
          <w:iCs/>
          <w:lang w:val="en-GB"/>
        </w:rPr>
        <w:t>General End-Users</w:t>
      </w:r>
      <w:r w:rsidRPr="006113FA">
        <w:rPr>
          <w:lang w:val="en-GB"/>
        </w:rPr>
        <w:t xml:space="preserve"> (</w:t>
      </w:r>
      <w:r w:rsidR="005F5CB1">
        <w:rPr>
          <w:lang w:val="en-GB"/>
        </w:rPr>
        <w:t>e.g. [</w:t>
      </w:r>
      <w:r w:rsidR="005F5CB1" w:rsidRPr="005F5CB1">
        <w:rPr>
          <w:highlight w:val="yellow"/>
          <w:lang w:val="en-GB"/>
        </w:rPr>
        <w:t>insert clients end users</w:t>
      </w:r>
      <w:r w:rsidR="005F5CB1">
        <w:rPr>
          <w:lang w:val="en-GB"/>
        </w:rPr>
        <w:t>]</w:t>
      </w:r>
      <w:r w:rsidRPr="006113FA">
        <w:rPr>
          <w:lang w:val="en-GB"/>
        </w:rPr>
        <w:t>)</w:t>
      </w:r>
    </w:p>
    <w:p w14:paraId="76DC5C9E" w14:textId="50E3E696" w:rsidR="006113FA" w:rsidRPr="006113FA" w:rsidRDefault="006113FA" w:rsidP="006113FA">
      <w:pPr>
        <w:pStyle w:val="DHHSbody"/>
        <w:rPr>
          <w:lang w:val="en-GB"/>
        </w:rPr>
      </w:pPr>
      <w:r w:rsidRPr="006113FA">
        <w:rPr>
          <w:lang w:val="en-GB"/>
        </w:rPr>
        <w:t xml:space="preserve">2. The </w:t>
      </w:r>
      <w:r w:rsidRPr="006113FA">
        <w:rPr>
          <w:b/>
          <w:iCs/>
          <w:lang w:val="en-GB"/>
        </w:rPr>
        <w:t xml:space="preserve">SMEs from the </w:t>
      </w:r>
      <w:r w:rsidR="00BE16B6">
        <w:rPr>
          <w:b/>
          <w:iCs/>
          <w:lang w:val="en-GB"/>
        </w:rPr>
        <w:t>[</w:t>
      </w:r>
      <w:r w:rsidR="00BE16B6" w:rsidRPr="00BE16B6">
        <w:rPr>
          <w:b/>
          <w:iCs/>
          <w:highlight w:val="yellow"/>
          <w:lang w:val="en-GB"/>
        </w:rPr>
        <w:t>insert client departments</w:t>
      </w:r>
      <w:r w:rsidR="00BE16B6">
        <w:rPr>
          <w:b/>
          <w:iCs/>
          <w:lang w:val="en-GB"/>
        </w:rPr>
        <w:t xml:space="preserve">] </w:t>
      </w:r>
      <w:r w:rsidRPr="006113FA">
        <w:rPr>
          <w:lang w:val="en-GB"/>
        </w:rPr>
        <w:t>who will play a key role in being champions or early adopters (and hence will likely be involved as part of the Change Network).</w:t>
      </w:r>
    </w:p>
    <w:p w14:paraId="7EDA0F1B" w14:textId="77777777" w:rsidR="006113FA" w:rsidRPr="006113FA" w:rsidRDefault="006113FA" w:rsidP="006113FA">
      <w:pPr>
        <w:pStyle w:val="DHHSbody"/>
        <w:rPr>
          <w:lang w:val="en-GB"/>
        </w:rPr>
      </w:pPr>
      <w:r w:rsidRPr="006113FA">
        <w:rPr>
          <w:lang w:val="en-GB"/>
        </w:rPr>
        <w:t xml:space="preserve">3. </w:t>
      </w:r>
      <w:r w:rsidRPr="006113FA">
        <w:rPr>
          <w:b/>
          <w:iCs/>
          <w:lang w:val="en-GB"/>
        </w:rPr>
        <w:t>Core Trainers</w:t>
      </w:r>
      <w:r w:rsidRPr="006113FA">
        <w:rPr>
          <w:lang w:val="en-GB"/>
        </w:rPr>
        <w:t xml:space="preserve"> – who will need to attend Train-the-Trainer and be equipped to support End-User Training.</w:t>
      </w:r>
    </w:p>
    <w:p w14:paraId="0E828CCD" w14:textId="77777777" w:rsidR="006113FA" w:rsidRPr="006113FA" w:rsidRDefault="006113FA" w:rsidP="006113FA">
      <w:pPr>
        <w:pStyle w:val="DHHSbody"/>
        <w:rPr>
          <w:lang w:val="en-GB"/>
        </w:rPr>
      </w:pPr>
      <w:r w:rsidRPr="006113FA">
        <w:rPr>
          <w:lang w:val="en-GB"/>
        </w:rPr>
        <w:t xml:space="preserve">4. </w:t>
      </w:r>
      <w:r w:rsidRPr="006113FA">
        <w:rPr>
          <w:b/>
          <w:iCs/>
          <w:lang w:val="en-GB"/>
        </w:rPr>
        <w:t>Helpdesk support</w:t>
      </w:r>
      <w:r w:rsidRPr="006113FA">
        <w:rPr>
          <w:lang w:val="en-GB"/>
        </w:rPr>
        <w:t xml:space="preserve"> (for HR, </w:t>
      </w:r>
      <w:proofErr w:type="gramStart"/>
      <w:r w:rsidRPr="006113FA">
        <w:rPr>
          <w:lang w:val="en-GB"/>
        </w:rPr>
        <w:t>Finance</w:t>
      </w:r>
      <w:proofErr w:type="gramEnd"/>
      <w:r w:rsidRPr="006113FA">
        <w:rPr>
          <w:lang w:val="en-GB"/>
        </w:rPr>
        <w:t xml:space="preserve"> and IT) and</w:t>
      </w:r>
    </w:p>
    <w:p w14:paraId="4160500A" w14:textId="77777777" w:rsidR="006113FA" w:rsidRPr="006113FA" w:rsidRDefault="006113FA" w:rsidP="006113FA">
      <w:pPr>
        <w:pStyle w:val="DHHSbody"/>
        <w:rPr>
          <w:lang w:val="en-GB"/>
        </w:rPr>
      </w:pPr>
      <w:r w:rsidRPr="006113FA">
        <w:rPr>
          <w:lang w:val="en-GB"/>
        </w:rPr>
        <w:t xml:space="preserve">5. The </w:t>
      </w:r>
      <w:r w:rsidRPr="006113FA">
        <w:rPr>
          <w:b/>
          <w:iCs/>
          <w:lang w:val="en-GB"/>
        </w:rPr>
        <w:t>core HR/ Finance Functional or IT/ Technical experts</w:t>
      </w:r>
      <w:r w:rsidRPr="006113FA">
        <w:rPr>
          <w:lang w:val="en-GB"/>
        </w:rPr>
        <w:t xml:space="preserve"> (e.g., Administrators) who will be closely supporting the operations of the new system during the Business-as-Usual (BAU) period.</w:t>
      </w:r>
    </w:p>
    <w:p w14:paraId="26EB78FC" w14:textId="77777777" w:rsidR="006113FA" w:rsidRPr="006113FA" w:rsidRDefault="006113FA" w:rsidP="006113FA">
      <w:pPr>
        <w:pStyle w:val="DHHSbody"/>
        <w:rPr>
          <w:lang w:val="en-GB"/>
        </w:rPr>
      </w:pPr>
      <w:r w:rsidRPr="006113FA">
        <w:rPr>
          <w:lang w:val="en-GB"/>
        </w:rPr>
        <w:t>To begin with the “end in mind”, we approach knowledge transfer firstly by understanding how these expected user groups would like to be supported and engaged throughout the program journey.</w:t>
      </w:r>
    </w:p>
    <w:p w14:paraId="328D1DDC" w14:textId="77777777" w:rsidR="006113FA" w:rsidRPr="006113FA" w:rsidRDefault="006113FA" w:rsidP="006113FA">
      <w:pPr>
        <w:pStyle w:val="DHHSbody"/>
        <w:rPr>
          <w:lang w:val="en-GB"/>
        </w:rPr>
      </w:pPr>
      <w:r w:rsidRPr="006113FA">
        <w:rPr>
          <w:lang w:val="en-GB"/>
        </w:rPr>
        <w:t>As a Knowledge Transfer approach, the following steps will be undertaken:</w:t>
      </w:r>
    </w:p>
    <w:p w14:paraId="6ABF513E" w14:textId="77777777" w:rsidR="006113FA" w:rsidRPr="006113FA" w:rsidRDefault="006113FA" w:rsidP="006113FA">
      <w:pPr>
        <w:pStyle w:val="DHHSbody"/>
        <w:rPr>
          <w:lang w:val="en-GB"/>
        </w:rPr>
      </w:pPr>
      <w:r w:rsidRPr="006113FA">
        <w:rPr>
          <w:noProof/>
          <w:lang w:val="en-GB"/>
        </w:rPr>
        <w:drawing>
          <wp:inline distT="0" distB="0" distL="0" distR="0" wp14:anchorId="1FE7D260" wp14:editId="1B7E685F">
            <wp:extent cx="6029325" cy="2944495"/>
            <wp:effectExtent l="0" t="0" r="9525" b="8255"/>
            <wp:docPr id="1435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29325" cy="2944495"/>
                    </a:xfrm>
                    <a:prstGeom prst="rect">
                      <a:avLst/>
                    </a:prstGeom>
                    <a:noFill/>
                  </pic:spPr>
                </pic:pic>
              </a:graphicData>
            </a:graphic>
          </wp:inline>
        </w:drawing>
      </w:r>
    </w:p>
    <w:p w14:paraId="489CACF0" w14:textId="384C5C9B" w:rsidR="006113FA" w:rsidRPr="006113FA" w:rsidRDefault="006113FA" w:rsidP="006113FA">
      <w:pPr>
        <w:pStyle w:val="DHHSbody"/>
        <w:rPr>
          <w:b/>
          <w:iCs/>
          <w:lang w:val="en-GB"/>
        </w:rPr>
      </w:pPr>
      <w:bookmarkStart w:id="29" w:name="_Toc95981607"/>
      <w:r w:rsidRPr="006113FA">
        <w:rPr>
          <w:b/>
          <w:iCs/>
          <w:lang w:val="en-GB"/>
        </w:rPr>
        <w:t xml:space="preserve">Figure </w:t>
      </w:r>
      <w:r w:rsidR="001E501E" w:rsidRPr="001E501E">
        <w:rPr>
          <w:b/>
          <w:iCs/>
          <w:highlight w:val="yellow"/>
          <w:lang w:val="en-GB"/>
        </w:rPr>
        <w:t>X</w:t>
      </w:r>
      <w:r w:rsidRPr="006113FA">
        <w:rPr>
          <w:b/>
          <w:iCs/>
          <w:lang w:val="en-GB"/>
        </w:rPr>
        <w:t>: Knowledge Transfer Approach.</w:t>
      </w:r>
      <w:bookmarkEnd w:id="29"/>
    </w:p>
    <w:p w14:paraId="3DA33EDE" w14:textId="2D34E51F" w:rsidR="006113FA" w:rsidRPr="006113FA" w:rsidRDefault="006113FA" w:rsidP="006113FA">
      <w:pPr>
        <w:pStyle w:val="DHHSbody"/>
        <w:rPr>
          <w:lang w:val="en-GB"/>
        </w:rPr>
      </w:pPr>
      <w:r w:rsidRPr="006113FA">
        <w:rPr>
          <w:lang w:val="en-GB"/>
        </w:rPr>
        <w:t>Starting early in the Program Phases, key SMEs across the functional, technical/IT and Business areas will be involved early, representing their Academic Divisions, or Chancellery areas of operations. The intent is to take them along the journey of change and support the retention of knowledge as early as possible</w:t>
      </w:r>
      <w:r w:rsidRPr="006113FA">
        <w:rPr>
          <w:b/>
          <w:iCs/>
          <w:lang w:val="en-GB"/>
        </w:rPr>
        <w:t xml:space="preserve">. </w:t>
      </w:r>
      <w:r w:rsidRPr="006113FA">
        <w:rPr>
          <w:lang w:val="en-GB"/>
        </w:rPr>
        <w:t>The</w:t>
      </w:r>
      <w:r w:rsidRPr="006113FA">
        <w:rPr>
          <w:b/>
          <w:iCs/>
          <w:lang w:val="en-GB"/>
        </w:rPr>
        <w:t xml:space="preserve"> following diagram </w:t>
      </w:r>
      <w:r w:rsidRPr="006113FA">
        <w:rPr>
          <w:lang w:val="en-GB"/>
        </w:rPr>
        <w:t xml:space="preserve">expands on this approach and highlights a range of Knowledge Transfer activities that will be introduced to support </w:t>
      </w:r>
      <w:r w:rsidR="00ED1436" w:rsidRPr="00C3722E">
        <w:rPr>
          <w:color w:val="auto"/>
          <w:highlight w:val="yellow"/>
          <w:lang w:val="en-GB"/>
        </w:rPr>
        <w:t>[</w:t>
      </w:r>
      <w:r w:rsidR="00ED1436">
        <w:rPr>
          <w:color w:val="auto"/>
          <w:highlight w:val="yellow"/>
          <w:lang w:val="en-GB"/>
        </w:rPr>
        <w:t>c</w:t>
      </w:r>
      <w:r w:rsidR="00ED1436" w:rsidRPr="00C3722E">
        <w:rPr>
          <w:color w:val="auto"/>
          <w:highlight w:val="yellow"/>
          <w:lang w:val="en-GB"/>
        </w:rPr>
        <w:t>lient]</w:t>
      </w:r>
      <w:r w:rsidRPr="006113FA">
        <w:rPr>
          <w:b/>
          <w:iCs/>
          <w:lang w:val="en-GB"/>
        </w:rPr>
        <w:t>.</w:t>
      </w:r>
    </w:p>
    <w:p w14:paraId="3AAF8FA8" w14:textId="77777777" w:rsidR="006113FA" w:rsidRPr="006113FA" w:rsidRDefault="006113FA" w:rsidP="006113FA">
      <w:pPr>
        <w:pStyle w:val="DHHSbody"/>
        <w:rPr>
          <w:lang w:val="en-GB"/>
        </w:rPr>
      </w:pPr>
      <w:commentRangeStart w:id="30"/>
      <w:r w:rsidRPr="006113FA">
        <w:rPr>
          <w:noProof/>
          <w:lang w:val="en-GB"/>
        </w:rPr>
        <w:drawing>
          <wp:inline distT="0" distB="0" distL="0" distR="0" wp14:anchorId="5B76C087" wp14:editId="75C4E7D6">
            <wp:extent cx="6132830" cy="5255260"/>
            <wp:effectExtent l="0" t="0" r="1270" b="2540"/>
            <wp:docPr id="1435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32830" cy="5255260"/>
                    </a:xfrm>
                    <a:prstGeom prst="rect">
                      <a:avLst/>
                    </a:prstGeom>
                    <a:noFill/>
                  </pic:spPr>
                </pic:pic>
              </a:graphicData>
            </a:graphic>
          </wp:inline>
        </w:drawing>
      </w:r>
      <w:commentRangeEnd w:id="30"/>
      <w:r w:rsidR="001E501E">
        <w:rPr>
          <w:rStyle w:val="CommentReference"/>
          <w:rFonts w:cs="Times"/>
          <w:color w:val="auto"/>
          <w:lang w:eastAsia="en-AU"/>
        </w:rPr>
        <w:commentReference w:id="30"/>
      </w:r>
    </w:p>
    <w:p w14:paraId="7C270508" w14:textId="29631F23" w:rsidR="006113FA" w:rsidRPr="006113FA" w:rsidRDefault="006113FA" w:rsidP="006113FA">
      <w:pPr>
        <w:pStyle w:val="DHHSbody"/>
        <w:rPr>
          <w:b/>
          <w:iCs/>
          <w:lang w:val="en-GB"/>
        </w:rPr>
      </w:pPr>
      <w:bookmarkStart w:id="31" w:name="_Toc95981608"/>
      <w:r w:rsidRPr="006113FA">
        <w:rPr>
          <w:b/>
          <w:iCs/>
          <w:lang w:val="en-GB"/>
        </w:rPr>
        <w:t xml:space="preserve">Figure </w:t>
      </w:r>
      <w:r w:rsidR="001E501E" w:rsidRPr="001E501E">
        <w:rPr>
          <w:b/>
          <w:iCs/>
          <w:highlight w:val="yellow"/>
          <w:lang w:val="en-GB"/>
        </w:rPr>
        <w:t>X</w:t>
      </w:r>
      <w:r w:rsidRPr="006113FA">
        <w:rPr>
          <w:b/>
          <w:iCs/>
          <w:lang w:val="en-GB"/>
        </w:rPr>
        <w:t>: Knowledge Transfer Activities.</w:t>
      </w:r>
      <w:bookmarkEnd w:id="31"/>
    </w:p>
    <w:p w14:paraId="7FF8FE69" w14:textId="45C157AA" w:rsidR="006113FA" w:rsidRPr="006113FA" w:rsidRDefault="006113FA" w:rsidP="006113FA">
      <w:pPr>
        <w:pStyle w:val="DHHSbody"/>
        <w:rPr>
          <w:lang w:val="en-GB"/>
        </w:rPr>
      </w:pPr>
      <w:r w:rsidRPr="006113FA">
        <w:rPr>
          <w:lang w:val="en-GB"/>
        </w:rPr>
        <w:t xml:space="preserve">Throughout the </w:t>
      </w:r>
      <w:r w:rsidRPr="006113FA">
        <w:rPr>
          <w:b/>
          <w:iCs/>
          <w:lang w:val="en-GB"/>
        </w:rPr>
        <w:t>Program journey</w:t>
      </w:r>
      <w:r w:rsidRPr="006113FA">
        <w:rPr>
          <w:lang w:val="en-GB"/>
        </w:rPr>
        <w:t xml:space="preserve"> – we will roll out showcases (</w:t>
      </w:r>
      <w:r w:rsidR="00122C53" w:rsidRPr="006113FA">
        <w:rPr>
          <w:lang w:val="en-GB"/>
        </w:rPr>
        <w:t>i.e.,</w:t>
      </w:r>
      <w:r w:rsidRPr="006113FA">
        <w:rPr>
          <w:lang w:val="en-GB"/>
        </w:rPr>
        <w:t xml:space="preserve"> to showcase solution, in an incremental fashion) to allow for early exposure and awareness, validation of solution (incrementally), and to develop an understanding of what will be expected as the future-state matures. Such showcases will be woven throughout the program. During the </w:t>
      </w:r>
      <w:commentRangeStart w:id="32"/>
      <w:r w:rsidRPr="006113FA">
        <w:rPr>
          <w:b/>
          <w:iCs/>
          <w:lang w:val="en-GB"/>
        </w:rPr>
        <w:t>Architect, Configure and Test phases</w:t>
      </w:r>
      <w:commentRangeEnd w:id="32"/>
      <w:r w:rsidR="001E501E">
        <w:rPr>
          <w:rStyle w:val="CommentReference"/>
          <w:rFonts w:cs="Times"/>
          <w:color w:val="auto"/>
          <w:lang w:eastAsia="en-AU"/>
        </w:rPr>
        <w:commentReference w:id="32"/>
      </w:r>
      <w:r w:rsidRPr="006113FA">
        <w:rPr>
          <w:lang w:val="en-GB"/>
        </w:rPr>
        <w:t>, program involvement including SIT/UAT preparation and execution, participating in Change Agent Network (as Change Champions), supporting the review and validation of training/knowledge materials, amongst others.</w:t>
      </w:r>
    </w:p>
    <w:p w14:paraId="0E4501C0" w14:textId="76F5748D" w:rsidR="006113FA" w:rsidRPr="006113FA" w:rsidRDefault="006113FA" w:rsidP="006113FA">
      <w:pPr>
        <w:pStyle w:val="DHHSbody"/>
        <w:rPr>
          <w:lang w:val="en-GB"/>
        </w:rPr>
      </w:pPr>
      <w:r w:rsidRPr="006113FA">
        <w:rPr>
          <w:lang w:val="en-GB"/>
        </w:rPr>
        <w:t xml:space="preserve">During the </w:t>
      </w:r>
      <w:commentRangeStart w:id="33"/>
      <w:r w:rsidRPr="006113FA">
        <w:rPr>
          <w:b/>
          <w:iCs/>
          <w:lang w:val="en-GB"/>
        </w:rPr>
        <w:t>Deploy</w:t>
      </w:r>
      <w:commentRangeEnd w:id="33"/>
      <w:r w:rsidR="001E501E">
        <w:rPr>
          <w:rStyle w:val="CommentReference"/>
          <w:rFonts w:cs="Times"/>
          <w:color w:val="auto"/>
          <w:lang w:eastAsia="en-AU"/>
        </w:rPr>
        <w:commentReference w:id="33"/>
      </w:r>
      <w:r w:rsidRPr="006113FA">
        <w:rPr>
          <w:lang w:val="en-GB"/>
        </w:rPr>
        <w:t xml:space="preserve">, formal training (Train-the-Trainer and End-User Training) will take place. As part of the transition, all engagement deliverables will be handed over to </w:t>
      </w:r>
      <w:r w:rsidR="001E501E" w:rsidRPr="00C3722E">
        <w:rPr>
          <w:color w:val="auto"/>
          <w:highlight w:val="yellow"/>
          <w:lang w:val="en-GB"/>
        </w:rPr>
        <w:t>[</w:t>
      </w:r>
      <w:r w:rsidR="001E501E">
        <w:rPr>
          <w:color w:val="auto"/>
          <w:highlight w:val="yellow"/>
          <w:lang w:val="en-GB"/>
        </w:rPr>
        <w:t>c</w:t>
      </w:r>
      <w:r w:rsidR="001E501E" w:rsidRPr="00C3722E">
        <w:rPr>
          <w:color w:val="auto"/>
          <w:highlight w:val="yellow"/>
          <w:lang w:val="en-GB"/>
        </w:rPr>
        <w:t>lient]</w:t>
      </w:r>
      <w:r w:rsidR="001E501E">
        <w:rPr>
          <w:color w:val="auto"/>
          <w:lang w:val="en-GB"/>
        </w:rPr>
        <w:t xml:space="preserve"> </w:t>
      </w:r>
      <w:r w:rsidRPr="006113FA">
        <w:rPr>
          <w:lang w:val="en-GB"/>
        </w:rPr>
        <w:t>at an agreed timeframe.</w:t>
      </w:r>
    </w:p>
    <w:p w14:paraId="0860E31E" w14:textId="5E77E7BF" w:rsidR="006113FA" w:rsidRPr="006113FA" w:rsidRDefault="001E501E" w:rsidP="006113FA">
      <w:pPr>
        <w:pStyle w:val="DHHSbody"/>
        <w:rPr>
          <w:lang w:val="en-GB"/>
        </w:rPr>
      </w:pPr>
      <w:r w:rsidRPr="006113FA">
        <w:rPr>
          <w:lang w:val="en-GB"/>
        </w:rPr>
        <w:t>Finally,</w:t>
      </w:r>
      <w:r w:rsidR="006113FA" w:rsidRPr="006113FA">
        <w:rPr>
          <w:lang w:val="en-GB"/>
        </w:rPr>
        <w:t xml:space="preserve"> during the </w:t>
      </w:r>
      <w:commentRangeStart w:id="34"/>
      <w:r w:rsidR="006113FA" w:rsidRPr="006113FA">
        <w:rPr>
          <w:b/>
          <w:iCs/>
          <w:lang w:val="en-GB"/>
        </w:rPr>
        <w:t>Support Phase</w:t>
      </w:r>
      <w:commentRangeEnd w:id="34"/>
      <w:r>
        <w:rPr>
          <w:rStyle w:val="CommentReference"/>
          <w:rFonts w:cs="Times"/>
          <w:color w:val="auto"/>
          <w:lang w:eastAsia="en-AU"/>
        </w:rPr>
        <w:commentReference w:id="34"/>
      </w:r>
      <w:r w:rsidR="006113FA" w:rsidRPr="006113FA">
        <w:rPr>
          <w:lang w:val="en-GB"/>
        </w:rPr>
        <w:t xml:space="preserve">, Knowledge Transfer activities will continue throughout the Support phase (Hypercare), where End-Users are able to access to a range of resources (including Self-Service/ Service Guidance materials as well as a community of SMEs and Support network. Operational Support Teams from HR, Finance, and IT will receive support from KPMG in resolving Tickets, via a combination of </w:t>
      </w:r>
      <w:r w:rsidR="006113FA" w:rsidRPr="006113FA">
        <w:rPr>
          <w:b/>
          <w:iCs/>
          <w:lang w:val="en-GB"/>
        </w:rPr>
        <w:t>shadowing and reverse shadowing</w:t>
      </w:r>
      <w:r w:rsidR="006113FA" w:rsidRPr="006113FA">
        <w:rPr>
          <w:lang w:val="en-GB"/>
        </w:rPr>
        <w:t>. This is outlined in greater detail in Section 11 (BAU Support Model).</w:t>
      </w:r>
    </w:p>
    <w:p w14:paraId="07F5AA80" w14:textId="77777777" w:rsidR="006113FA" w:rsidRPr="006113FA" w:rsidRDefault="006113FA" w:rsidP="006113FA">
      <w:pPr>
        <w:pStyle w:val="DHHSbody"/>
        <w:rPr>
          <w:lang w:val="en-GB"/>
        </w:rPr>
      </w:pPr>
      <w:r w:rsidRPr="006113FA">
        <w:rPr>
          <w:lang w:val="en-GB"/>
        </w:rPr>
        <w:t xml:space="preserve">Underpinning this set of knowledge transfer activities will be the </w:t>
      </w:r>
      <w:r w:rsidRPr="006113FA">
        <w:rPr>
          <w:b/>
          <w:iCs/>
          <w:lang w:val="en-GB"/>
        </w:rPr>
        <w:t>70:20:10</w:t>
      </w:r>
      <w:r w:rsidRPr="006113FA">
        <w:rPr>
          <w:lang w:val="en-GB"/>
        </w:rPr>
        <w:t xml:space="preserve"> adult learning principles. The </w:t>
      </w:r>
      <w:r w:rsidRPr="006113FA">
        <w:rPr>
          <w:b/>
          <w:iCs/>
          <w:lang w:val="en-GB"/>
        </w:rPr>
        <w:t>70:20:10 adult learning</w:t>
      </w:r>
      <w:r w:rsidRPr="006113FA">
        <w:rPr>
          <w:lang w:val="en-GB"/>
        </w:rPr>
        <w:t xml:space="preserve"> principles are based on the knowledge that:</w:t>
      </w:r>
    </w:p>
    <w:p w14:paraId="769AB79B" w14:textId="77777777" w:rsidR="006113FA" w:rsidRPr="006113FA" w:rsidRDefault="006113FA" w:rsidP="00F84CBE">
      <w:pPr>
        <w:pStyle w:val="DHHSbody"/>
        <w:numPr>
          <w:ilvl w:val="0"/>
          <w:numId w:val="44"/>
        </w:numPr>
        <w:rPr>
          <w:lang w:val="en-GB"/>
        </w:rPr>
      </w:pPr>
      <w:r w:rsidRPr="006113FA">
        <w:rPr>
          <w:lang w:val="en-GB"/>
        </w:rPr>
        <w:t>70% of learning is undertaken on the job.</w:t>
      </w:r>
    </w:p>
    <w:p w14:paraId="28829D9C" w14:textId="77777777" w:rsidR="006113FA" w:rsidRPr="006113FA" w:rsidRDefault="006113FA" w:rsidP="00F84CBE">
      <w:pPr>
        <w:pStyle w:val="DHHSbody"/>
        <w:numPr>
          <w:ilvl w:val="0"/>
          <w:numId w:val="44"/>
        </w:numPr>
        <w:rPr>
          <w:lang w:val="en-GB"/>
        </w:rPr>
      </w:pPr>
      <w:r w:rsidRPr="006113FA">
        <w:rPr>
          <w:lang w:val="en-GB"/>
        </w:rPr>
        <w:t>20% of learning is undertaken through interacting with others, generally in a coaching capacity (with KPMG as your SI Partner and with the SME Community – refer to Support Framework).</w:t>
      </w:r>
    </w:p>
    <w:p w14:paraId="35E53D84" w14:textId="77777777" w:rsidR="006113FA" w:rsidRPr="006113FA" w:rsidRDefault="006113FA" w:rsidP="00F84CBE">
      <w:pPr>
        <w:pStyle w:val="DHHSbody"/>
        <w:numPr>
          <w:ilvl w:val="0"/>
          <w:numId w:val="44"/>
        </w:numPr>
        <w:rPr>
          <w:lang w:val="en-GB"/>
        </w:rPr>
      </w:pPr>
      <w:r w:rsidRPr="006113FA">
        <w:rPr>
          <w:lang w:val="en-GB"/>
        </w:rPr>
        <w:t>10% is learned using formal methods such as in virtual and face-to-face classrooms (</w:t>
      </w:r>
      <w:proofErr w:type="gramStart"/>
      <w:r w:rsidRPr="006113FA">
        <w:rPr>
          <w:lang w:val="en-GB"/>
        </w:rPr>
        <w:t>e.g.</w:t>
      </w:r>
      <w:proofErr w:type="gramEnd"/>
      <w:r w:rsidRPr="006113FA">
        <w:rPr>
          <w:lang w:val="en-GB"/>
        </w:rPr>
        <w:t xml:space="preserve"> formal train-the-trainer or end-user training sessions).</w:t>
      </w:r>
    </w:p>
    <w:p w14:paraId="3675D49C" w14:textId="77777777" w:rsidR="006113FA" w:rsidRPr="006113FA" w:rsidRDefault="006113FA" w:rsidP="006113FA">
      <w:pPr>
        <w:pStyle w:val="DHHSbody"/>
        <w:rPr>
          <w:lang w:val="en-GB"/>
        </w:rPr>
      </w:pPr>
      <w:r w:rsidRPr="006113FA">
        <w:rPr>
          <w:lang w:val="en-GB"/>
        </w:rPr>
        <w:t xml:space="preserve">The </w:t>
      </w:r>
      <w:r w:rsidRPr="006113FA">
        <w:rPr>
          <w:b/>
          <w:iCs/>
          <w:lang w:val="en-GB"/>
        </w:rPr>
        <w:t>70:20:10 blend of learning approaches</w:t>
      </w:r>
      <w:r w:rsidRPr="006113FA">
        <w:rPr>
          <w:lang w:val="en-GB"/>
        </w:rPr>
        <w:t xml:space="preserve"> will be supported throughout with the range of training or knowledge artefacts, including: Quick Reference Guides, Facilitator and Learner Guides, and eLearning materials (e.g., process demonstration videos, targeted simulations), as well as other change or supporting materials (e.g., communications artefacts, process maps etc).</w:t>
      </w:r>
    </w:p>
    <w:p w14:paraId="616A2E79" w14:textId="77777777" w:rsidR="006113FA" w:rsidRPr="006113FA" w:rsidRDefault="006113FA" w:rsidP="006113FA">
      <w:pPr>
        <w:pStyle w:val="DHHSbody"/>
        <w:rPr>
          <w:b/>
          <w:iCs/>
          <w:lang w:val="en-GB"/>
        </w:rPr>
      </w:pPr>
      <w:r w:rsidRPr="006113FA">
        <w:rPr>
          <w:b/>
          <w:iCs/>
          <w:lang w:val="en-GB"/>
        </w:rPr>
        <w:t>Evaluation of Effectiveness</w:t>
      </w:r>
    </w:p>
    <w:p w14:paraId="4185D4F0" w14:textId="31EAC0F2" w:rsidR="006113FA" w:rsidRPr="006113FA" w:rsidRDefault="006113FA" w:rsidP="006113FA">
      <w:pPr>
        <w:pStyle w:val="DHHSbody"/>
        <w:rPr>
          <w:lang w:val="en-GB"/>
        </w:rPr>
      </w:pPr>
      <w:r w:rsidRPr="006113FA">
        <w:rPr>
          <w:lang w:val="en-GB"/>
        </w:rPr>
        <w:t xml:space="preserve">KPMG recommends using the Kirkpatrick Learning Levels when designing the learning evaluation process. By far the most popular model for learning evaluation, the Kirkpatrick Model suggests four possible levels of evaluation that increase in distance from the learning intervention. The model can help structure thinking about what type of evaluation activities need to be undertaken. KPMG will undertake an understanding of the effectiveness of the training or knowledge transfer sessions primarily across Level 1 and Level 2, with additional interventions to be considered as part of ongoing change/engagement activities with </w:t>
      </w:r>
      <w:r w:rsidR="008C5BB1">
        <w:rPr>
          <w:lang w:val="en-GB"/>
        </w:rPr>
        <w:t>[</w:t>
      </w:r>
      <w:r w:rsidR="008C5BB1" w:rsidRPr="008C5BB1">
        <w:rPr>
          <w:highlight w:val="yellow"/>
          <w:lang w:val="en-GB"/>
        </w:rPr>
        <w:t>client</w:t>
      </w:r>
      <w:r w:rsidR="008C5BB1">
        <w:rPr>
          <w:lang w:val="en-GB"/>
        </w:rPr>
        <w:t>]</w:t>
      </w:r>
      <w:r w:rsidRPr="006113FA">
        <w:rPr>
          <w:lang w:val="en-GB"/>
        </w:rPr>
        <w:t>. Evaluation measures will take into consideration of the scope of the program, the design methodology, and the audiences in mind.</w:t>
      </w:r>
    </w:p>
    <w:p w14:paraId="4646D421" w14:textId="77777777" w:rsidR="006113FA" w:rsidRPr="006113FA" w:rsidRDefault="006113FA" w:rsidP="006113FA">
      <w:pPr>
        <w:pStyle w:val="DHHSbody"/>
        <w:rPr>
          <w:lang w:val="en-GB"/>
        </w:rPr>
      </w:pPr>
      <w:r w:rsidRPr="006113FA">
        <w:rPr>
          <w:noProof/>
          <w:lang w:val="en-GB"/>
        </w:rPr>
        <w:drawing>
          <wp:inline distT="0" distB="0" distL="0" distR="0" wp14:anchorId="1DFEF30E" wp14:editId="02EEBBBD">
            <wp:extent cx="6076950" cy="3810398"/>
            <wp:effectExtent l="0" t="0" r="0" b="0"/>
            <wp:docPr id="1434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30140" cy="3843749"/>
                    </a:xfrm>
                    <a:prstGeom prst="rect">
                      <a:avLst/>
                    </a:prstGeom>
                    <a:noFill/>
                  </pic:spPr>
                </pic:pic>
              </a:graphicData>
            </a:graphic>
          </wp:inline>
        </w:drawing>
      </w:r>
    </w:p>
    <w:p w14:paraId="2644C0C5" w14:textId="07BEE285" w:rsidR="006113FA" w:rsidRPr="006113FA" w:rsidRDefault="006113FA" w:rsidP="006113FA">
      <w:pPr>
        <w:pStyle w:val="DHHSbody"/>
        <w:rPr>
          <w:b/>
          <w:iCs/>
          <w:lang w:val="en-GB"/>
        </w:rPr>
      </w:pPr>
      <w:bookmarkStart w:id="35" w:name="_Toc95981609"/>
      <w:r w:rsidRPr="006113FA">
        <w:rPr>
          <w:b/>
          <w:iCs/>
          <w:lang w:val="en-GB"/>
        </w:rPr>
        <w:t xml:space="preserve">Figure </w:t>
      </w:r>
      <w:r w:rsidR="008C5BB1" w:rsidRPr="008C5BB1">
        <w:rPr>
          <w:b/>
          <w:iCs/>
          <w:highlight w:val="yellow"/>
          <w:lang w:val="en-GB"/>
        </w:rPr>
        <w:t>X</w:t>
      </w:r>
      <w:r w:rsidRPr="006113FA">
        <w:rPr>
          <w:b/>
          <w:iCs/>
          <w:lang w:val="en-GB"/>
        </w:rPr>
        <w:t>: Kirkpatrick Model.</w:t>
      </w:r>
      <w:bookmarkEnd w:id="35"/>
    </w:p>
    <w:p w14:paraId="36A403AF" w14:textId="77777777" w:rsidR="006113FA" w:rsidRPr="006113FA" w:rsidRDefault="006113FA" w:rsidP="006113FA">
      <w:pPr>
        <w:pStyle w:val="DHHSbody"/>
        <w:rPr>
          <w:lang w:val="en-GB"/>
        </w:rPr>
      </w:pPr>
      <w:r w:rsidRPr="006113FA">
        <w:rPr>
          <w:lang w:val="en-GB"/>
        </w:rPr>
        <w:t>The measurement of training effectiveness will review the following areas, enabling the program team to provide the necessary interventions as required.</w:t>
      </w:r>
    </w:p>
    <w:p w14:paraId="4D2E1A4E" w14:textId="77777777" w:rsidR="006113FA" w:rsidRPr="006113FA" w:rsidRDefault="006113FA" w:rsidP="006113FA">
      <w:pPr>
        <w:pStyle w:val="DHHSbody"/>
        <w:rPr>
          <w:lang w:val="en-GB"/>
        </w:rPr>
      </w:pPr>
      <w:r w:rsidRPr="006113FA">
        <w:rPr>
          <w:noProof/>
          <w:lang w:val="en-GB"/>
        </w:rPr>
        <w:drawing>
          <wp:inline distT="0" distB="0" distL="0" distR="0" wp14:anchorId="3A0A172F" wp14:editId="30284B74">
            <wp:extent cx="6163310" cy="3127375"/>
            <wp:effectExtent l="0" t="0" r="8890" b="0"/>
            <wp:docPr id="143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63310" cy="3127375"/>
                    </a:xfrm>
                    <a:prstGeom prst="rect">
                      <a:avLst/>
                    </a:prstGeom>
                    <a:noFill/>
                  </pic:spPr>
                </pic:pic>
              </a:graphicData>
            </a:graphic>
          </wp:inline>
        </w:drawing>
      </w:r>
    </w:p>
    <w:p w14:paraId="7CB3F1FB" w14:textId="7031AF0F" w:rsidR="006113FA" w:rsidRPr="006113FA" w:rsidRDefault="006113FA" w:rsidP="006113FA">
      <w:pPr>
        <w:pStyle w:val="DHHSbody"/>
        <w:rPr>
          <w:b/>
          <w:iCs/>
          <w:lang w:val="en-GB"/>
        </w:rPr>
      </w:pPr>
      <w:bookmarkStart w:id="36" w:name="_Toc95981610"/>
      <w:r w:rsidRPr="006113FA">
        <w:rPr>
          <w:b/>
          <w:iCs/>
          <w:lang w:val="en-GB"/>
        </w:rPr>
        <w:t xml:space="preserve">Figure </w:t>
      </w:r>
      <w:r w:rsidR="008C5BB1" w:rsidRPr="008C5BB1">
        <w:rPr>
          <w:b/>
          <w:iCs/>
          <w:highlight w:val="yellow"/>
          <w:lang w:val="en-GB"/>
        </w:rPr>
        <w:t>X</w:t>
      </w:r>
      <w:r w:rsidRPr="006113FA">
        <w:rPr>
          <w:b/>
          <w:iCs/>
          <w:lang w:val="en-GB"/>
        </w:rPr>
        <w:t>: Knowledge Transfer Evaluation Areas.</w:t>
      </w:r>
      <w:bookmarkEnd w:id="36"/>
    </w:p>
    <w:p w14:paraId="1E572D9C" w14:textId="77777777" w:rsidR="006113FA" w:rsidRPr="006113FA" w:rsidRDefault="006113FA" w:rsidP="006113FA">
      <w:pPr>
        <w:pStyle w:val="DHHSbody"/>
        <w:rPr>
          <w:lang w:val="en-GB"/>
        </w:rPr>
      </w:pPr>
      <w:r w:rsidRPr="006113FA">
        <w:rPr>
          <w:lang w:val="en-GB"/>
        </w:rPr>
        <w:t>We will work closely with you to design an appropriate and consistent set of evaluation measurements and agree on the appropriate frequency and channel to roll these out. The data collected in a consistent manner will enable the program team to baseline, track, and understand the overall progress and effectiveness of the training or knowledge transfer activities.</w:t>
      </w:r>
    </w:p>
    <w:p w14:paraId="117D843B" w14:textId="65E5EE7E" w:rsidR="006113FA" w:rsidRPr="006113FA" w:rsidRDefault="006113FA" w:rsidP="006113FA">
      <w:pPr>
        <w:pStyle w:val="DHHSbody"/>
        <w:rPr>
          <w:lang w:val="en-GB"/>
        </w:rPr>
      </w:pPr>
      <w:r w:rsidRPr="006113FA">
        <w:rPr>
          <w:lang w:val="en-GB"/>
        </w:rPr>
        <w:t xml:space="preserve">We recommend that all training delivery (TTT, EUT) sessions include training evaluation to assess effectiveness, ideally administered via </w:t>
      </w:r>
      <w:r w:rsidR="008C5BB1" w:rsidRPr="00C3722E">
        <w:rPr>
          <w:color w:val="auto"/>
          <w:highlight w:val="yellow"/>
          <w:lang w:val="en-GB"/>
        </w:rPr>
        <w:t>[</w:t>
      </w:r>
      <w:r w:rsidR="008C5BB1">
        <w:rPr>
          <w:color w:val="auto"/>
          <w:highlight w:val="yellow"/>
          <w:lang w:val="en-GB"/>
        </w:rPr>
        <w:t>c</w:t>
      </w:r>
      <w:r w:rsidR="008C5BB1" w:rsidRPr="00C3722E">
        <w:rPr>
          <w:color w:val="auto"/>
          <w:highlight w:val="yellow"/>
          <w:lang w:val="en-GB"/>
        </w:rPr>
        <w:t>lient</w:t>
      </w:r>
      <w:r w:rsidR="008C5BB1">
        <w:rPr>
          <w:color w:val="auto"/>
          <w:highlight w:val="yellow"/>
          <w:lang w:val="en-GB"/>
        </w:rPr>
        <w:t>’s</w:t>
      </w:r>
      <w:r w:rsidR="008C5BB1" w:rsidRPr="00C3722E">
        <w:rPr>
          <w:color w:val="auto"/>
          <w:highlight w:val="yellow"/>
          <w:lang w:val="en-GB"/>
        </w:rPr>
        <w:t>]</w:t>
      </w:r>
      <w:r w:rsidR="008C5BB1">
        <w:rPr>
          <w:color w:val="auto"/>
          <w:lang w:val="en-GB"/>
        </w:rPr>
        <w:t xml:space="preserve"> </w:t>
      </w:r>
      <w:r w:rsidRPr="006113FA">
        <w:rPr>
          <w:lang w:val="en-GB"/>
        </w:rPr>
        <w:t>learning management system. Additional ad-hoc focus-group measurements can be rolled out, in coordination with the broader Change Management activities.</w:t>
      </w:r>
    </w:p>
    <w:p w14:paraId="4E99AE61" w14:textId="6502BA5F" w:rsidR="00D032A6" w:rsidRPr="008C5BB1" w:rsidRDefault="006113FA" w:rsidP="008C5BB1">
      <w:pPr>
        <w:pStyle w:val="DHHSbody"/>
        <w:rPr>
          <w:lang w:val="en-GB"/>
        </w:rPr>
      </w:pPr>
      <w:r w:rsidRPr="006113FA">
        <w:rPr>
          <w:lang w:val="en-GB"/>
        </w:rPr>
        <w:t xml:space="preserve">KPMG will support the building of an evaluation template and will deploy these evaluation activities in the tool as agreed with </w:t>
      </w:r>
      <w:r w:rsidR="008C5BB1" w:rsidRPr="00C3722E">
        <w:rPr>
          <w:color w:val="auto"/>
          <w:highlight w:val="yellow"/>
          <w:lang w:val="en-GB"/>
        </w:rPr>
        <w:t>[</w:t>
      </w:r>
      <w:r w:rsidR="008C5BB1">
        <w:rPr>
          <w:color w:val="auto"/>
          <w:highlight w:val="yellow"/>
          <w:lang w:val="en-GB"/>
        </w:rPr>
        <w:t>c</w:t>
      </w:r>
      <w:r w:rsidR="008C5BB1" w:rsidRPr="00C3722E">
        <w:rPr>
          <w:color w:val="auto"/>
          <w:highlight w:val="yellow"/>
          <w:lang w:val="en-GB"/>
        </w:rPr>
        <w:t>lient]</w:t>
      </w:r>
      <w:r w:rsidR="008C5BB1" w:rsidRPr="006113FA">
        <w:rPr>
          <w:lang w:val="en-GB"/>
        </w:rPr>
        <w:t xml:space="preserve"> </w:t>
      </w:r>
      <w:r w:rsidRPr="006113FA">
        <w:rPr>
          <w:lang w:val="en-GB"/>
        </w:rPr>
        <w:t xml:space="preserve">(ideally via a Learning Management System), during Train-the-Trainer. During EUT, </w:t>
      </w:r>
      <w:r w:rsidR="008C5BB1" w:rsidRPr="00C3722E">
        <w:rPr>
          <w:color w:val="auto"/>
          <w:highlight w:val="yellow"/>
          <w:lang w:val="en-GB"/>
        </w:rPr>
        <w:t>[</w:t>
      </w:r>
      <w:r w:rsidR="008C5BB1">
        <w:rPr>
          <w:color w:val="auto"/>
          <w:highlight w:val="yellow"/>
          <w:lang w:val="en-GB"/>
        </w:rPr>
        <w:t>c</w:t>
      </w:r>
      <w:r w:rsidR="008C5BB1" w:rsidRPr="00C3722E">
        <w:rPr>
          <w:color w:val="auto"/>
          <w:highlight w:val="yellow"/>
          <w:lang w:val="en-GB"/>
        </w:rPr>
        <w:t>lient]</w:t>
      </w:r>
      <w:r w:rsidR="008C5BB1">
        <w:rPr>
          <w:color w:val="auto"/>
          <w:lang w:val="en-GB"/>
        </w:rPr>
        <w:t xml:space="preserve"> </w:t>
      </w:r>
      <w:r w:rsidRPr="006113FA">
        <w:rPr>
          <w:lang w:val="en-GB"/>
        </w:rPr>
        <w:t>will be responsible to deploy these evaluations and will collect, analyse, and report against these measures to the broader program readiness. Any issues or remediation will be managed on a case-by-case basis depending on the root-causes, with both sides working jointly as a one-team approach to resolving any challenges.</w:t>
      </w:r>
    </w:p>
    <w:sectPr w:rsidR="00D032A6" w:rsidRPr="008C5BB1" w:rsidSect="00044522">
      <w:headerReference w:type="default" r:id="rId39"/>
      <w:footerReference w:type="default" r:id="rId40"/>
      <w:pgSz w:w="11906" w:h="16838"/>
      <w:pgMar w:top="1440" w:right="1440" w:bottom="1440" w:left="1440" w:header="0" w:footer="34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RobertsClifton, Matthew" w:date="2022-08-23T14:07:00Z" w:initials="RM">
    <w:p w14:paraId="469E2455" w14:textId="6C3114F4" w:rsidR="00B776CF" w:rsidRDefault="00B776CF">
      <w:pPr>
        <w:pStyle w:val="CommentText"/>
      </w:pPr>
      <w:r>
        <w:rPr>
          <w:rStyle w:val="CommentReference"/>
        </w:rPr>
        <w:annotationRef/>
      </w:r>
      <w:r>
        <w:t>Phases of the engagement are based on UoM client requirements. These will need to be realigned to the KPMG powered phases</w:t>
      </w:r>
    </w:p>
  </w:comment>
  <w:comment w:id="5" w:author="RobertsClifton, Matthew" w:date="2022-08-23T14:34:00Z" w:initials="RM">
    <w:p w14:paraId="12347598" w14:textId="2C4A1B36" w:rsidR="00B776CF" w:rsidRDefault="00B776CF">
      <w:pPr>
        <w:pStyle w:val="CommentText"/>
      </w:pPr>
      <w:r>
        <w:rPr>
          <w:rStyle w:val="CommentReference"/>
        </w:rPr>
        <w:annotationRef/>
      </w:r>
      <w:r>
        <w:t>Diagram will need to be editable – with key phases of the engagement aligned to Vision, Validate etc. Other terminology such as OCM will also need to be aligned to project requirements</w:t>
      </w:r>
    </w:p>
  </w:comment>
  <w:comment w:id="6" w:author="RobertsClifton, Matthew" w:date="2022-08-23T14:38:00Z" w:initials="RM">
    <w:p w14:paraId="37E73D99" w14:textId="22FD586B" w:rsidR="00B776CF" w:rsidRDefault="00B776CF">
      <w:pPr>
        <w:pStyle w:val="CommentText"/>
      </w:pPr>
      <w:r>
        <w:rPr>
          <w:rStyle w:val="CommentReference"/>
        </w:rPr>
        <w:annotationRef/>
      </w:r>
      <w:r>
        <w:t>In/out of scope activities will also need to be tailored accordingly</w:t>
      </w:r>
    </w:p>
  </w:comment>
  <w:comment w:id="7" w:author="RobertsClifton, Matthew" w:date="2022-08-23T14:46:00Z" w:initials="RM">
    <w:p w14:paraId="27BA62C3" w14:textId="42FB4809" w:rsidR="00B776CF" w:rsidRDefault="00B776CF">
      <w:pPr>
        <w:pStyle w:val="CommentText"/>
      </w:pPr>
      <w:r>
        <w:rPr>
          <w:rStyle w:val="CommentReference"/>
        </w:rPr>
        <w:annotationRef/>
      </w:r>
      <w:r>
        <w:t>Levers to be tailored according to client requirements. Project names such as “ERP Replacement Program” to be removed and replaced with the future clients project name</w:t>
      </w:r>
    </w:p>
  </w:comment>
  <w:comment w:id="11" w:author="RobertsClifton, Matthew" w:date="2022-08-23T15:24:00Z" w:initials="RM">
    <w:p w14:paraId="6253C499" w14:textId="4026BE1E" w:rsidR="00B776CF" w:rsidRDefault="00B776CF">
      <w:pPr>
        <w:pStyle w:val="CommentText"/>
      </w:pPr>
      <w:r>
        <w:rPr>
          <w:rStyle w:val="CommentReference"/>
        </w:rPr>
        <w:annotationRef/>
      </w:r>
      <w:r>
        <w:t>This table will need to be customised. There are still references to UoM in here</w:t>
      </w:r>
    </w:p>
  </w:comment>
  <w:comment w:id="20" w:author="RobertsClifton, Matthew" w:date="2022-08-25T18:21:00Z" w:initials="RM">
    <w:p w14:paraId="79A21CF2" w14:textId="313F7769" w:rsidR="00B776CF" w:rsidRDefault="00B776CF">
      <w:pPr>
        <w:pStyle w:val="CommentText"/>
      </w:pPr>
      <w:r>
        <w:rPr>
          <w:rStyle w:val="CommentReference"/>
        </w:rPr>
        <w:annotationRef/>
      </w:r>
      <w:r>
        <w:t>TTT as an option</w:t>
      </w:r>
    </w:p>
  </w:comment>
  <w:comment w:id="21" w:author="RobertsClifton, Matthew" w:date="2022-08-23T16:37:00Z" w:initials="RM">
    <w:p w14:paraId="10E31AF9" w14:textId="5312B8D4" w:rsidR="00B776CF" w:rsidRDefault="00B776CF">
      <w:pPr>
        <w:pStyle w:val="CommentText"/>
      </w:pPr>
      <w:r>
        <w:rPr>
          <w:rStyle w:val="CommentReference"/>
        </w:rPr>
        <w:annotationRef/>
      </w:r>
      <w:r>
        <w:t>Diagram to be updated with client – UoM to be replaced</w:t>
      </w:r>
    </w:p>
  </w:comment>
  <w:comment w:id="25" w:author="RobertsClifton, Matthew" w:date="2022-08-23T17:45:00Z" w:initials="RM">
    <w:p w14:paraId="43F3B304" w14:textId="06FC785F" w:rsidR="00B776CF" w:rsidRDefault="00B776CF">
      <w:pPr>
        <w:pStyle w:val="CommentText"/>
      </w:pPr>
      <w:r>
        <w:rPr>
          <w:rStyle w:val="CommentReference"/>
        </w:rPr>
        <w:annotationRef/>
      </w:r>
      <w:r>
        <w:t>The inclusion of this information will be dependent upon the RFP questions sent</w:t>
      </w:r>
    </w:p>
  </w:comment>
  <w:comment w:id="27" w:author="RobertsClifton, Matthew" w:date="2022-08-23T17:52:00Z" w:initials="RM">
    <w:p w14:paraId="77A10416" w14:textId="7D34C261" w:rsidR="00B776CF" w:rsidRDefault="00B776CF">
      <w:pPr>
        <w:pStyle w:val="CommentText"/>
      </w:pPr>
      <w:r>
        <w:rPr>
          <w:rStyle w:val="CommentReference"/>
        </w:rPr>
        <w:annotationRef/>
      </w:r>
      <w:r>
        <w:t>User groups are based on UoM client requirements. These will need to be realigned to the individual client stakeholders</w:t>
      </w:r>
    </w:p>
  </w:comment>
  <w:comment w:id="30" w:author="RobertsClifton, Matthew" w:date="2022-08-23T18:11:00Z" w:initials="RM">
    <w:p w14:paraId="62EBE3C8" w14:textId="08BF6419" w:rsidR="00B776CF" w:rsidRDefault="00B776CF">
      <w:pPr>
        <w:pStyle w:val="CommentText"/>
      </w:pPr>
      <w:r>
        <w:rPr>
          <w:rStyle w:val="CommentReference"/>
        </w:rPr>
        <w:annotationRef/>
      </w:r>
      <w:r>
        <w:t>Phases of the engagement are based on UoM client requirements. These will need to be realigned to the KPMG powered phases</w:t>
      </w:r>
    </w:p>
  </w:comment>
  <w:comment w:id="32" w:author="RobertsClifton, Matthew" w:date="2022-08-23T18:11:00Z" w:initials="RM">
    <w:p w14:paraId="3E3676A6" w14:textId="1CAD2D2B" w:rsidR="00B776CF" w:rsidRDefault="00B776CF">
      <w:pPr>
        <w:pStyle w:val="CommentText"/>
      </w:pPr>
      <w:r>
        <w:rPr>
          <w:rStyle w:val="CommentReference"/>
        </w:rPr>
        <w:annotationRef/>
      </w:r>
      <w:r>
        <w:t>Phases of the engagement are based on UoM client requirements. These will need to be realigned to the KPMG powered phases</w:t>
      </w:r>
    </w:p>
  </w:comment>
  <w:comment w:id="33" w:author="RobertsClifton, Matthew" w:date="2022-08-23T18:11:00Z" w:initials="RM">
    <w:p w14:paraId="3AAA8CB5" w14:textId="79F74A4D" w:rsidR="00B776CF" w:rsidRDefault="00B776CF">
      <w:pPr>
        <w:pStyle w:val="CommentText"/>
      </w:pPr>
      <w:r>
        <w:rPr>
          <w:rStyle w:val="CommentReference"/>
        </w:rPr>
        <w:annotationRef/>
      </w:r>
      <w:r>
        <w:t>Phases of the engagement are based on UoM client requirements. These will need to be realigned to the KPMG powered phases</w:t>
      </w:r>
    </w:p>
  </w:comment>
  <w:comment w:id="34" w:author="RobertsClifton, Matthew" w:date="2022-08-23T18:11:00Z" w:initials="RM">
    <w:p w14:paraId="1EEA6A4E" w14:textId="1FBDF421" w:rsidR="00B776CF" w:rsidRDefault="00B776CF">
      <w:pPr>
        <w:pStyle w:val="CommentText"/>
      </w:pPr>
      <w:r>
        <w:rPr>
          <w:rStyle w:val="CommentReference"/>
        </w:rPr>
        <w:annotationRef/>
      </w:r>
      <w:r>
        <w:t>Phases of the engagement are based on UoM client requirements. These will need to be realigned to the KPMG powered phases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69E2455" w15:done="0"/>
  <w15:commentEx w15:paraId="12347598" w15:done="0"/>
  <w15:commentEx w15:paraId="37E73D99" w15:paraIdParent="12347598" w15:done="0"/>
  <w15:commentEx w15:paraId="27BA62C3" w15:done="0"/>
  <w15:commentEx w15:paraId="6253C499" w15:done="0"/>
  <w15:commentEx w15:paraId="79A21CF2" w15:done="0"/>
  <w15:commentEx w15:paraId="10E31AF9" w15:done="0"/>
  <w15:commentEx w15:paraId="43F3B304" w15:done="0"/>
  <w15:commentEx w15:paraId="77A10416" w15:done="0"/>
  <w15:commentEx w15:paraId="62EBE3C8" w15:done="0"/>
  <w15:commentEx w15:paraId="3E3676A6" w15:done="0"/>
  <w15:commentEx w15:paraId="3AAA8CB5" w15:done="0"/>
  <w15:commentEx w15:paraId="1EEA6A4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F5DA6" w16cex:dateUtc="2022-08-23T04:07:00Z"/>
  <w16cex:commentExtensible w16cex:durableId="26AF6402" w16cex:dateUtc="2022-08-23T04:34:00Z"/>
  <w16cex:commentExtensible w16cex:durableId="26AF6500" w16cex:dateUtc="2022-08-23T04:38:00Z"/>
  <w16cex:commentExtensible w16cex:durableId="26AF66C5" w16cex:dateUtc="2022-08-23T04:46:00Z"/>
  <w16cex:commentExtensible w16cex:durableId="26AF6FAF" w16cex:dateUtc="2022-08-23T05:24:00Z"/>
  <w16cex:commentExtensible w16cex:durableId="26B23C1A" w16cex:dateUtc="2022-08-25T08:21:00Z"/>
  <w16cex:commentExtensible w16cex:durableId="26AF80CA" w16cex:dateUtc="2022-08-23T06:37:00Z"/>
  <w16cex:commentExtensible w16cex:durableId="26AF90CE" w16cex:dateUtc="2022-08-23T07:45:00Z"/>
  <w16cex:commentExtensible w16cex:durableId="26AF924A" w16cex:dateUtc="2022-08-23T07:52:00Z"/>
  <w16cex:commentExtensible w16cex:durableId="26AF96B6" w16cex:dateUtc="2022-08-23T08:11:00Z"/>
  <w16cex:commentExtensible w16cex:durableId="26AF96D0" w16cex:dateUtc="2022-08-23T08:11:00Z"/>
  <w16cex:commentExtensible w16cex:durableId="26AF96D9" w16cex:dateUtc="2022-08-23T08:11:00Z"/>
  <w16cex:commentExtensible w16cex:durableId="26AF96DC" w16cex:dateUtc="2022-08-23T08: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69E2455" w16cid:durableId="26AF5DA6"/>
  <w16cid:commentId w16cid:paraId="12347598" w16cid:durableId="26AF6402"/>
  <w16cid:commentId w16cid:paraId="37E73D99" w16cid:durableId="26AF6500"/>
  <w16cid:commentId w16cid:paraId="27BA62C3" w16cid:durableId="26AF66C5"/>
  <w16cid:commentId w16cid:paraId="6253C499" w16cid:durableId="26AF6FAF"/>
  <w16cid:commentId w16cid:paraId="79A21CF2" w16cid:durableId="26B23C1A"/>
  <w16cid:commentId w16cid:paraId="10E31AF9" w16cid:durableId="26AF80CA"/>
  <w16cid:commentId w16cid:paraId="43F3B304" w16cid:durableId="26AF90CE"/>
  <w16cid:commentId w16cid:paraId="77A10416" w16cid:durableId="26AF924A"/>
  <w16cid:commentId w16cid:paraId="62EBE3C8" w16cid:durableId="26AF96B6"/>
  <w16cid:commentId w16cid:paraId="3E3676A6" w16cid:durableId="26AF96D0"/>
  <w16cid:commentId w16cid:paraId="3AAA8CB5" w16cid:durableId="26AF96D9"/>
  <w16cid:commentId w16cid:paraId="1EEA6A4E" w16cid:durableId="26AF96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804FF" w14:textId="77777777" w:rsidR="00175175" w:rsidRDefault="00175175" w:rsidP="00D40BDF">
      <w:pPr>
        <w:spacing w:before="0" w:after="0" w:line="240" w:lineRule="auto"/>
      </w:pPr>
      <w:r>
        <w:separator/>
      </w:r>
    </w:p>
  </w:endnote>
  <w:endnote w:type="continuationSeparator" w:id="0">
    <w:p w14:paraId="628D0AF8" w14:textId="77777777" w:rsidR="00175175" w:rsidRDefault="00175175" w:rsidP="00D40BDF">
      <w:pPr>
        <w:spacing w:before="0" w:after="0" w:line="240" w:lineRule="auto"/>
      </w:pPr>
      <w:r>
        <w:continuationSeparator/>
      </w:r>
    </w:p>
  </w:endnote>
  <w:endnote w:type="continuationNotice" w:id="1">
    <w:p w14:paraId="643981F6" w14:textId="77777777" w:rsidR="00175175" w:rsidRDefault="0017517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Math">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Grande Regular">
    <w:altName w:val="Segoe UI"/>
    <w:panose1 w:val="00000000000000000000"/>
    <w:charset w:val="00"/>
    <w:family w:val="auto"/>
    <w:notTrueType/>
    <w:pitch w:val="default"/>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Univers 45 Light">
    <w:altName w:val="Calibri"/>
    <w:charset w:val="00"/>
    <w:family w:val="auto"/>
    <w:pitch w:val="variable"/>
    <w:sig w:usb0="8000002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KPMG Bold">
    <w:altName w:val="Calibri"/>
    <w:panose1 w:val="020B080303020204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962912859"/>
      <w:docPartObj>
        <w:docPartGallery w:val="Page Numbers (Bottom of Page)"/>
        <w:docPartUnique/>
      </w:docPartObj>
    </w:sdtPr>
    <w:sdtEndPr>
      <w:rPr>
        <w:noProof/>
      </w:rPr>
    </w:sdtEndPr>
    <w:sdtContent>
      <w:p w14:paraId="17714A49" w14:textId="77777777" w:rsidR="00B776CF" w:rsidRDefault="00B776CF">
        <w:pPr>
          <w:pStyle w:val="Footer"/>
        </w:pPr>
        <w:r>
          <w:rPr>
            <w:noProof w:val="0"/>
          </w:rPr>
          <w:fldChar w:fldCharType="begin"/>
        </w:r>
        <w:r>
          <w:instrText xml:space="preserve"> PAGE   \* MERGEFORMAT </w:instrText>
        </w:r>
        <w:r>
          <w:rPr>
            <w:noProof w:val="0"/>
          </w:rPr>
          <w:fldChar w:fldCharType="separate"/>
        </w:r>
        <w:r>
          <w:t>2</w:t>
        </w:r>
        <w:r>
          <w:fldChar w:fldCharType="end"/>
        </w:r>
      </w:p>
    </w:sdtContent>
  </w:sdt>
  <w:tbl>
    <w:tblPr>
      <w:tblStyle w:val="TableGrid"/>
      <w:tblW w:w="0" w:type="auto"/>
      <w:tblBorders>
        <w:top w:val="none" w:sz="0" w:space="0" w:color="auto"/>
        <w:bottom w:val="none" w:sz="0" w:space="0" w:color="auto"/>
        <w:insideH w:val="none" w:sz="0" w:space="0" w:color="auto"/>
      </w:tblBorders>
      <w:tblLook w:val="04A0" w:firstRow="1" w:lastRow="0" w:firstColumn="1" w:lastColumn="0" w:noHBand="0" w:noVBand="1"/>
    </w:tblPr>
    <w:tblGrid>
      <w:gridCol w:w="8888"/>
    </w:tblGrid>
    <w:tr w:rsidR="00B776CF" w14:paraId="0FEBC77F" w14:textId="77777777" w:rsidTr="00DB139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8888" w:type="dxa"/>
          <w:tcBorders>
            <w:top w:val="none" w:sz="0" w:space="0" w:color="auto"/>
            <w:left w:val="none" w:sz="0" w:space="0" w:color="auto"/>
            <w:bottom w:val="none" w:sz="0" w:space="0" w:color="auto"/>
            <w:right w:val="none" w:sz="0" w:space="0" w:color="auto"/>
          </w:tcBorders>
          <w:shd w:val="clear" w:color="auto" w:fill="auto"/>
        </w:tcPr>
        <w:p w14:paraId="703B85C5" w14:textId="77777777" w:rsidR="00B776CF" w:rsidRPr="00FC51F7" w:rsidRDefault="00B776CF" w:rsidP="00277F9F">
          <w:pPr>
            <w:pStyle w:val="DHHSbody"/>
            <w:rPr>
              <w:sz w:val="16"/>
              <w:szCs w:val="18"/>
            </w:rPr>
          </w:pPr>
          <w:r w:rsidRPr="00FC51F7">
            <w:rPr>
              <w:sz w:val="16"/>
              <w:szCs w:val="18"/>
            </w:rPr>
            <w:t>©</w:t>
          </w:r>
          <w:r w:rsidRPr="00FC51F7">
            <w:rPr>
              <w:sz w:val="16"/>
              <w:szCs w:val="18"/>
            </w:rPr>
            <w:fldChar w:fldCharType="begin"/>
          </w:r>
          <w:r w:rsidRPr="00FC51F7">
            <w:rPr>
              <w:sz w:val="16"/>
              <w:szCs w:val="18"/>
            </w:rPr>
            <w:instrText xml:space="preserve"> DocProperty "Year" </w:instrText>
          </w:r>
          <w:r w:rsidRPr="00FC51F7">
            <w:rPr>
              <w:sz w:val="16"/>
              <w:szCs w:val="18"/>
            </w:rPr>
            <w:fldChar w:fldCharType="separate"/>
          </w:r>
          <w:r w:rsidRPr="00FC51F7">
            <w:rPr>
              <w:sz w:val="16"/>
              <w:szCs w:val="18"/>
            </w:rPr>
            <w:t>2022</w:t>
          </w:r>
          <w:r w:rsidRPr="00FC51F7">
            <w:rPr>
              <w:sz w:val="16"/>
              <w:szCs w:val="18"/>
            </w:rPr>
            <w:fldChar w:fldCharType="end"/>
          </w:r>
          <w:r w:rsidRPr="00FC51F7">
            <w:rPr>
              <w:sz w:val="16"/>
              <w:szCs w:val="18"/>
            </w:rPr>
            <w:t xml:space="preserve"> This </w:t>
          </w:r>
          <w:r w:rsidRPr="00FC51F7">
            <w:rPr>
              <w:sz w:val="16"/>
              <w:szCs w:val="18"/>
            </w:rPr>
            <w:fldChar w:fldCharType="begin"/>
          </w:r>
          <w:r w:rsidRPr="00FC51F7">
            <w:rPr>
              <w:sz w:val="16"/>
              <w:szCs w:val="18"/>
            </w:rPr>
            <w:instrText xml:space="preserve"> DOCPROPERTY DocumentType \* MERGEFORMAT </w:instrText>
          </w:r>
          <w:r w:rsidRPr="00FC51F7">
            <w:rPr>
              <w:sz w:val="16"/>
              <w:szCs w:val="18"/>
            </w:rPr>
            <w:fldChar w:fldCharType="separate"/>
          </w:r>
          <w:r w:rsidRPr="00FC51F7">
            <w:rPr>
              <w:sz w:val="16"/>
              <w:szCs w:val="18"/>
            </w:rPr>
            <w:t>Response to RFP</w:t>
          </w:r>
          <w:r w:rsidRPr="00FC51F7">
            <w:rPr>
              <w:sz w:val="16"/>
              <w:szCs w:val="18"/>
            </w:rPr>
            <w:fldChar w:fldCharType="end"/>
          </w:r>
          <w:r w:rsidRPr="00FC51F7">
            <w:rPr>
              <w:sz w:val="16"/>
              <w:szCs w:val="18"/>
            </w:rPr>
            <w:t xml:space="preserve"> is made by </w:t>
          </w:r>
          <w:r w:rsidRPr="00FC51F7">
            <w:rPr>
              <w:sz w:val="16"/>
              <w:szCs w:val="18"/>
            </w:rPr>
            <w:fldChar w:fldCharType="begin"/>
          </w:r>
          <w:r w:rsidRPr="00FC51F7">
            <w:rPr>
              <w:sz w:val="16"/>
              <w:szCs w:val="18"/>
            </w:rPr>
            <w:instrText xml:space="preserve"> DocProperty "CompanyPri" </w:instrText>
          </w:r>
          <w:r w:rsidRPr="00FC51F7">
            <w:rPr>
              <w:sz w:val="16"/>
              <w:szCs w:val="18"/>
            </w:rPr>
            <w:fldChar w:fldCharType="separate"/>
          </w:r>
          <w:r w:rsidRPr="00FC51F7">
            <w:rPr>
              <w:sz w:val="16"/>
              <w:szCs w:val="18"/>
            </w:rPr>
            <w:t>KPMG Australia Technology Solutions Pty Limited</w:t>
          </w:r>
          <w:r w:rsidRPr="00FC51F7">
            <w:rPr>
              <w:sz w:val="16"/>
              <w:szCs w:val="18"/>
            </w:rPr>
            <w:fldChar w:fldCharType="end"/>
          </w:r>
          <w:r w:rsidRPr="00FC51F7">
            <w:rPr>
              <w:sz w:val="16"/>
              <w:szCs w:val="18"/>
            </w:rPr>
            <w:t xml:space="preserve"> an affiliate of KPMG. KPMG is an Australian partnership and a member firm of the KPMG network of independent firms affiliated with KPMG International Limited, a private English company limited by guarantee.</w:t>
          </w:r>
        </w:p>
        <w:p w14:paraId="3687B9B3" w14:textId="77777777" w:rsidR="00B776CF" w:rsidRDefault="00B776CF" w:rsidP="00FC51F7">
          <w:pPr>
            <w:pStyle w:val="DHHSbody"/>
            <w:rPr>
              <w:sz w:val="16"/>
              <w:szCs w:val="18"/>
            </w:rPr>
          </w:pPr>
          <w:r w:rsidRPr="00FC51F7">
            <w:rPr>
              <w:b/>
              <w:bCs/>
              <w:sz w:val="16"/>
              <w:szCs w:val="18"/>
            </w:rPr>
            <w:t>Document Classification</w:t>
          </w:r>
          <w:r w:rsidRPr="00FC51F7">
            <w:rPr>
              <w:sz w:val="16"/>
              <w:szCs w:val="18"/>
            </w:rPr>
            <w:t xml:space="preserve">: </w:t>
          </w:r>
          <w:r w:rsidRPr="00FC51F7">
            <w:rPr>
              <w:sz w:val="16"/>
              <w:szCs w:val="18"/>
            </w:rPr>
            <w:fldChar w:fldCharType="begin"/>
          </w:r>
          <w:r w:rsidRPr="00FC51F7">
            <w:rPr>
              <w:sz w:val="16"/>
              <w:szCs w:val="18"/>
            </w:rPr>
            <w:instrText xml:space="preserve"> DocProperty "DocumentClassification" </w:instrText>
          </w:r>
          <w:r w:rsidRPr="00FC51F7">
            <w:rPr>
              <w:sz w:val="16"/>
              <w:szCs w:val="18"/>
            </w:rPr>
            <w:fldChar w:fldCharType="separate"/>
          </w:r>
          <w:r w:rsidRPr="00FC51F7">
            <w:rPr>
              <w:sz w:val="16"/>
              <w:szCs w:val="18"/>
            </w:rPr>
            <w:t>KPMG Confidential</w:t>
          </w:r>
          <w:r w:rsidRPr="00FC51F7">
            <w:rPr>
              <w:sz w:val="16"/>
              <w:szCs w:val="18"/>
            </w:rPr>
            <w:fldChar w:fldCharType="end"/>
          </w:r>
        </w:p>
      </w:tc>
    </w:tr>
  </w:tbl>
  <w:p w14:paraId="635100D7" w14:textId="77777777" w:rsidR="00B776CF" w:rsidRPr="00FC51F7" w:rsidRDefault="00B776CF" w:rsidP="001C785A">
    <w:pPr>
      <w:pStyle w:val="DHHSbody"/>
      <w:rPr>
        <w:sz w:val="16"/>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497" w:type="pct"/>
      <w:tblInd w:w="-426" w:type="dxa"/>
      <w:tblLayout w:type="fixed"/>
      <w:tblCellMar>
        <w:left w:w="57" w:type="dxa"/>
        <w:right w:w="57" w:type="dxa"/>
      </w:tblCellMar>
      <w:tblLook w:val="0600" w:firstRow="0" w:lastRow="0" w:firstColumn="0" w:lastColumn="0" w:noHBand="1" w:noVBand="1"/>
    </w:tblPr>
    <w:tblGrid>
      <w:gridCol w:w="6956"/>
      <w:gridCol w:w="2542"/>
      <w:gridCol w:w="425"/>
    </w:tblGrid>
    <w:tr w:rsidR="00B776CF" w:rsidRPr="00624295" w14:paraId="1FE8A330" w14:textId="77777777" w:rsidTr="001252F8">
      <w:trPr>
        <w:cantSplit/>
      </w:trPr>
      <w:tc>
        <w:tcPr>
          <w:tcW w:w="6956" w:type="dxa"/>
          <w:shd w:val="clear" w:color="auto" w:fill="auto"/>
          <w:vAlign w:val="center"/>
        </w:tcPr>
        <w:p w14:paraId="140993D2" w14:textId="77777777" w:rsidR="00B776CF" w:rsidRPr="00D145E2" w:rsidRDefault="00B776CF" w:rsidP="00620776">
          <w:pPr>
            <w:pStyle w:val="Footer"/>
            <w:tabs>
              <w:tab w:val="clear" w:pos="8220"/>
              <w:tab w:val="right" w:pos="4027"/>
            </w:tabs>
            <w:jc w:val="left"/>
            <w:rPr>
              <w:rFonts w:ascii="Arial" w:hAnsi="Arial" w:cs="Arial"/>
              <w:sz w:val="16"/>
              <w:szCs w:val="16"/>
            </w:rPr>
          </w:pPr>
        </w:p>
      </w:tc>
      <w:tc>
        <w:tcPr>
          <w:tcW w:w="2542" w:type="dxa"/>
          <w:shd w:val="clear" w:color="auto" w:fill="auto"/>
        </w:tcPr>
        <w:p w14:paraId="4E788CFF" w14:textId="77777777" w:rsidR="00B776CF" w:rsidRPr="00D145E2" w:rsidRDefault="00B776CF" w:rsidP="00620776">
          <w:pPr>
            <w:pStyle w:val="Footer"/>
            <w:tabs>
              <w:tab w:val="clear" w:pos="8220"/>
              <w:tab w:val="right" w:pos="4027"/>
            </w:tabs>
            <w:rPr>
              <w:rFonts w:ascii="Arial" w:hAnsi="Arial" w:cs="Arial"/>
              <w:sz w:val="16"/>
              <w:szCs w:val="16"/>
            </w:rPr>
          </w:pPr>
        </w:p>
      </w:tc>
      <w:tc>
        <w:tcPr>
          <w:tcW w:w="425" w:type="dxa"/>
          <w:shd w:val="clear" w:color="auto" w:fill="auto"/>
        </w:tcPr>
        <w:p w14:paraId="01C5E4D6" w14:textId="77777777" w:rsidR="00B776CF" w:rsidRPr="00D145E2" w:rsidRDefault="00B776CF" w:rsidP="00620776">
          <w:pPr>
            <w:pStyle w:val="Footer"/>
            <w:tabs>
              <w:tab w:val="clear" w:pos="8220"/>
              <w:tab w:val="right" w:pos="4027"/>
            </w:tabs>
            <w:rPr>
              <w:rStyle w:val="PageNumber"/>
              <w:rFonts w:ascii="Arial" w:hAnsi="Arial" w:cs="Arial"/>
              <w:sz w:val="16"/>
              <w:szCs w:val="16"/>
            </w:rPr>
          </w:pPr>
          <w:r w:rsidRPr="00D145E2">
            <w:rPr>
              <w:rStyle w:val="PageNumber"/>
              <w:rFonts w:ascii="Arial" w:hAnsi="Arial" w:cs="Arial"/>
              <w:sz w:val="16"/>
              <w:szCs w:val="16"/>
            </w:rPr>
            <w:fldChar w:fldCharType="begin"/>
          </w:r>
          <w:r w:rsidRPr="00D145E2">
            <w:rPr>
              <w:rStyle w:val="PageNumber"/>
              <w:rFonts w:ascii="Arial" w:hAnsi="Arial" w:cs="Arial"/>
              <w:sz w:val="16"/>
              <w:szCs w:val="16"/>
            </w:rPr>
            <w:instrText xml:space="preserve"> Page </w:instrText>
          </w:r>
          <w:r w:rsidRPr="00D145E2">
            <w:rPr>
              <w:rStyle w:val="PageNumber"/>
              <w:rFonts w:ascii="Arial" w:hAnsi="Arial" w:cs="Arial"/>
              <w:sz w:val="16"/>
              <w:szCs w:val="16"/>
            </w:rPr>
            <w:fldChar w:fldCharType="separate"/>
          </w:r>
          <w:r w:rsidRPr="00D145E2">
            <w:rPr>
              <w:rStyle w:val="PageNumber"/>
              <w:rFonts w:ascii="Arial" w:hAnsi="Arial" w:cs="Arial"/>
              <w:sz w:val="16"/>
              <w:szCs w:val="16"/>
            </w:rPr>
            <w:t>3</w:t>
          </w:r>
          <w:r w:rsidRPr="00D145E2">
            <w:rPr>
              <w:rStyle w:val="PageNumber"/>
              <w:rFonts w:ascii="Arial" w:hAnsi="Arial" w:cs="Arial"/>
              <w:sz w:val="16"/>
              <w:szCs w:val="16"/>
            </w:rPr>
            <w:fldChar w:fldCharType="end"/>
          </w:r>
        </w:p>
      </w:tc>
    </w:tr>
    <w:tr w:rsidR="00B776CF" w:rsidRPr="00624295" w14:paraId="50AC1CF5" w14:textId="77777777" w:rsidTr="001252F8">
      <w:trPr>
        <w:cantSplit/>
      </w:trPr>
      <w:tc>
        <w:tcPr>
          <w:tcW w:w="9498" w:type="dxa"/>
          <w:gridSpan w:val="2"/>
          <w:shd w:val="clear" w:color="auto" w:fill="auto"/>
          <w:vAlign w:val="center"/>
        </w:tcPr>
        <w:p w14:paraId="0CA5CCCD" w14:textId="77777777" w:rsidR="00B776CF" w:rsidRPr="001252F8" w:rsidRDefault="00B776CF" w:rsidP="001252F8">
          <w:pPr>
            <w:pStyle w:val="Footer"/>
            <w:tabs>
              <w:tab w:val="right" w:pos="4027"/>
            </w:tabs>
            <w:jc w:val="both"/>
            <w:rPr>
              <w:rFonts w:ascii="Arial" w:hAnsi="Arial" w:cs="Arial"/>
              <w:sz w:val="16"/>
              <w:szCs w:val="16"/>
            </w:rPr>
          </w:pPr>
          <w:r w:rsidRPr="001252F8">
            <w:rPr>
              <w:rFonts w:ascii="Arial" w:hAnsi="Arial" w:cs="Arial"/>
              <w:sz w:val="16"/>
              <w:szCs w:val="16"/>
            </w:rPr>
            <w:t xml:space="preserve">©2022 KPMG, an Australian partnership and a member firm of the KPMG global organisation of independent member firms affiliated with KPMG International Limited, a private English company limited by guarantee. All rights reserved. </w:t>
          </w:r>
        </w:p>
        <w:p w14:paraId="4FAE84A7" w14:textId="77777777" w:rsidR="00B776CF" w:rsidRPr="001252F8" w:rsidRDefault="00B776CF" w:rsidP="001252F8">
          <w:pPr>
            <w:pStyle w:val="Footer"/>
            <w:tabs>
              <w:tab w:val="right" w:pos="4027"/>
            </w:tabs>
            <w:jc w:val="both"/>
            <w:rPr>
              <w:rFonts w:ascii="Arial" w:hAnsi="Arial" w:cs="Arial"/>
              <w:sz w:val="16"/>
              <w:szCs w:val="16"/>
            </w:rPr>
          </w:pPr>
          <w:r w:rsidRPr="001252F8">
            <w:rPr>
              <w:rFonts w:ascii="Arial" w:hAnsi="Arial" w:cs="Arial"/>
              <w:sz w:val="16"/>
              <w:szCs w:val="16"/>
            </w:rPr>
            <w:t xml:space="preserve">The KPMG name and logo are trademarks used under license by the independent member firms of the KPMG global organisation. </w:t>
          </w:r>
          <w:r w:rsidRPr="001252F8">
            <w:rPr>
              <w:rFonts w:ascii="Arial" w:hAnsi="Arial" w:cs="Arial"/>
              <w:b/>
              <w:bCs/>
              <w:sz w:val="16"/>
              <w:szCs w:val="16"/>
            </w:rPr>
            <w:t xml:space="preserve">Document Classification: KPMG Confidential. </w:t>
          </w:r>
        </w:p>
        <w:p w14:paraId="3AC919D1" w14:textId="77E4D8E7" w:rsidR="00B776CF" w:rsidRPr="00D145E2" w:rsidRDefault="00B776CF" w:rsidP="001252F8">
          <w:pPr>
            <w:pStyle w:val="Footer"/>
            <w:tabs>
              <w:tab w:val="right" w:pos="4027"/>
            </w:tabs>
            <w:jc w:val="both"/>
            <w:rPr>
              <w:rFonts w:ascii="Arial" w:hAnsi="Arial" w:cs="Arial"/>
              <w:sz w:val="16"/>
              <w:szCs w:val="16"/>
            </w:rPr>
          </w:pPr>
          <w:r w:rsidRPr="001252F8">
            <w:rPr>
              <w:rFonts w:ascii="Arial" w:hAnsi="Arial" w:cs="Arial"/>
              <w:sz w:val="16"/>
              <w:szCs w:val="16"/>
            </w:rPr>
            <w:t>Liability limited by a scheme approved under Professional Standards Legislation.</w:t>
          </w:r>
        </w:p>
      </w:tc>
      <w:tc>
        <w:tcPr>
          <w:tcW w:w="425" w:type="dxa"/>
          <w:shd w:val="clear" w:color="auto" w:fill="auto"/>
        </w:tcPr>
        <w:p w14:paraId="4FF04C4E" w14:textId="77777777" w:rsidR="00B776CF" w:rsidRPr="00D145E2" w:rsidRDefault="00B776CF" w:rsidP="00620776">
          <w:pPr>
            <w:pStyle w:val="Footer"/>
            <w:tabs>
              <w:tab w:val="clear" w:pos="8220"/>
              <w:tab w:val="right" w:pos="4027"/>
            </w:tabs>
            <w:rPr>
              <w:rStyle w:val="PageNumber"/>
              <w:rFonts w:ascii="Arial" w:hAnsi="Arial" w:cs="Arial"/>
              <w:sz w:val="16"/>
              <w:szCs w:val="16"/>
            </w:rPr>
          </w:pPr>
        </w:p>
      </w:tc>
    </w:tr>
  </w:tbl>
  <w:p w14:paraId="11B82E15" w14:textId="77777777" w:rsidR="00B776CF" w:rsidRPr="00D145E2" w:rsidRDefault="00B776CF" w:rsidP="00D145E2">
    <w:pPr>
      <w:pStyle w:val="Spacer"/>
      <w:spacing w:line="240" w:lineRule="auto"/>
      <w:rPr>
        <w:rFonts w:ascii="Arial" w:hAnsi="Arial" w:cs="Arial"/>
        <w:sz w:val="16"/>
        <w:szCs w:val="16"/>
      </w:rPr>
    </w:pPr>
  </w:p>
  <w:p w14:paraId="43FFB1AD" w14:textId="77777777" w:rsidR="00B776CF" w:rsidRDefault="00B776CF"/>
  <w:p w14:paraId="47B362A4" w14:textId="77777777" w:rsidR="00B776CF" w:rsidRDefault="00B776C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DEAD8" w14:textId="77777777" w:rsidR="00175175" w:rsidRDefault="00175175" w:rsidP="00D40BDF">
      <w:pPr>
        <w:spacing w:before="0" w:after="0" w:line="240" w:lineRule="auto"/>
      </w:pPr>
      <w:r>
        <w:separator/>
      </w:r>
    </w:p>
  </w:footnote>
  <w:footnote w:type="continuationSeparator" w:id="0">
    <w:p w14:paraId="590E5D24" w14:textId="77777777" w:rsidR="00175175" w:rsidRDefault="00175175" w:rsidP="00D40BDF">
      <w:pPr>
        <w:spacing w:before="0" w:after="0" w:line="240" w:lineRule="auto"/>
      </w:pPr>
      <w:r>
        <w:continuationSeparator/>
      </w:r>
    </w:p>
  </w:footnote>
  <w:footnote w:type="continuationNotice" w:id="1">
    <w:p w14:paraId="140AE4F9" w14:textId="77777777" w:rsidR="00175175" w:rsidRDefault="0017517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FFC35" w14:textId="585BF143" w:rsidR="00B776CF" w:rsidRDefault="00B776CF">
    <w:pPr>
      <w:pStyle w:val="Header"/>
    </w:pPr>
    <w:r>
      <w:drawing>
        <wp:anchor distT="0" distB="0" distL="114300" distR="114300" simplePos="0" relativeHeight="251658240" behindDoc="1" locked="1" layoutInCell="1" allowOverlap="1" wp14:anchorId="127DAB64" wp14:editId="7A24DFF6">
          <wp:simplePos x="0" y="0"/>
          <wp:positionH relativeFrom="page">
            <wp:posOffset>5798820</wp:posOffset>
          </wp:positionH>
          <wp:positionV relativeFrom="page">
            <wp:posOffset>10735945</wp:posOffset>
          </wp:positionV>
          <wp:extent cx="2202815" cy="939165"/>
          <wp:effectExtent l="0" t="0" r="0" b="0"/>
          <wp:wrapNone/>
          <wp:docPr id="11" name="PT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ona 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202815" cy="939165"/>
                  </a:xfrm>
                  <a:prstGeom prst="rect">
                    <a:avLst/>
                  </a:prstGeom>
                </pic:spPr>
              </pic:pic>
            </a:graphicData>
          </a:graphic>
          <wp14:sizeRelH relativeFrom="margin">
            <wp14:pctWidth>0</wp14:pctWidth>
          </wp14:sizeRelH>
          <wp14:sizeRelV relativeFrom="margin">
            <wp14:pctHeight>0</wp14:pctHeight>
          </wp14:sizeRelV>
        </wp:anchor>
      </w:drawing>
    </w:r>
  </w:p>
  <w:p w14:paraId="3652BF59" w14:textId="77777777" w:rsidR="00B776CF" w:rsidRDefault="00B776CF"/>
  <w:p w14:paraId="29733F29" w14:textId="77777777" w:rsidR="00B776CF" w:rsidRDefault="00B776C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37D8E1F8"/>
    <w:lvl w:ilvl="0">
      <w:start w:val="1"/>
      <w:numFmt w:val="bullet"/>
      <w:pStyle w:val="ListBullet3"/>
      <w:lvlText w:val=""/>
      <w:lvlJc w:val="left"/>
      <w:pPr>
        <w:tabs>
          <w:tab w:val="num" w:pos="926"/>
        </w:tabs>
        <w:ind w:left="926" w:hanging="360"/>
      </w:pPr>
      <w:rPr>
        <w:rFonts w:ascii="Cambria Math" w:hAnsi="Cambria Math" w:hint="default"/>
      </w:rPr>
    </w:lvl>
  </w:abstractNum>
  <w:abstractNum w:abstractNumId="1" w15:restartNumberingAfterBreak="0">
    <w:nsid w:val="FFFFFF83"/>
    <w:multiLevelType w:val="hybridMultilevel"/>
    <w:tmpl w:val="43707814"/>
    <w:lvl w:ilvl="0" w:tplc="B720EA4E">
      <w:start w:val="1"/>
      <w:numFmt w:val="bullet"/>
      <w:pStyle w:val="ListBullet2"/>
      <w:lvlText w:val=""/>
      <w:lvlJc w:val="left"/>
      <w:pPr>
        <w:tabs>
          <w:tab w:val="num" w:pos="643"/>
        </w:tabs>
        <w:ind w:left="643" w:hanging="360"/>
      </w:pPr>
      <w:rPr>
        <w:rFonts w:ascii="Cambria Math" w:hAnsi="Cambria Math" w:hint="default"/>
      </w:rPr>
    </w:lvl>
    <w:lvl w:ilvl="1" w:tplc="6D68865A">
      <w:numFmt w:val="decimal"/>
      <w:lvlText w:val=""/>
      <w:lvlJc w:val="left"/>
    </w:lvl>
    <w:lvl w:ilvl="2" w:tplc="BA8AF71E">
      <w:numFmt w:val="decimal"/>
      <w:lvlText w:val=""/>
      <w:lvlJc w:val="left"/>
    </w:lvl>
    <w:lvl w:ilvl="3" w:tplc="C2E08E7A">
      <w:numFmt w:val="decimal"/>
      <w:lvlText w:val=""/>
      <w:lvlJc w:val="left"/>
    </w:lvl>
    <w:lvl w:ilvl="4" w:tplc="6C7C3E88">
      <w:numFmt w:val="decimal"/>
      <w:lvlText w:val=""/>
      <w:lvlJc w:val="left"/>
    </w:lvl>
    <w:lvl w:ilvl="5" w:tplc="6FCC88FA">
      <w:numFmt w:val="decimal"/>
      <w:lvlText w:val=""/>
      <w:lvlJc w:val="left"/>
    </w:lvl>
    <w:lvl w:ilvl="6" w:tplc="6A128E2C">
      <w:numFmt w:val="decimal"/>
      <w:lvlText w:val=""/>
      <w:lvlJc w:val="left"/>
    </w:lvl>
    <w:lvl w:ilvl="7" w:tplc="A2A646FE">
      <w:numFmt w:val="decimal"/>
      <w:lvlText w:val=""/>
      <w:lvlJc w:val="left"/>
    </w:lvl>
    <w:lvl w:ilvl="8" w:tplc="15C46D38">
      <w:numFmt w:val="decimal"/>
      <w:lvlText w:val=""/>
      <w:lvlJc w:val="left"/>
    </w:lvl>
  </w:abstractNum>
  <w:abstractNum w:abstractNumId="2" w15:restartNumberingAfterBreak="0">
    <w:nsid w:val="FFFFFF89"/>
    <w:multiLevelType w:val="multilevel"/>
    <w:tmpl w:val="59F2F9B4"/>
    <w:lvl w:ilvl="0">
      <w:start w:val="1"/>
      <w:numFmt w:val="bullet"/>
      <w:pStyle w:val="ListBullet"/>
      <w:lvlText w:val="—"/>
      <w:lvlJc w:val="left"/>
      <w:pPr>
        <w:tabs>
          <w:tab w:val="num" w:pos="340"/>
        </w:tabs>
        <w:ind w:left="340" w:hanging="340"/>
      </w:pPr>
      <w:rPr>
        <w:rFonts w:ascii="Arial" w:hAnsi="Arial" w:cs="Arial" w:hint="default"/>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6274907"/>
    <w:multiLevelType w:val="multilevel"/>
    <w:tmpl w:val="A6F8EE92"/>
    <w:lvl w:ilvl="0">
      <w:start w:val="1"/>
      <w:numFmt w:val="decimal"/>
      <w:lvlText w:val="%1."/>
      <w:lvlJc w:val="left"/>
      <w:pPr>
        <w:ind w:left="0" w:firstLine="0"/>
      </w:pPr>
      <w:rPr>
        <w:rFonts w:ascii="Arial" w:hAnsi="Arial" w:cs="Arial" w:hint="default"/>
        <w:b w:val="0"/>
        <w:i w:val="0"/>
        <w:sz w:val="96"/>
        <w:szCs w:val="80"/>
      </w:rPr>
    </w:lvl>
    <w:lvl w:ilvl="1">
      <w:start w:val="1"/>
      <w:numFmt w:val="decimal"/>
      <w:pStyle w:val="Level2"/>
      <w:lvlText w:val="%1.%2."/>
      <w:lvlJc w:val="left"/>
      <w:pPr>
        <w:ind w:left="0" w:firstLine="0"/>
      </w:pPr>
      <w:rPr>
        <w:rFonts w:ascii="Arial" w:hAnsi="Arial" w:hint="default"/>
        <w:b w:val="0"/>
        <w:i w:val="0"/>
        <w:sz w:val="96"/>
      </w:rPr>
    </w:lvl>
    <w:lvl w:ilvl="2">
      <w:start w:val="1"/>
      <w:numFmt w:val="decimal"/>
      <w:lvlText w:val="%1.%2.%3."/>
      <w:lvlJc w:val="left"/>
      <w:pPr>
        <w:ind w:left="0" w:firstLine="0"/>
      </w:pPr>
      <w:rPr>
        <w:rFonts w:ascii="Arial" w:hAnsi="Arial" w:hint="default"/>
        <w:b w:val="0"/>
        <w:i w:val="0"/>
        <w:sz w:val="32"/>
      </w:rPr>
    </w:lvl>
    <w:lvl w:ilvl="3">
      <w:start w:val="1"/>
      <w:numFmt w:val="decimal"/>
      <w:lvlText w:val="%1.%2.%3.%4."/>
      <w:lvlJc w:val="left"/>
      <w:pPr>
        <w:ind w:left="0" w:firstLine="0"/>
      </w:pPr>
      <w:rPr>
        <w:rFonts w:ascii="Arial" w:hAnsi="Arial" w:hint="default"/>
        <w:b w:val="0"/>
        <w:i w:val="0"/>
        <w:sz w:val="24"/>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8CF2A9B"/>
    <w:multiLevelType w:val="hybridMultilevel"/>
    <w:tmpl w:val="5DB2EAEA"/>
    <w:styleLink w:val="1111111"/>
    <w:lvl w:ilvl="0" w:tplc="A49A538E">
      <w:start w:val="1"/>
      <w:numFmt w:val="bullet"/>
      <w:lvlText w:val=""/>
      <w:lvlJc w:val="left"/>
      <w:pPr>
        <w:ind w:left="851" w:hanging="851"/>
      </w:pPr>
      <w:rPr>
        <w:rFonts w:ascii="Cambria Math" w:hAnsi="Cambria Math" w:hint="default"/>
        <w:color w:val="auto"/>
      </w:rPr>
    </w:lvl>
    <w:lvl w:ilvl="1" w:tplc="D5B8985A">
      <w:start w:val="1"/>
      <w:numFmt w:val="bullet"/>
      <w:lvlText w:val=""/>
      <w:lvlJc w:val="left"/>
      <w:pPr>
        <w:ind w:left="1702" w:hanging="851"/>
      </w:pPr>
      <w:rPr>
        <w:rFonts w:ascii="Cambria Math" w:hAnsi="Cambria Math" w:hint="default"/>
        <w:color w:val="auto"/>
      </w:rPr>
    </w:lvl>
    <w:lvl w:ilvl="2" w:tplc="605E5888">
      <w:start w:val="1"/>
      <w:numFmt w:val="bullet"/>
      <w:lvlText w:val=""/>
      <w:lvlJc w:val="left"/>
      <w:pPr>
        <w:ind w:left="2553" w:hanging="851"/>
      </w:pPr>
      <w:rPr>
        <w:rFonts w:ascii="Cambria Math" w:hAnsi="Cambria Math" w:hint="default"/>
        <w:color w:val="auto"/>
      </w:rPr>
    </w:lvl>
    <w:lvl w:ilvl="3" w:tplc="BE8A6F96">
      <w:start w:val="1"/>
      <w:numFmt w:val="bullet"/>
      <w:pStyle w:val="LDStandardBulletedList3"/>
      <w:lvlText w:val=""/>
      <w:lvlJc w:val="left"/>
      <w:pPr>
        <w:ind w:left="3404" w:hanging="851"/>
      </w:pPr>
      <w:rPr>
        <w:rFonts w:ascii="Cambria Math" w:hAnsi="Cambria Math" w:hint="default"/>
        <w:color w:val="auto"/>
      </w:rPr>
    </w:lvl>
    <w:lvl w:ilvl="4" w:tplc="6CC8BFB8">
      <w:start w:val="1"/>
      <w:numFmt w:val="bullet"/>
      <w:pStyle w:val="LDStandardBulletedList4"/>
      <w:lvlText w:val=""/>
      <w:lvlJc w:val="left"/>
      <w:pPr>
        <w:ind w:left="4255" w:hanging="851"/>
      </w:pPr>
      <w:rPr>
        <w:rFonts w:ascii="Cambria Math" w:hAnsi="Cambria Math" w:hint="default"/>
        <w:color w:val="auto"/>
      </w:rPr>
    </w:lvl>
    <w:lvl w:ilvl="5" w:tplc="710AE7E4">
      <w:start w:val="1"/>
      <w:numFmt w:val="bullet"/>
      <w:pStyle w:val="LDStandardBulletedList5"/>
      <w:lvlText w:val=""/>
      <w:lvlJc w:val="left"/>
      <w:pPr>
        <w:ind w:left="5103" w:hanging="848"/>
      </w:pPr>
      <w:rPr>
        <w:rFonts w:ascii="Cambria Math" w:hAnsi="Cambria Math" w:hint="default"/>
        <w:color w:val="auto"/>
      </w:rPr>
    </w:lvl>
    <w:lvl w:ilvl="6" w:tplc="D7E27C5C">
      <w:start w:val="1"/>
      <w:numFmt w:val="decimal"/>
      <w:lvlText w:val="%7."/>
      <w:lvlJc w:val="left"/>
      <w:pPr>
        <w:ind w:left="5957" w:hanging="851"/>
      </w:pPr>
      <w:rPr>
        <w:rFonts w:hint="default"/>
      </w:rPr>
    </w:lvl>
    <w:lvl w:ilvl="7" w:tplc="505C6696">
      <w:start w:val="1"/>
      <w:numFmt w:val="lowerLetter"/>
      <w:lvlText w:val="%8."/>
      <w:lvlJc w:val="left"/>
      <w:pPr>
        <w:ind w:left="6808" w:hanging="851"/>
      </w:pPr>
      <w:rPr>
        <w:rFonts w:hint="default"/>
      </w:rPr>
    </w:lvl>
    <w:lvl w:ilvl="8" w:tplc="DE029EEA">
      <w:start w:val="1"/>
      <w:numFmt w:val="lowerRoman"/>
      <w:lvlText w:val="%9."/>
      <w:lvlJc w:val="left"/>
      <w:pPr>
        <w:ind w:left="7659" w:hanging="851"/>
      </w:pPr>
      <w:rPr>
        <w:rFonts w:hint="default"/>
      </w:rPr>
    </w:lvl>
  </w:abstractNum>
  <w:abstractNum w:abstractNumId="5" w15:restartNumberingAfterBreak="0">
    <w:nsid w:val="09064FFF"/>
    <w:multiLevelType w:val="multilevel"/>
    <w:tmpl w:val="5C7ED672"/>
    <w:lvl w:ilvl="0">
      <w:start w:val="1"/>
      <w:numFmt w:val="lowerLetter"/>
      <w:pStyle w:val="UoQ-a"/>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6" w15:restartNumberingAfterBreak="0">
    <w:nsid w:val="0A4A6D6F"/>
    <w:multiLevelType w:val="hybridMultilevel"/>
    <w:tmpl w:val="F7643FCE"/>
    <w:lvl w:ilvl="0" w:tplc="DC5E8F88">
      <w:numFmt w:val="decimal"/>
      <w:lvlText w:val=""/>
      <w:lvlJc w:val="left"/>
    </w:lvl>
    <w:lvl w:ilvl="1" w:tplc="DC5E8F88">
      <w:start w:val="1"/>
      <w:numFmt w:val="bullet"/>
      <w:lvlText w:val=""/>
      <w:lvlJc w:val="left"/>
      <w:rPr>
        <w:rFonts w:ascii="Symbol" w:hAnsi="Symbol" w:hint="default"/>
      </w:rPr>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7" w15:restartNumberingAfterBreak="0">
    <w:nsid w:val="0A9A663F"/>
    <w:multiLevelType w:val="hybridMultilevel"/>
    <w:tmpl w:val="960CAFA0"/>
    <w:lvl w:ilvl="0" w:tplc="DC5E8F88">
      <w:start w:val="1"/>
      <w:numFmt w:val="bullet"/>
      <w:lvlText w:val=""/>
      <w:lvlJc w:val="left"/>
      <w:rPr>
        <w:rFonts w:ascii="Symbol" w:hAnsi="Symbol" w:hint="default"/>
      </w:rPr>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8" w15:restartNumberingAfterBreak="0">
    <w:nsid w:val="0C2218FC"/>
    <w:multiLevelType w:val="hybridMultilevel"/>
    <w:tmpl w:val="40C64CAC"/>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0C4D22FE"/>
    <w:multiLevelType w:val="hybridMultilevel"/>
    <w:tmpl w:val="44C83CE2"/>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0EE81A68"/>
    <w:multiLevelType w:val="hybridMultilevel"/>
    <w:tmpl w:val="B8E000C2"/>
    <w:styleLink w:val="LDStandardList"/>
    <w:lvl w:ilvl="0" w:tplc="0C090001">
      <w:start w:val="1"/>
      <w:numFmt w:val="bullet"/>
      <w:lvlText w:val=""/>
      <w:lvlJc w:val="left"/>
      <w:pPr>
        <w:ind w:left="720" w:hanging="360"/>
      </w:pPr>
      <w:rPr>
        <w:rFonts w:ascii="Cambria Math" w:hAnsi="Cambria Math" w:hint="default"/>
      </w:rPr>
    </w:lvl>
    <w:lvl w:ilvl="1" w:tplc="0C090003" w:tentative="1">
      <w:start w:val="1"/>
      <w:numFmt w:val="bullet"/>
      <w:lvlText w:val="o"/>
      <w:lvlJc w:val="left"/>
      <w:pPr>
        <w:ind w:left="1440" w:hanging="360"/>
      </w:pPr>
      <w:rPr>
        <w:rFonts w:ascii="Calibri" w:hAnsi="Calibri" w:cs="Calibri" w:hint="default"/>
      </w:rPr>
    </w:lvl>
    <w:lvl w:ilvl="2" w:tplc="0C090005" w:tentative="1">
      <w:start w:val="1"/>
      <w:numFmt w:val="bullet"/>
      <w:lvlText w:val=""/>
      <w:lvlJc w:val="left"/>
      <w:pPr>
        <w:ind w:left="2160" w:hanging="360"/>
      </w:pPr>
      <w:rPr>
        <w:rFonts w:ascii="Lucida Grande Regular" w:hAnsi="Lucida Grande Regular" w:hint="default"/>
      </w:rPr>
    </w:lvl>
    <w:lvl w:ilvl="3" w:tplc="0C090001" w:tentative="1">
      <w:start w:val="1"/>
      <w:numFmt w:val="bullet"/>
      <w:lvlText w:val=""/>
      <w:lvlJc w:val="left"/>
      <w:pPr>
        <w:ind w:left="2880" w:hanging="360"/>
      </w:pPr>
      <w:rPr>
        <w:rFonts w:ascii="Cambria Math" w:hAnsi="Cambria Math" w:hint="default"/>
      </w:rPr>
    </w:lvl>
    <w:lvl w:ilvl="4" w:tplc="0C090003" w:tentative="1">
      <w:start w:val="1"/>
      <w:numFmt w:val="bullet"/>
      <w:lvlText w:val="o"/>
      <w:lvlJc w:val="left"/>
      <w:pPr>
        <w:ind w:left="3600" w:hanging="360"/>
      </w:pPr>
      <w:rPr>
        <w:rFonts w:ascii="Calibri" w:hAnsi="Calibri" w:cs="Calibri" w:hint="default"/>
      </w:rPr>
    </w:lvl>
    <w:lvl w:ilvl="5" w:tplc="0C090005" w:tentative="1">
      <w:start w:val="1"/>
      <w:numFmt w:val="bullet"/>
      <w:lvlText w:val=""/>
      <w:lvlJc w:val="left"/>
      <w:pPr>
        <w:ind w:left="4320" w:hanging="360"/>
      </w:pPr>
      <w:rPr>
        <w:rFonts w:ascii="Lucida Grande Regular" w:hAnsi="Lucida Grande Regular" w:hint="default"/>
      </w:rPr>
    </w:lvl>
    <w:lvl w:ilvl="6" w:tplc="0C090001" w:tentative="1">
      <w:start w:val="1"/>
      <w:numFmt w:val="bullet"/>
      <w:lvlText w:val=""/>
      <w:lvlJc w:val="left"/>
      <w:pPr>
        <w:ind w:left="5040" w:hanging="360"/>
      </w:pPr>
      <w:rPr>
        <w:rFonts w:ascii="Cambria Math" w:hAnsi="Cambria Math" w:hint="default"/>
      </w:rPr>
    </w:lvl>
    <w:lvl w:ilvl="7" w:tplc="0C090003" w:tentative="1">
      <w:start w:val="1"/>
      <w:numFmt w:val="bullet"/>
      <w:lvlText w:val="o"/>
      <w:lvlJc w:val="left"/>
      <w:pPr>
        <w:ind w:left="5760" w:hanging="360"/>
      </w:pPr>
      <w:rPr>
        <w:rFonts w:ascii="Calibri" w:hAnsi="Calibri" w:cs="Calibri" w:hint="default"/>
      </w:rPr>
    </w:lvl>
    <w:lvl w:ilvl="8" w:tplc="0C090005" w:tentative="1">
      <w:start w:val="1"/>
      <w:numFmt w:val="bullet"/>
      <w:lvlText w:val=""/>
      <w:lvlJc w:val="left"/>
      <w:pPr>
        <w:ind w:left="6480" w:hanging="360"/>
      </w:pPr>
      <w:rPr>
        <w:rFonts w:ascii="Lucida Grande Regular" w:hAnsi="Lucida Grande Regular" w:hint="default"/>
      </w:rPr>
    </w:lvl>
  </w:abstractNum>
  <w:abstractNum w:abstractNumId="11" w15:restartNumberingAfterBreak="0">
    <w:nsid w:val="106401F3"/>
    <w:multiLevelType w:val="hybridMultilevel"/>
    <w:tmpl w:val="0CA0DAC0"/>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35A0CB8"/>
    <w:multiLevelType w:val="hybridMultilevel"/>
    <w:tmpl w:val="53E25AB6"/>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3EB4543"/>
    <w:multiLevelType w:val="multilevel"/>
    <w:tmpl w:val="1D3E2EF6"/>
    <w:lvl w:ilvl="0">
      <w:start w:val="1"/>
      <w:numFmt w:val="bullet"/>
      <w:pStyle w:val="Tablebullet"/>
      <w:lvlText w:val=""/>
      <w:lvlJc w:val="left"/>
      <w:pPr>
        <w:ind w:left="284" w:hanging="284"/>
      </w:pPr>
      <w:rPr>
        <w:rFonts w:ascii="Symbol" w:hAnsi="Symbol" w:hint="default"/>
        <w:color w:val="auto"/>
        <w:sz w:val="24"/>
      </w:rPr>
    </w:lvl>
    <w:lvl w:ilvl="1">
      <w:start w:val="1"/>
      <w:numFmt w:val="bullet"/>
      <w:lvlText w:val="–"/>
      <w:lvlJc w:val="left"/>
      <w:pPr>
        <w:ind w:left="567" w:hanging="283"/>
      </w:pPr>
      <w:rPr>
        <w:rFonts w:ascii="Arial" w:hAnsi="Arial" w:hint="default"/>
        <w:color w:val="97989A"/>
      </w:rPr>
    </w:lvl>
    <w:lvl w:ilvl="2">
      <w:start w:val="1"/>
      <w:numFmt w:val="bullet"/>
      <w:lvlRestart w:val="1"/>
      <w:lvlText w:val="■"/>
      <w:lvlJc w:val="left"/>
      <w:pPr>
        <w:tabs>
          <w:tab w:val="num" w:pos="851"/>
        </w:tabs>
        <w:ind w:left="851" w:hanging="284"/>
      </w:pPr>
      <w:rPr>
        <w:rFonts w:ascii="Arial" w:hAnsi="Arial" w:hint="default"/>
        <w:color w:val="97989A"/>
      </w:rPr>
    </w:lvl>
    <w:lvl w:ilvl="3">
      <w:start w:val="1"/>
      <w:numFmt w:val="bullet"/>
      <w:lvlText w:val="–"/>
      <w:lvlJc w:val="left"/>
      <w:pPr>
        <w:ind w:left="1134" w:hanging="283"/>
      </w:pPr>
      <w:rPr>
        <w:rFonts w:ascii="Arial" w:hAnsi="Arial" w:hint="default"/>
        <w:color w:val="97989A"/>
      </w:rPr>
    </w:lvl>
    <w:lvl w:ilvl="4">
      <w:start w:val="1"/>
      <w:numFmt w:val="bullet"/>
      <w:lvlText w:val="■"/>
      <w:lvlJc w:val="left"/>
      <w:pPr>
        <w:ind w:left="1701" w:hanging="281"/>
      </w:pPr>
      <w:rPr>
        <w:rFonts w:ascii="Arial" w:hAnsi="Arial" w:hint="default"/>
        <w:color w:val="97989A"/>
      </w:rPr>
    </w:lvl>
    <w:lvl w:ilvl="5">
      <w:start w:val="1"/>
      <w:numFmt w:val="bullet"/>
      <w:lvlText w:val="–"/>
      <w:lvlJc w:val="left"/>
      <w:pPr>
        <w:ind w:left="2066" w:hanging="362"/>
      </w:pPr>
      <w:rPr>
        <w:rFonts w:ascii="Arial" w:hAnsi="Arial" w:hint="default"/>
        <w:color w:val="97989A"/>
      </w:rPr>
    </w:lvl>
    <w:lvl w:ilvl="6">
      <w:start w:val="1"/>
      <w:numFmt w:val="bullet"/>
      <w:lvlText w:val=""/>
      <w:lvlJc w:val="left"/>
      <w:pPr>
        <w:ind w:left="2350" w:hanging="362"/>
      </w:pPr>
      <w:rPr>
        <w:rFonts w:ascii="Symbol" w:hAnsi="Symbol" w:hint="default"/>
      </w:rPr>
    </w:lvl>
    <w:lvl w:ilvl="7">
      <w:start w:val="1"/>
      <w:numFmt w:val="bullet"/>
      <w:lvlText w:val="o"/>
      <w:lvlJc w:val="left"/>
      <w:pPr>
        <w:ind w:left="2634" w:hanging="362"/>
      </w:pPr>
      <w:rPr>
        <w:rFonts w:ascii="Courier New" w:hAnsi="Courier New" w:cs="Courier New" w:hint="default"/>
      </w:rPr>
    </w:lvl>
    <w:lvl w:ilvl="8">
      <w:start w:val="1"/>
      <w:numFmt w:val="bullet"/>
      <w:lvlText w:val=""/>
      <w:lvlJc w:val="left"/>
      <w:pPr>
        <w:ind w:left="2918" w:hanging="362"/>
      </w:pPr>
      <w:rPr>
        <w:rFonts w:ascii="Wingdings" w:hAnsi="Wingdings" w:hint="default"/>
      </w:rPr>
    </w:lvl>
  </w:abstractNum>
  <w:abstractNum w:abstractNumId="14" w15:restartNumberingAfterBreak="0">
    <w:nsid w:val="161A292E"/>
    <w:multiLevelType w:val="hybridMultilevel"/>
    <w:tmpl w:val="2C366BA0"/>
    <w:lvl w:ilvl="0" w:tplc="DC5E8F88">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5" w15:restartNumberingAfterBreak="0">
    <w:nsid w:val="16464280"/>
    <w:multiLevelType w:val="hybridMultilevel"/>
    <w:tmpl w:val="B07E882E"/>
    <w:lvl w:ilvl="0" w:tplc="B2BA3D66">
      <w:start w:val="1"/>
      <w:numFmt w:val="bullet"/>
      <w:pStyle w:val="TableBullet1stlevel"/>
      <w:lvlText w:val=""/>
      <w:lvlJc w:val="left"/>
      <w:pPr>
        <w:ind w:left="720" w:hanging="360"/>
      </w:pPr>
      <w:rPr>
        <w:rFonts w:ascii="Symbol" w:hAnsi="Symbol" w:hint="default"/>
        <w:color w:val="auto"/>
        <w:sz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1D0455A7"/>
    <w:multiLevelType w:val="hybridMultilevel"/>
    <w:tmpl w:val="48DA5F14"/>
    <w:lvl w:ilvl="0" w:tplc="DC5E8F88">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1EF96AEB"/>
    <w:multiLevelType w:val="multilevel"/>
    <w:tmpl w:val="D9122E74"/>
    <w:lvl w:ilvl="0">
      <w:start w:val="2"/>
      <w:numFmt w:val="decimal"/>
      <w:lvlText w:val="%1."/>
      <w:lvlJc w:val="left"/>
      <w:pPr>
        <w:ind w:left="0" w:firstLine="0"/>
      </w:pPr>
      <w:rPr>
        <w:rFonts w:ascii="Arial" w:hAnsi="Arial" w:cs="Arial" w:hint="default"/>
        <w:b w:val="0"/>
        <w:i w:val="0"/>
        <w:sz w:val="20"/>
        <w:szCs w:val="20"/>
      </w:rPr>
    </w:lvl>
    <w:lvl w:ilvl="1">
      <w:start w:val="1"/>
      <w:numFmt w:val="decimal"/>
      <w:lvlText w:val="%1.%2."/>
      <w:lvlJc w:val="left"/>
      <w:pPr>
        <w:ind w:left="0" w:firstLine="0"/>
      </w:pPr>
      <w:rPr>
        <w:rFonts w:ascii="Arial" w:hAnsi="Arial" w:hint="default"/>
        <w:b w:val="0"/>
        <w:i w:val="0"/>
        <w:sz w:val="96"/>
      </w:rPr>
    </w:lvl>
    <w:lvl w:ilvl="2">
      <w:numFmt w:val="decimal"/>
      <w:pStyle w:val="Level3-2"/>
      <w:lvlText w:val="%1.%2.%3."/>
      <w:lvlJc w:val="left"/>
      <w:pPr>
        <w:ind w:left="0" w:firstLine="0"/>
      </w:pPr>
      <w:rPr>
        <w:rFonts w:ascii="Arial" w:hAnsi="Arial" w:hint="default"/>
        <w:b w:val="0"/>
        <w:i w:val="0"/>
        <w:sz w:val="32"/>
      </w:rPr>
    </w:lvl>
    <w:lvl w:ilvl="3">
      <w:start w:val="1"/>
      <w:numFmt w:val="decimal"/>
      <w:lvlText w:val="%1.%2.%3.%4."/>
      <w:lvlJc w:val="left"/>
      <w:pPr>
        <w:ind w:left="0" w:firstLine="0"/>
      </w:pPr>
      <w:rPr>
        <w:rFonts w:ascii="Arial" w:hAnsi="Arial" w:hint="default"/>
        <w:b w:val="0"/>
        <w:i w:val="0"/>
        <w:sz w:val="24"/>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8" w15:restartNumberingAfterBreak="0">
    <w:nsid w:val="1FCB7787"/>
    <w:multiLevelType w:val="hybridMultilevel"/>
    <w:tmpl w:val="414098FC"/>
    <w:styleLink w:val="DeedRecitals"/>
    <w:lvl w:ilvl="0" w:tplc="0228F370">
      <w:start w:val="1"/>
      <w:numFmt w:val="decimal"/>
      <w:pStyle w:val="ListNumber"/>
      <w:lvlText w:val="%1."/>
      <w:lvlJc w:val="left"/>
      <w:pPr>
        <w:tabs>
          <w:tab w:val="num" w:pos="1077"/>
        </w:tabs>
        <w:ind w:left="1077" w:hanging="283"/>
      </w:pPr>
      <w:rPr>
        <w:rFonts w:ascii="Times" w:hAnsi="Times" w:cs="Times"/>
        <w:b w:val="0"/>
        <w:i w:val="0"/>
        <w:sz w:val="20"/>
      </w:rPr>
    </w:lvl>
    <w:lvl w:ilvl="1" w:tplc="B9F69620">
      <w:start w:val="1"/>
      <w:numFmt w:val="lowerLetter"/>
      <w:pStyle w:val="ListNumber2"/>
      <w:lvlText w:val="%2)"/>
      <w:lvlJc w:val="left"/>
      <w:pPr>
        <w:tabs>
          <w:tab w:val="num" w:pos="1361"/>
        </w:tabs>
        <w:ind w:left="1361" w:hanging="284"/>
      </w:pPr>
      <w:rPr>
        <w:rFonts w:ascii="Times" w:hAnsi="Times" w:cs="Times"/>
        <w:b w:val="0"/>
        <w:i w:val="0"/>
        <w:sz w:val="20"/>
      </w:rPr>
    </w:lvl>
    <w:lvl w:ilvl="2" w:tplc="F1B0A20E">
      <w:start w:val="1"/>
      <w:numFmt w:val="lowerRoman"/>
      <w:pStyle w:val="ListNumber3"/>
      <w:lvlText w:val="%3."/>
      <w:lvlJc w:val="left"/>
      <w:pPr>
        <w:tabs>
          <w:tab w:val="num" w:pos="1644"/>
        </w:tabs>
        <w:ind w:left="1644" w:hanging="283"/>
      </w:pPr>
      <w:rPr>
        <w:rFonts w:ascii="Times" w:hAnsi="Times" w:cs="Times"/>
        <w:b w:val="0"/>
        <w:i w:val="0"/>
        <w:sz w:val="20"/>
      </w:rPr>
    </w:lvl>
    <w:lvl w:ilvl="3" w:tplc="8BE8BF3A">
      <w:start w:val="1"/>
      <w:numFmt w:val="decimal"/>
      <w:lvlText w:val="–"/>
      <w:lvlJc w:val="left"/>
      <w:pPr>
        <w:tabs>
          <w:tab w:val="num" w:pos="1928"/>
        </w:tabs>
        <w:ind w:left="1928" w:hanging="284"/>
      </w:pPr>
      <w:rPr>
        <w:rFonts w:ascii="Times" w:hAnsi="Times" w:cs="Times"/>
        <w:b w:val="0"/>
        <w:i w:val="0"/>
        <w:sz w:val="20"/>
      </w:rPr>
    </w:lvl>
    <w:lvl w:ilvl="4" w:tplc="C60C546C">
      <w:start w:val="1"/>
      <w:numFmt w:val="decimal"/>
      <w:lvlText w:val="–"/>
      <w:lvlJc w:val="left"/>
      <w:pPr>
        <w:tabs>
          <w:tab w:val="num" w:pos="2211"/>
        </w:tabs>
        <w:ind w:left="2211" w:hanging="283"/>
      </w:pPr>
      <w:rPr>
        <w:rFonts w:ascii="Times" w:hAnsi="Times" w:cs="Times"/>
        <w:b w:val="0"/>
        <w:i w:val="0"/>
        <w:sz w:val="20"/>
      </w:rPr>
    </w:lvl>
    <w:lvl w:ilvl="5" w:tplc="34B434A8">
      <w:start w:val="1"/>
      <w:numFmt w:val="decimal"/>
      <w:lvlText w:val="–"/>
      <w:lvlJc w:val="left"/>
      <w:pPr>
        <w:tabs>
          <w:tab w:val="num" w:pos="2495"/>
        </w:tabs>
        <w:ind w:left="2495" w:hanging="284"/>
      </w:pPr>
      <w:rPr>
        <w:rFonts w:ascii="Times" w:hAnsi="Times" w:cs="Times"/>
        <w:b w:val="0"/>
        <w:i w:val="0"/>
        <w:sz w:val="20"/>
      </w:rPr>
    </w:lvl>
    <w:lvl w:ilvl="6" w:tplc="8F3C9B2C">
      <w:start w:val="1"/>
      <w:numFmt w:val="decimal"/>
      <w:lvlText w:val="–"/>
      <w:lvlJc w:val="left"/>
      <w:pPr>
        <w:tabs>
          <w:tab w:val="num" w:pos="2778"/>
        </w:tabs>
        <w:ind w:left="2778" w:hanging="283"/>
      </w:pPr>
      <w:rPr>
        <w:rFonts w:ascii="Times" w:hAnsi="Times" w:cs="Times"/>
        <w:b w:val="0"/>
        <w:i w:val="0"/>
        <w:sz w:val="20"/>
      </w:rPr>
    </w:lvl>
    <w:lvl w:ilvl="7" w:tplc="7FC62DA6">
      <w:start w:val="1"/>
      <w:numFmt w:val="decimal"/>
      <w:lvlText w:val="–"/>
      <w:lvlJc w:val="left"/>
      <w:pPr>
        <w:tabs>
          <w:tab w:val="num" w:pos="3062"/>
        </w:tabs>
        <w:ind w:left="3062" w:hanging="284"/>
      </w:pPr>
      <w:rPr>
        <w:rFonts w:ascii="Times" w:hAnsi="Times" w:cs="Times"/>
        <w:b w:val="0"/>
        <w:i w:val="0"/>
        <w:sz w:val="20"/>
      </w:rPr>
    </w:lvl>
    <w:lvl w:ilvl="8" w:tplc="C9A41C08">
      <w:start w:val="1"/>
      <w:numFmt w:val="decimal"/>
      <w:lvlText w:val="–"/>
      <w:lvlJc w:val="left"/>
      <w:pPr>
        <w:tabs>
          <w:tab w:val="num" w:pos="3345"/>
        </w:tabs>
        <w:ind w:left="3345" w:hanging="283"/>
      </w:pPr>
      <w:rPr>
        <w:rFonts w:ascii="Times" w:hAnsi="Times" w:cs="Times"/>
        <w:b w:val="0"/>
        <w:i w:val="0"/>
        <w:sz w:val="20"/>
      </w:rPr>
    </w:lvl>
  </w:abstractNum>
  <w:abstractNum w:abstractNumId="19" w15:restartNumberingAfterBreak="0">
    <w:nsid w:val="22CF29CD"/>
    <w:multiLevelType w:val="singleLevel"/>
    <w:tmpl w:val="50D092AC"/>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20" w15:restartNumberingAfterBreak="0">
    <w:nsid w:val="23C56AA0"/>
    <w:multiLevelType w:val="hybridMultilevel"/>
    <w:tmpl w:val="B5D64BBA"/>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24CE26AB"/>
    <w:multiLevelType w:val="hybridMultilevel"/>
    <w:tmpl w:val="D7709B78"/>
    <w:styleLink w:val="PartHeadingNumbering"/>
    <w:lvl w:ilvl="0" w:tplc="8A9AA266">
      <w:start w:val="1"/>
      <w:numFmt w:val="lowerLetter"/>
      <w:pStyle w:val="BreakoutList1"/>
      <w:lvlText w:val="%1)"/>
      <w:lvlJc w:val="left"/>
      <w:pPr>
        <w:tabs>
          <w:tab w:val="num" w:pos="567"/>
        </w:tabs>
        <w:ind w:left="567" w:hanging="567"/>
      </w:pPr>
      <w:rPr>
        <w:rFonts w:ascii="Times" w:hAnsi="Times"/>
        <w:b w:val="0"/>
        <w:i w:val="0"/>
        <w:color w:val="auto"/>
        <w:sz w:val="20"/>
      </w:rPr>
    </w:lvl>
    <w:lvl w:ilvl="1" w:tplc="98407422">
      <w:start w:val="1"/>
      <w:numFmt w:val="decimal"/>
      <w:pStyle w:val="BreakoutList2"/>
      <w:lvlText w:val="%2"/>
      <w:lvlJc w:val="left"/>
      <w:pPr>
        <w:tabs>
          <w:tab w:val="num" w:pos="850"/>
        </w:tabs>
        <w:ind w:left="850" w:hanging="283"/>
      </w:pPr>
      <w:rPr>
        <w:rFonts w:ascii="Times" w:hAnsi="Times"/>
        <w:b w:val="0"/>
        <w:i w:val="0"/>
        <w:color w:val="auto"/>
        <w:sz w:val="20"/>
      </w:rPr>
    </w:lvl>
    <w:lvl w:ilvl="2" w:tplc="A1104EAC">
      <w:start w:val="1"/>
      <w:numFmt w:val="bullet"/>
      <w:lvlText w:val="–"/>
      <w:lvlJc w:val="left"/>
      <w:pPr>
        <w:tabs>
          <w:tab w:val="num" w:pos="1134"/>
        </w:tabs>
        <w:ind w:left="1134" w:hanging="284"/>
      </w:pPr>
      <w:rPr>
        <w:rFonts w:ascii="Times" w:hAnsi="Times"/>
        <w:b w:val="0"/>
        <w:i w:val="0"/>
        <w:color w:val="auto"/>
        <w:sz w:val="20"/>
      </w:rPr>
    </w:lvl>
    <w:lvl w:ilvl="3" w:tplc="78361ADC">
      <w:start w:val="1"/>
      <w:numFmt w:val="bullet"/>
      <w:lvlText w:val="–"/>
      <w:lvlJc w:val="left"/>
      <w:pPr>
        <w:tabs>
          <w:tab w:val="num" w:pos="1417"/>
        </w:tabs>
        <w:ind w:left="1417" w:hanging="283"/>
      </w:pPr>
      <w:rPr>
        <w:rFonts w:ascii="Times" w:hAnsi="Times"/>
        <w:b w:val="0"/>
        <w:i w:val="0"/>
        <w:color w:val="auto"/>
        <w:sz w:val="20"/>
      </w:rPr>
    </w:lvl>
    <w:lvl w:ilvl="4" w:tplc="AB72D4D0">
      <w:start w:val="1"/>
      <w:numFmt w:val="bullet"/>
      <w:lvlText w:val="–"/>
      <w:lvlJc w:val="left"/>
      <w:pPr>
        <w:tabs>
          <w:tab w:val="num" w:pos="1701"/>
        </w:tabs>
        <w:ind w:left="1701" w:hanging="284"/>
      </w:pPr>
      <w:rPr>
        <w:rFonts w:ascii="Times" w:hAnsi="Times"/>
        <w:b w:val="0"/>
        <w:i w:val="0"/>
        <w:color w:val="auto"/>
        <w:sz w:val="20"/>
      </w:rPr>
    </w:lvl>
    <w:lvl w:ilvl="5" w:tplc="E76A8DD4">
      <w:start w:val="1"/>
      <w:numFmt w:val="bullet"/>
      <w:lvlText w:val="–"/>
      <w:lvlJc w:val="left"/>
      <w:pPr>
        <w:tabs>
          <w:tab w:val="num" w:pos="1984"/>
        </w:tabs>
        <w:ind w:left="1984" w:hanging="283"/>
      </w:pPr>
      <w:rPr>
        <w:rFonts w:ascii="Times" w:hAnsi="Times"/>
        <w:b w:val="0"/>
        <w:i w:val="0"/>
        <w:color w:val="auto"/>
        <w:sz w:val="20"/>
      </w:rPr>
    </w:lvl>
    <w:lvl w:ilvl="6" w:tplc="715C4068">
      <w:start w:val="1"/>
      <w:numFmt w:val="bullet"/>
      <w:lvlText w:val="–"/>
      <w:lvlJc w:val="left"/>
      <w:pPr>
        <w:tabs>
          <w:tab w:val="num" w:pos="2268"/>
        </w:tabs>
        <w:ind w:left="2268" w:hanging="284"/>
      </w:pPr>
      <w:rPr>
        <w:rFonts w:ascii="Times" w:hAnsi="Times"/>
        <w:b w:val="0"/>
        <w:i w:val="0"/>
        <w:color w:val="auto"/>
        <w:sz w:val="20"/>
      </w:rPr>
    </w:lvl>
    <w:lvl w:ilvl="7" w:tplc="3B524230">
      <w:start w:val="1"/>
      <w:numFmt w:val="bullet"/>
      <w:lvlText w:val="–"/>
      <w:lvlJc w:val="left"/>
      <w:pPr>
        <w:tabs>
          <w:tab w:val="num" w:pos="2551"/>
        </w:tabs>
        <w:ind w:left="2551" w:hanging="283"/>
      </w:pPr>
      <w:rPr>
        <w:rFonts w:ascii="Times" w:hAnsi="Times"/>
        <w:b w:val="0"/>
        <w:i w:val="0"/>
        <w:color w:val="auto"/>
        <w:sz w:val="20"/>
      </w:rPr>
    </w:lvl>
    <w:lvl w:ilvl="8" w:tplc="878C7AEC">
      <w:start w:val="1"/>
      <w:numFmt w:val="bullet"/>
      <w:lvlText w:val="–"/>
      <w:lvlJc w:val="left"/>
      <w:pPr>
        <w:tabs>
          <w:tab w:val="num" w:pos="2835"/>
        </w:tabs>
        <w:ind w:left="2835" w:hanging="284"/>
      </w:pPr>
      <w:rPr>
        <w:rFonts w:ascii="Times" w:hAnsi="Times"/>
        <w:b w:val="0"/>
        <w:i w:val="0"/>
        <w:color w:val="auto"/>
        <w:sz w:val="20"/>
      </w:rPr>
    </w:lvl>
  </w:abstractNum>
  <w:abstractNum w:abstractNumId="22" w15:restartNumberingAfterBreak="0">
    <w:nsid w:val="27C44D9E"/>
    <w:multiLevelType w:val="hybridMultilevel"/>
    <w:tmpl w:val="B344DC48"/>
    <w:lvl w:ilvl="0" w:tplc="DC5E8F88">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3" w15:restartNumberingAfterBreak="0">
    <w:nsid w:val="2AB64D75"/>
    <w:multiLevelType w:val="hybridMultilevel"/>
    <w:tmpl w:val="B2DE8E1E"/>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09C1BA7"/>
    <w:multiLevelType w:val="hybridMultilevel"/>
    <w:tmpl w:val="2C285E3C"/>
    <w:lvl w:ilvl="0" w:tplc="DC5E8F88">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5" w15:restartNumberingAfterBreak="0">
    <w:nsid w:val="30D46442"/>
    <w:multiLevelType w:val="hybridMultilevel"/>
    <w:tmpl w:val="2EAAA898"/>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372A1204"/>
    <w:multiLevelType w:val="multilevel"/>
    <w:tmpl w:val="48DEFFD8"/>
    <w:lvl w:ilvl="0">
      <w:numFmt w:val="none"/>
      <w:pStyle w:val="UoQ-1"/>
      <w:lvlText w:val=""/>
      <w:lvlJc w:val="left"/>
      <w:pPr>
        <w:tabs>
          <w:tab w:val="num" w:pos="360"/>
        </w:tabs>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387A5AA2"/>
    <w:multiLevelType w:val="hybridMultilevel"/>
    <w:tmpl w:val="EF843C6E"/>
    <w:styleLink w:val="ListNumbering"/>
    <w:lvl w:ilvl="0" w:tplc="55F62346">
      <w:numFmt w:val="decimal"/>
      <w:lvlText w:val=""/>
      <w:lvlJc w:val="left"/>
    </w:lvl>
    <w:lvl w:ilvl="1" w:tplc="0C090003">
      <w:numFmt w:val="decimal"/>
      <w:lvlText w:val=""/>
      <w:lvlJc w:val="left"/>
    </w:lvl>
    <w:lvl w:ilvl="2" w:tplc="0C090005">
      <w:numFmt w:val="none"/>
      <w:lvlText w:val=""/>
      <w:lvlJc w:val="left"/>
      <w:pPr>
        <w:tabs>
          <w:tab w:val="num" w:pos="360"/>
        </w:tabs>
      </w:pPr>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28" w15:restartNumberingAfterBreak="0">
    <w:nsid w:val="39A22B35"/>
    <w:multiLevelType w:val="hybridMultilevel"/>
    <w:tmpl w:val="89B6B37C"/>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0217029"/>
    <w:multiLevelType w:val="hybridMultilevel"/>
    <w:tmpl w:val="4C108EC6"/>
    <w:styleLink w:val="111111"/>
    <w:lvl w:ilvl="0" w:tplc="17C4050E">
      <w:numFmt w:val="decimal"/>
      <w:lvlText w:val=""/>
      <w:lvlJc w:val="left"/>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30" w15:restartNumberingAfterBreak="0">
    <w:nsid w:val="40F4028F"/>
    <w:multiLevelType w:val="hybridMultilevel"/>
    <w:tmpl w:val="B29234DE"/>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44AD6D28"/>
    <w:multiLevelType w:val="singleLevel"/>
    <w:tmpl w:val="70FE5D24"/>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32" w15:restartNumberingAfterBreak="0">
    <w:nsid w:val="4B025C9A"/>
    <w:multiLevelType w:val="hybridMultilevel"/>
    <w:tmpl w:val="8728AA7E"/>
    <w:styleLink w:val="HeadingNumberList"/>
    <w:lvl w:ilvl="0" w:tplc="1B2E0508">
      <w:numFmt w:val="decimal"/>
      <w:lvlText w:val=""/>
      <w:lvlJc w:val="left"/>
    </w:lvl>
    <w:lvl w:ilvl="1" w:tplc="D5B8985A">
      <w:numFmt w:val="decimal"/>
      <w:lvlText w:val=""/>
      <w:lvlJc w:val="left"/>
    </w:lvl>
    <w:lvl w:ilvl="2" w:tplc="605E5888">
      <w:numFmt w:val="decimal"/>
      <w:lvlText w:val=""/>
      <w:lvlJc w:val="left"/>
    </w:lvl>
    <w:lvl w:ilvl="3" w:tplc="BE8A6F96">
      <w:numFmt w:val="decimal"/>
      <w:lvlText w:val=""/>
      <w:lvlJc w:val="left"/>
    </w:lvl>
    <w:lvl w:ilvl="4" w:tplc="6CC8BFB8">
      <w:numFmt w:val="decimal"/>
      <w:lvlText w:val=""/>
      <w:lvlJc w:val="left"/>
    </w:lvl>
    <w:lvl w:ilvl="5" w:tplc="710AE7E4">
      <w:numFmt w:val="decimal"/>
      <w:lvlText w:val=""/>
      <w:lvlJc w:val="left"/>
    </w:lvl>
    <w:lvl w:ilvl="6" w:tplc="D7E27C5C">
      <w:numFmt w:val="decimal"/>
      <w:lvlText w:val=""/>
      <w:lvlJc w:val="left"/>
    </w:lvl>
    <w:lvl w:ilvl="7" w:tplc="505C6696">
      <w:numFmt w:val="decimal"/>
      <w:lvlText w:val=""/>
      <w:lvlJc w:val="left"/>
    </w:lvl>
    <w:lvl w:ilvl="8" w:tplc="DE029EEA">
      <w:numFmt w:val="decimal"/>
      <w:lvlText w:val=""/>
      <w:lvlJc w:val="left"/>
    </w:lvl>
  </w:abstractNum>
  <w:abstractNum w:abstractNumId="33" w15:restartNumberingAfterBreak="0">
    <w:nsid w:val="4D660725"/>
    <w:multiLevelType w:val="hybridMultilevel"/>
    <w:tmpl w:val="8F1A3B54"/>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4E030488"/>
    <w:multiLevelType w:val="hybridMultilevel"/>
    <w:tmpl w:val="B57A91E2"/>
    <w:styleLink w:val="DeedSchedule"/>
    <w:lvl w:ilvl="0" w:tplc="F2263BDE">
      <w:numFmt w:val="decimal"/>
      <w:lvlText w:val=""/>
      <w:lvlJc w:val="left"/>
    </w:lvl>
    <w:lvl w:ilvl="1" w:tplc="FC6E8C30">
      <w:numFmt w:val="decimal"/>
      <w:lvlText w:val=""/>
      <w:lvlJc w:val="left"/>
    </w:lvl>
    <w:lvl w:ilvl="2" w:tplc="904A1490">
      <w:numFmt w:val="decimal"/>
      <w:lvlText w:val=""/>
      <w:lvlJc w:val="left"/>
    </w:lvl>
    <w:lvl w:ilvl="3" w:tplc="21340FB4">
      <w:numFmt w:val="decimal"/>
      <w:lvlText w:val=""/>
      <w:lvlJc w:val="left"/>
    </w:lvl>
    <w:lvl w:ilvl="4" w:tplc="C4AEC162">
      <w:numFmt w:val="decimal"/>
      <w:lvlText w:val=""/>
      <w:lvlJc w:val="left"/>
    </w:lvl>
    <w:lvl w:ilvl="5" w:tplc="59160C98">
      <w:numFmt w:val="decimal"/>
      <w:lvlText w:val=""/>
      <w:lvlJc w:val="left"/>
    </w:lvl>
    <w:lvl w:ilvl="6" w:tplc="98EC140A">
      <w:numFmt w:val="decimal"/>
      <w:lvlText w:val=""/>
      <w:lvlJc w:val="left"/>
    </w:lvl>
    <w:lvl w:ilvl="7" w:tplc="06100830">
      <w:numFmt w:val="decimal"/>
      <w:lvlText w:val=""/>
      <w:lvlJc w:val="left"/>
    </w:lvl>
    <w:lvl w:ilvl="8" w:tplc="9014DBD8">
      <w:numFmt w:val="decimal"/>
      <w:lvlText w:val=""/>
      <w:lvlJc w:val="left"/>
    </w:lvl>
  </w:abstractNum>
  <w:abstractNum w:abstractNumId="35" w15:restartNumberingAfterBreak="0">
    <w:nsid w:val="51591106"/>
    <w:multiLevelType w:val="hybridMultilevel"/>
    <w:tmpl w:val="A82071DC"/>
    <w:lvl w:ilvl="0" w:tplc="DC5E8F88">
      <w:numFmt w:val="decimal"/>
      <w:lvlText w:val=""/>
      <w:lvlJc w:val="left"/>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36" w15:restartNumberingAfterBreak="0">
    <w:nsid w:val="56F42579"/>
    <w:multiLevelType w:val="hybridMultilevel"/>
    <w:tmpl w:val="7454239A"/>
    <w:styleLink w:val="DeedHeadings"/>
    <w:lvl w:ilvl="0" w:tplc="791A3854">
      <w:numFmt w:val="decimal"/>
      <w:lvlText w:val=""/>
      <w:lvlJc w:val="left"/>
    </w:lvl>
    <w:lvl w:ilvl="1" w:tplc="7A18844E">
      <w:numFmt w:val="decimal"/>
      <w:lvlText w:val=""/>
      <w:lvlJc w:val="left"/>
    </w:lvl>
    <w:lvl w:ilvl="2" w:tplc="14C06E02">
      <w:numFmt w:val="decimal"/>
      <w:lvlText w:val=""/>
      <w:lvlJc w:val="left"/>
    </w:lvl>
    <w:lvl w:ilvl="3" w:tplc="C530727E">
      <w:numFmt w:val="decimal"/>
      <w:lvlText w:val=""/>
      <w:lvlJc w:val="left"/>
    </w:lvl>
    <w:lvl w:ilvl="4" w:tplc="CDE8F8E8">
      <w:numFmt w:val="decimal"/>
      <w:lvlText w:val=""/>
      <w:lvlJc w:val="left"/>
    </w:lvl>
    <w:lvl w:ilvl="5" w:tplc="5D00649E">
      <w:numFmt w:val="decimal"/>
      <w:lvlText w:val=""/>
      <w:lvlJc w:val="left"/>
    </w:lvl>
    <w:lvl w:ilvl="6" w:tplc="7892DA8C">
      <w:numFmt w:val="decimal"/>
      <w:lvlText w:val=""/>
      <w:lvlJc w:val="left"/>
    </w:lvl>
    <w:lvl w:ilvl="7" w:tplc="D1EA92FE">
      <w:numFmt w:val="decimal"/>
      <w:lvlText w:val=""/>
      <w:lvlJc w:val="left"/>
    </w:lvl>
    <w:lvl w:ilvl="8" w:tplc="B1A44D46">
      <w:numFmt w:val="decimal"/>
      <w:lvlText w:val=""/>
      <w:lvlJc w:val="left"/>
    </w:lvl>
  </w:abstractNum>
  <w:abstractNum w:abstractNumId="37" w15:restartNumberingAfterBreak="0">
    <w:nsid w:val="5A360FC9"/>
    <w:multiLevelType w:val="hybridMultilevel"/>
    <w:tmpl w:val="7B7E10B0"/>
    <w:styleLink w:val="1ai"/>
    <w:lvl w:ilvl="0" w:tplc="CBDAEF2C">
      <w:numFmt w:val="decimal"/>
      <w:lvlText w:val=""/>
      <w:lvlJc w:val="left"/>
    </w:lvl>
    <w:lvl w:ilvl="1" w:tplc="08260170">
      <w:numFmt w:val="decimal"/>
      <w:lvlText w:val=""/>
      <w:lvlJc w:val="left"/>
    </w:lvl>
    <w:lvl w:ilvl="2" w:tplc="98B2624A">
      <w:numFmt w:val="decimal"/>
      <w:lvlText w:val=""/>
      <w:lvlJc w:val="left"/>
    </w:lvl>
    <w:lvl w:ilvl="3" w:tplc="485C85E0">
      <w:numFmt w:val="decimal"/>
      <w:lvlText w:val=""/>
      <w:lvlJc w:val="left"/>
    </w:lvl>
    <w:lvl w:ilvl="4" w:tplc="868AC55C">
      <w:numFmt w:val="decimal"/>
      <w:lvlText w:val=""/>
      <w:lvlJc w:val="left"/>
    </w:lvl>
    <w:lvl w:ilvl="5" w:tplc="E806F2AA">
      <w:numFmt w:val="decimal"/>
      <w:lvlText w:val=""/>
      <w:lvlJc w:val="left"/>
    </w:lvl>
    <w:lvl w:ilvl="6" w:tplc="0DE0AF86">
      <w:numFmt w:val="decimal"/>
      <w:lvlText w:val=""/>
      <w:lvlJc w:val="left"/>
    </w:lvl>
    <w:lvl w:ilvl="7" w:tplc="52B8BC40">
      <w:numFmt w:val="decimal"/>
      <w:lvlText w:val=""/>
      <w:lvlJc w:val="left"/>
    </w:lvl>
    <w:lvl w:ilvl="8" w:tplc="6E90EF1C">
      <w:numFmt w:val="decimal"/>
      <w:lvlText w:val=""/>
      <w:lvlJc w:val="left"/>
    </w:lvl>
  </w:abstractNum>
  <w:abstractNum w:abstractNumId="38" w15:restartNumberingAfterBreak="0">
    <w:nsid w:val="5A5000ED"/>
    <w:multiLevelType w:val="hybridMultilevel"/>
    <w:tmpl w:val="58FC1F62"/>
    <w:lvl w:ilvl="0" w:tplc="DC5E8F88">
      <w:numFmt w:val="decimal"/>
      <w:lvlText w:val=""/>
      <w:lvlJc w:val="left"/>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39" w15:restartNumberingAfterBreak="0">
    <w:nsid w:val="5E483402"/>
    <w:multiLevelType w:val="hybridMultilevel"/>
    <w:tmpl w:val="EF843C6E"/>
    <w:styleLink w:val="ListBullets"/>
    <w:lvl w:ilvl="0" w:tplc="55F62346">
      <w:numFmt w:val="decimal"/>
      <w:lvlText w:val=""/>
      <w:lvlJc w:val="left"/>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40" w15:restartNumberingAfterBreak="0">
    <w:nsid w:val="626A5570"/>
    <w:multiLevelType w:val="hybridMultilevel"/>
    <w:tmpl w:val="F306E946"/>
    <w:lvl w:ilvl="0" w:tplc="0C09000F">
      <w:numFmt w:val="decimal"/>
      <w:lvlText w:val=""/>
      <w:lvlJc w:val="left"/>
    </w:lvl>
    <w:lvl w:ilvl="1" w:tplc="0C090019">
      <w:numFmt w:val="decimal"/>
      <w:lvlText w:val=""/>
      <w:lvlJc w:val="left"/>
    </w:lvl>
    <w:lvl w:ilvl="2" w:tplc="0C09001B">
      <w:numFmt w:val="decimal"/>
      <w:lvlText w:val=""/>
      <w:lvlJc w:val="left"/>
    </w:lvl>
    <w:lvl w:ilvl="3" w:tplc="0C09000F">
      <w:numFmt w:val="decimal"/>
      <w:lvlText w:val=""/>
      <w:lvlJc w:val="left"/>
    </w:lvl>
    <w:lvl w:ilvl="4" w:tplc="0C090019">
      <w:numFmt w:val="decimal"/>
      <w:lvlText w:val=""/>
      <w:lvlJc w:val="left"/>
    </w:lvl>
    <w:lvl w:ilvl="5" w:tplc="0C09001B">
      <w:numFmt w:val="decimal"/>
      <w:lvlText w:val=""/>
      <w:lvlJc w:val="left"/>
    </w:lvl>
    <w:lvl w:ilvl="6" w:tplc="0C09000F">
      <w:numFmt w:val="decimal"/>
      <w:lvlText w:val=""/>
      <w:lvlJc w:val="left"/>
    </w:lvl>
    <w:lvl w:ilvl="7" w:tplc="0C090019">
      <w:numFmt w:val="decimal"/>
      <w:lvlText w:val=""/>
      <w:lvlJc w:val="left"/>
    </w:lvl>
    <w:lvl w:ilvl="8" w:tplc="0C09001B">
      <w:numFmt w:val="decimal"/>
      <w:lvlText w:val=""/>
      <w:lvlJc w:val="left"/>
    </w:lvl>
  </w:abstractNum>
  <w:abstractNum w:abstractNumId="41" w15:restartNumberingAfterBreak="0">
    <w:nsid w:val="66551A1C"/>
    <w:multiLevelType w:val="multilevel"/>
    <w:tmpl w:val="C08AFF6E"/>
    <w:styleLink w:val="DeedAttachments"/>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7323997"/>
    <w:multiLevelType w:val="hybridMultilevel"/>
    <w:tmpl w:val="BE8EF64A"/>
    <w:styleLink w:val="ArticleSection"/>
    <w:lvl w:ilvl="0" w:tplc="0C090001">
      <w:numFmt w:val="decimal"/>
      <w:lvlText w:val=""/>
      <w:lvlJc w:val="left"/>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43" w15:restartNumberingAfterBreak="0">
    <w:nsid w:val="67E47583"/>
    <w:multiLevelType w:val="hybridMultilevel"/>
    <w:tmpl w:val="CAA0EF72"/>
    <w:lvl w:ilvl="0" w:tplc="DC5E8F88">
      <w:numFmt w:val="decimal"/>
      <w:lvlText w:val=""/>
      <w:lvlJc w:val="left"/>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44" w15:restartNumberingAfterBreak="0">
    <w:nsid w:val="6838752D"/>
    <w:multiLevelType w:val="hybridMultilevel"/>
    <w:tmpl w:val="2E140894"/>
    <w:lvl w:ilvl="0" w:tplc="EFEE45DA">
      <w:numFmt w:val="decimal"/>
      <w:pStyle w:val="SymbolBulletTick"/>
      <w:lvlText w:val=""/>
      <w:lvlJc w:val="left"/>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45" w15:restartNumberingAfterBreak="0">
    <w:nsid w:val="6A516E95"/>
    <w:multiLevelType w:val="hybridMultilevel"/>
    <w:tmpl w:val="1F206DA2"/>
    <w:lvl w:ilvl="0" w:tplc="DC5E8F88">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46" w15:restartNumberingAfterBreak="0">
    <w:nsid w:val="6DAD4D31"/>
    <w:multiLevelType w:val="hybridMultilevel"/>
    <w:tmpl w:val="3FD67476"/>
    <w:lvl w:ilvl="0" w:tplc="DC5E8F88">
      <w:start w:val="1"/>
      <w:numFmt w:val="bullet"/>
      <w:lvlText w:val=""/>
      <w:lvlJc w:val="left"/>
      <w:rPr>
        <w:rFonts w:ascii="Symbol" w:hAnsi="Symbol" w:hint="default"/>
      </w:rPr>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abstractNum w:abstractNumId="47" w15:restartNumberingAfterBreak="0">
    <w:nsid w:val="74B92961"/>
    <w:multiLevelType w:val="hybridMultilevel"/>
    <w:tmpl w:val="4E4AF992"/>
    <w:lvl w:ilvl="0" w:tplc="DC5E8F88">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4C27E41"/>
    <w:multiLevelType w:val="hybridMultilevel"/>
    <w:tmpl w:val="1C9E5A18"/>
    <w:styleLink w:val="BulletList"/>
    <w:lvl w:ilvl="0" w:tplc="835E3988">
      <w:numFmt w:val="decimal"/>
      <w:lvlText w:val=""/>
      <w:lvlJc w:val="left"/>
    </w:lvl>
    <w:lvl w:ilvl="1" w:tplc="A0B026A2">
      <w:numFmt w:val="decimal"/>
      <w:lvlText w:val=""/>
      <w:lvlJc w:val="left"/>
    </w:lvl>
    <w:lvl w:ilvl="2" w:tplc="0C09001B">
      <w:numFmt w:val="decimal"/>
      <w:lvlText w:val=""/>
      <w:lvlJc w:val="left"/>
    </w:lvl>
    <w:lvl w:ilvl="3" w:tplc="0C09000F">
      <w:numFmt w:val="decimal"/>
      <w:lvlText w:val=""/>
      <w:lvlJc w:val="left"/>
    </w:lvl>
    <w:lvl w:ilvl="4" w:tplc="0C090019">
      <w:numFmt w:val="decimal"/>
      <w:lvlText w:val=""/>
      <w:lvlJc w:val="left"/>
    </w:lvl>
    <w:lvl w:ilvl="5" w:tplc="0C09001B">
      <w:numFmt w:val="decimal"/>
      <w:lvlText w:val=""/>
      <w:lvlJc w:val="left"/>
    </w:lvl>
    <w:lvl w:ilvl="6" w:tplc="0C09000F">
      <w:numFmt w:val="decimal"/>
      <w:lvlText w:val=""/>
      <w:lvlJc w:val="left"/>
    </w:lvl>
    <w:lvl w:ilvl="7" w:tplc="0C090019">
      <w:numFmt w:val="decimal"/>
      <w:lvlText w:val=""/>
      <w:lvlJc w:val="left"/>
    </w:lvl>
    <w:lvl w:ilvl="8" w:tplc="0C09001B">
      <w:numFmt w:val="decimal"/>
      <w:lvlText w:val=""/>
      <w:lvlJc w:val="left"/>
    </w:lvl>
  </w:abstractNum>
  <w:abstractNum w:abstractNumId="49" w15:restartNumberingAfterBreak="0">
    <w:nsid w:val="79882DA2"/>
    <w:multiLevelType w:val="multilevel"/>
    <w:tmpl w:val="ABC4257E"/>
    <w:lvl w:ilvl="0">
      <w:numFmt w:val="decimal"/>
      <w:lvlText w:val=""/>
      <w:lvlJc w:val="left"/>
    </w:lvl>
    <w:lvl w:ilvl="1">
      <w:numFmt w:val="decimal"/>
      <w:lvlText w:val=""/>
      <w:lvlJc w:val="left"/>
    </w:lvl>
    <w:lvl w:ilvl="2">
      <w:numFmt w:val="decimal"/>
      <w:pStyle w:val="Level3"/>
      <w:lvlText w:val=""/>
      <w:lvlJc w:val="left"/>
    </w:lvl>
    <w:lvl w:ilvl="3">
      <w:numFmt w:val="decimal"/>
      <w:pStyle w:val="Level4"/>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7AC36A09"/>
    <w:multiLevelType w:val="singleLevel"/>
    <w:tmpl w:val="788C0B26"/>
    <w:lvl w:ilvl="0">
      <w:start w:val="1"/>
      <w:numFmt w:val="bullet"/>
      <w:lvlText w:val="—"/>
      <w:lvlJc w:val="left"/>
      <w:pPr>
        <w:tabs>
          <w:tab w:val="num" w:pos="340"/>
        </w:tabs>
        <w:ind w:left="340" w:hanging="340"/>
      </w:pPr>
      <w:rPr>
        <w:rFonts w:ascii="Arial" w:hAnsi="Arial" w:cs="Arial" w:hint="default"/>
        <w:color w:val="auto"/>
        <w:sz w:val="24"/>
      </w:rPr>
    </w:lvl>
  </w:abstractNum>
  <w:abstractNum w:abstractNumId="51" w15:restartNumberingAfterBreak="0">
    <w:nsid w:val="7F0D6CDC"/>
    <w:multiLevelType w:val="hybridMultilevel"/>
    <w:tmpl w:val="F5AE9764"/>
    <w:lvl w:ilvl="0" w:tplc="DC5E8F88">
      <w:numFmt w:val="decimal"/>
      <w:lvlText w:val=""/>
      <w:lvlJc w:val="left"/>
    </w:lvl>
    <w:lvl w:ilvl="1" w:tplc="0C090003">
      <w:numFmt w:val="decimal"/>
      <w:lvlText w:val=""/>
      <w:lvlJc w:val="left"/>
    </w:lvl>
    <w:lvl w:ilvl="2" w:tplc="0C090005">
      <w:numFmt w:val="decimal"/>
      <w:lvlText w:val=""/>
      <w:lvlJc w:val="left"/>
    </w:lvl>
    <w:lvl w:ilvl="3" w:tplc="0C090001">
      <w:numFmt w:val="decimal"/>
      <w:lvlText w:val=""/>
      <w:lvlJc w:val="left"/>
    </w:lvl>
    <w:lvl w:ilvl="4" w:tplc="0C090003">
      <w:numFmt w:val="decimal"/>
      <w:lvlText w:val=""/>
      <w:lvlJc w:val="left"/>
    </w:lvl>
    <w:lvl w:ilvl="5" w:tplc="0C090005">
      <w:numFmt w:val="decimal"/>
      <w:lvlText w:val=""/>
      <w:lvlJc w:val="left"/>
    </w:lvl>
    <w:lvl w:ilvl="6" w:tplc="0C090001">
      <w:numFmt w:val="decimal"/>
      <w:lvlText w:val=""/>
      <w:lvlJc w:val="left"/>
    </w:lvl>
    <w:lvl w:ilvl="7" w:tplc="0C090003">
      <w:numFmt w:val="decimal"/>
      <w:lvlText w:val=""/>
      <w:lvlJc w:val="left"/>
    </w:lvl>
    <w:lvl w:ilvl="8" w:tplc="0C090005">
      <w:numFmt w:val="decimal"/>
      <w:lvlText w:val=""/>
      <w:lvlJc w:val="left"/>
    </w:lvl>
  </w:abstractNum>
  <w:num w:numId="1">
    <w:abstractNumId w:val="4"/>
  </w:num>
  <w:num w:numId="2">
    <w:abstractNumId w:val="2"/>
  </w:num>
  <w:num w:numId="3">
    <w:abstractNumId w:val="1"/>
  </w:num>
  <w:num w:numId="4">
    <w:abstractNumId w:val="0"/>
  </w:num>
  <w:num w:numId="5">
    <w:abstractNumId w:val="41"/>
  </w:num>
  <w:num w:numId="6">
    <w:abstractNumId w:val="18"/>
  </w:num>
  <w:num w:numId="7">
    <w:abstractNumId w:val="21"/>
  </w:num>
  <w:num w:numId="8">
    <w:abstractNumId w:val="10"/>
  </w:num>
  <w:num w:numId="9">
    <w:abstractNumId w:val="36"/>
  </w:num>
  <w:num w:numId="10">
    <w:abstractNumId w:val="37"/>
  </w:num>
  <w:num w:numId="11">
    <w:abstractNumId w:val="3"/>
  </w:num>
  <w:num w:numId="12">
    <w:abstractNumId w:val="42"/>
  </w:num>
  <w:num w:numId="13">
    <w:abstractNumId w:val="34"/>
  </w:num>
  <w:num w:numId="14">
    <w:abstractNumId w:val="49"/>
  </w:num>
  <w:num w:numId="15">
    <w:abstractNumId w:val="48"/>
  </w:num>
  <w:num w:numId="16">
    <w:abstractNumId w:val="39"/>
  </w:num>
  <w:num w:numId="17">
    <w:abstractNumId w:val="29"/>
  </w:num>
  <w:num w:numId="18">
    <w:abstractNumId w:val="17"/>
  </w:num>
  <w:num w:numId="19">
    <w:abstractNumId w:val="32"/>
  </w:num>
  <w:num w:numId="20">
    <w:abstractNumId w:val="44"/>
  </w:num>
  <w:num w:numId="21">
    <w:abstractNumId w:val="15"/>
  </w:num>
  <w:num w:numId="22">
    <w:abstractNumId w:val="27"/>
  </w:num>
  <w:num w:numId="23">
    <w:abstractNumId w:val="20"/>
  </w:num>
  <w:num w:numId="24">
    <w:abstractNumId w:val="23"/>
  </w:num>
  <w:num w:numId="25">
    <w:abstractNumId w:val="25"/>
  </w:num>
  <w:num w:numId="26">
    <w:abstractNumId w:val="35"/>
  </w:num>
  <w:num w:numId="27">
    <w:abstractNumId w:val="38"/>
  </w:num>
  <w:num w:numId="28">
    <w:abstractNumId w:val="43"/>
  </w:num>
  <w:num w:numId="29">
    <w:abstractNumId w:val="51"/>
  </w:num>
  <w:num w:numId="30">
    <w:abstractNumId w:val="22"/>
  </w:num>
  <w:num w:numId="31">
    <w:abstractNumId w:val="11"/>
  </w:num>
  <w:num w:numId="32">
    <w:abstractNumId w:val="13"/>
  </w:num>
  <w:num w:numId="33">
    <w:abstractNumId w:val="9"/>
  </w:num>
  <w:num w:numId="34">
    <w:abstractNumId w:val="26"/>
  </w:num>
  <w:num w:numId="35">
    <w:abstractNumId w:val="5"/>
  </w:num>
  <w:num w:numId="36">
    <w:abstractNumId w:val="40"/>
  </w:num>
  <w:num w:numId="37">
    <w:abstractNumId w:val="47"/>
  </w:num>
  <w:num w:numId="38">
    <w:abstractNumId w:val="30"/>
  </w:num>
  <w:num w:numId="39">
    <w:abstractNumId w:val="6"/>
  </w:num>
  <w:num w:numId="40">
    <w:abstractNumId w:val="28"/>
  </w:num>
  <w:num w:numId="41">
    <w:abstractNumId w:val="45"/>
  </w:num>
  <w:num w:numId="42">
    <w:abstractNumId w:val="16"/>
  </w:num>
  <w:num w:numId="43">
    <w:abstractNumId w:val="8"/>
  </w:num>
  <w:num w:numId="44">
    <w:abstractNumId w:val="12"/>
  </w:num>
  <w:num w:numId="45">
    <w:abstractNumId w:val="7"/>
  </w:num>
  <w:num w:numId="46">
    <w:abstractNumId w:val="46"/>
  </w:num>
  <w:num w:numId="47">
    <w:abstractNumId w:val="50"/>
  </w:num>
  <w:num w:numId="48">
    <w:abstractNumId w:val="24"/>
  </w:num>
  <w:num w:numId="49">
    <w:abstractNumId w:val="31"/>
  </w:num>
  <w:num w:numId="50">
    <w:abstractNumId w:val="19"/>
  </w:num>
  <w:num w:numId="51">
    <w:abstractNumId w:val="14"/>
  </w:num>
  <w:num w:numId="52">
    <w:abstractNumId w:val="33"/>
  </w:num>
  <w:numIdMacAtCleanup w:val="4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ertsClifton, Matthew">
    <w15:presenceInfo w15:providerId="AD" w15:userId="S::matthew1@kpmg.com.au::016df3b2-b4b7-48c9-b51f-88bd54f5d2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0BDF"/>
    <w:rsid w:val="00001BC8"/>
    <w:rsid w:val="0000231E"/>
    <w:rsid w:val="00002608"/>
    <w:rsid w:val="00002C94"/>
    <w:rsid w:val="00004218"/>
    <w:rsid w:val="00004847"/>
    <w:rsid w:val="0000484E"/>
    <w:rsid w:val="000049B4"/>
    <w:rsid w:val="00004A15"/>
    <w:rsid w:val="00005259"/>
    <w:rsid w:val="000057A9"/>
    <w:rsid w:val="00006AF2"/>
    <w:rsid w:val="00007967"/>
    <w:rsid w:val="00007A94"/>
    <w:rsid w:val="00010671"/>
    <w:rsid w:val="00010865"/>
    <w:rsid w:val="000108B5"/>
    <w:rsid w:val="00011197"/>
    <w:rsid w:val="00011474"/>
    <w:rsid w:val="00011716"/>
    <w:rsid w:val="000122BE"/>
    <w:rsid w:val="000125F6"/>
    <w:rsid w:val="00012B07"/>
    <w:rsid w:val="00012B32"/>
    <w:rsid w:val="00012EF4"/>
    <w:rsid w:val="0001303F"/>
    <w:rsid w:val="0001399E"/>
    <w:rsid w:val="00013DD0"/>
    <w:rsid w:val="00013E00"/>
    <w:rsid w:val="00015C9C"/>
    <w:rsid w:val="00015D59"/>
    <w:rsid w:val="00015ED4"/>
    <w:rsid w:val="000164C8"/>
    <w:rsid w:val="000168F8"/>
    <w:rsid w:val="000175E7"/>
    <w:rsid w:val="00017D76"/>
    <w:rsid w:val="00017E64"/>
    <w:rsid w:val="000205B5"/>
    <w:rsid w:val="00020779"/>
    <w:rsid w:val="00020AE2"/>
    <w:rsid w:val="00021370"/>
    <w:rsid w:val="000222BE"/>
    <w:rsid w:val="000227C1"/>
    <w:rsid w:val="000228DE"/>
    <w:rsid w:val="00022B21"/>
    <w:rsid w:val="00022D24"/>
    <w:rsid w:val="00022DD3"/>
    <w:rsid w:val="000234B8"/>
    <w:rsid w:val="00023D86"/>
    <w:rsid w:val="00024F42"/>
    <w:rsid w:val="000250B1"/>
    <w:rsid w:val="00025FAA"/>
    <w:rsid w:val="000264E5"/>
    <w:rsid w:val="00026F19"/>
    <w:rsid w:val="00027AD7"/>
    <w:rsid w:val="00027EF8"/>
    <w:rsid w:val="00030287"/>
    <w:rsid w:val="00030965"/>
    <w:rsid w:val="00030CD1"/>
    <w:rsid w:val="00030FEA"/>
    <w:rsid w:val="000310D2"/>
    <w:rsid w:val="00031F8D"/>
    <w:rsid w:val="00032047"/>
    <w:rsid w:val="0003272B"/>
    <w:rsid w:val="0003274F"/>
    <w:rsid w:val="0003286A"/>
    <w:rsid w:val="000333E8"/>
    <w:rsid w:val="00033409"/>
    <w:rsid w:val="000338BF"/>
    <w:rsid w:val="00033968"/>
    <w:rsid w:val="00033BFD"/>
    <w:rsid w:val="00033EA6"/>
    <w:rsid w:val="0003416C"/>
    <w:rsid w:val="000347DC"/>
    <w:rsid w:val="00034D4F"/>
    <w:rsid w:val="00034F54"/>
    <w:rsid w:val="0003609F"/>
    <w:rsid w:val="00036DD7"/>
    <w:rsid w:val="0003742D"/>
    <w:rsid w:val="00037BDD"/>
    <w:rsid w:val="00040BDA"/>
    <w:rsid w:val="00041B16"/>
    <w:rsid w:val="0004204C"/>
    <w:rsid w:val="000436C8"/>
    <w:rsid w:val="00043CA3"/>
    <w:rsid w:val="00044522"/>
    <w:rsid w:val="000453EA"/>
    <w:rsid w:val="00045DF4"/>
    <w:rsid w:val="00046097"/>
    <w:rsid w:val="000461D1"/>
    <w:rsid w:val="0004630D"/>
    <w:rsid w:val="000464A7"/>
    <w:rsid w:val="0004734B"/>
    <w:rsid w:val="000503D5"/>
    <w:rsid w:val="00050AE1"/>
    <w:rsid w:val="000517E6"/>
    <w:rsid w:val="00051921"/>
    <w:rsid w:val="0005253A"/>
    <w:rsid w:val="00052782"/>
    <w:rsid w:val="00052B3C"/>
    <w:rsid w:val="00052EA2"/>
    <w:rsid w:val="000536CC"/>
    <w:rsid w:val="000542DF"/>
    <w:rsid w:val="00054E26"/>
    <w:rsid w:val="0005594C"/>
    <w:rsid w:val="00055996"/>
    <w:rsid w:val="00056240"/>
    <w:rsid w:val="00056B4A"/>
    <w:rsid w:val="00057A3D"/>
    <w:rsid w:val="00057D80"/>
    <w:rsid w:val="0006041F"/>
    <w:rsid w:val="000613CA"/>
    <w:rsid w:val="00062046"/>
    <w:rsid w:val="00062B14"/>
    <w:rsid w:val="0006308B"/>
    <w:rsid w:val="000633A8"/>
    <w:rsid w:val="00065700"/>
    <w:rsid w:val="0006576C"/>
    <w:rsid w:val="00065CC0"/>
    <w:rsid w:val="00065E15"/>
    <w:rsid w:val="00065E1C"/>
    <w:rsid w:val="0006622D"/>
    <w:rsid w:val="0006640A"/>
    <w:rsid w:val="00066562"/>
    <w:rsid w:val="00067352"/>
    <w:rsid w:val="00067B4B"/>
    <w:rsid w:val="00067D12"/>
    <w:rsid w:val="0007045F"/>
    <w:rsid w:val="00070B0E"/>
    <w:rsid w:val="00071032"/>
    <w:rsid w:val="00071239"/>
    <w:rsid w:val="00071B14"/>
    <w:rsid w:val="00072037"/>
    <w:rsid w:val="00072548"/>
    <w:rsid w:val="000726E7"/>
    <w:rsid w:val="00072B19"/>
    <w:rsid w:val="00072F85"/>
    <w:rsid w:val="0007390C"/>
    <w:rsid w:val="00074065"/>
    <w:rsid w:val="000746CE"/>
    <w:rsid w:val="00074A39"/>
    <w:rsid w:val="000751EB"/>
    <w:rsid w:val="00075E13"/>
    <w:rsid w:val="000762E8"/>
    <w:rsid w:val="000764FB"/>
    <w:rsid w:val="00076561"/>
    <w:rsid w:val="000765D9"/>
    <w:rsid w:val="00076941"/>
    <w:rsid w:val="000772E7"/>
    <w:rsid w:val="00077393"/>
    <w:rsid w:val="000778C9"/>
    <w:rsid w:val="00080273"/>
    <w:rsid w:val="0008102F"/>
    <w:rsid w:val="000814CF"/>
    <w:rsid w:val="00081B1E"/>
    <w:rsid w:val="00081F16"/>
    <w:rsid w:val="00082A14"/>
    <w:rsid w:val="00082BD1"/>
    <w:rsid w:val="00082CC0"/>
    <w:rsid w:val="00083133"/>
    <w:rsid w:val="000835BB"/>
    <w:rsid w:val="00083CC1"/>
    <w:rsid w:val="00084C0B"/>
    <w:rsid w:val="00085747"/>
    <w:rsid w:val="00085AC3"/>
    <w:rsid w:val="00085FFA"/>
    <w:rsid w:val="00086768"/>
    <w:rsid w:val="000878A7"/>
    <w:rsid w:val="00087A43"/>
    <w:rsid w:val="00087BFC"/>
    <w:rsid w:val="000906F3"/>
    <w:rsid w:val="00090FAF"/>
    <w:rsid w:val="000914DA"/>
    <w:rsid w:val="0009192B"/>
    <w:rsid w:val="00092832"/>
    <w:rsid w:val="00092894"/>
    <w:rsid w:val="00093733"/>
    <w:rsid w:val="000937F6"/>
    <w:rsid w:val="00093F42"/>
    <w:rsid w:val="00094B5D"/>
    <w:rsid w:val="00094D87"/>
    <w:rsid w:val="00096646"/>
    <w:rsid w:val="00096DF0"/>
    <w:rsid w:val="000974C4"/>
    <w:rsid w:val="000A02D5"/>
    <w:rsid w:val="000A1187"/>
    <w:rsid w:val="000A1FD3"/>
    <w:rsid w:val="000A20A1"/>
    <w:rsid w:val="000A24C3"/>
    <w:rsid w:val="000A2797"/>
    <w:rsid w:val="000A2D42"/>
    <w:rsid w:val="000A4261"/>
    <w:rsid w:val="000A4A81"/>
    <w:rsid w:val="000A4A8B"/>
    <w:rsid w:val="000A4B09"/>
    <w:rsid w:val="000A534E"/>
    <w:rsid w:val="000A5671"/>
    <w:rsid w:val="000A5883"/>
    <w:rsid w:val="000A5921"/>
    <w:rsid w:val="000A5DE2"/>
    <w:rsid w:val="000A5EBB"/>
    <w:rsid w:val="000A650F"/>
    <w:rsid w:val="000A6B05"/>
    <w:rsid w:val="000A6C85"/>
    <w:rsid w:val="000A6D77"/>
    <w:rsid w:val="000A7743"/>
    <w:rsid w:val="000A7953"/>
    <w:rsid w:val="000A79A1"/>
    <w:rsid w:val="000A7AC2"/>
    <w:rsid w:val="000B0D15"/>
    <w:rsid w:val="000B0DEF"/>
    <w:rsid w:val="000B17FD"/>
    <w:rsid w:val="000B1D23"/>
    <w:rsid w:val="000B1D32"/>
    <w:rsid w:val="000B1F15"/>
    <w:rsid w:val="000B23AE"/>
    <w:rsid w:val="000B2DD4"/>
    <w:rsid w:val="000B3445"/>
    <w:rsid w:val="000B3AE8"/>
    <w:rsid w:val="000B3BC4"/>
    <w:rsid w:val="000B43E5"/>
    <w:rsid w:val="000B50F1"/>
    <w:rsid w:val="000B5126"/>
    <w:rsid w:val="000B54AB"/>
    <w:rsid w:val="000B5819"/>
    <w:rsid w:val="000B5943"/>
    <w:rsid w:val="000B59DB"/>
    <w:rsid w:val="000B6371"/>
    <w:rsid w:val="000B65D5"/>
    <w:rsid w:val="000B6E12"/>
    <w:rsid w:val="000B6F97"/>
    <w:rsid w:val="000C00C0"/>
    <w:rsid w:val="000C102D"/>
    <w:rsid w:val="000C1A8B"/>
    <w:rsid w:val="000C1AF6"/>
    <w:rsid w:val="000C2380"/>
    <w:rsid w:val="000C29D8"/>
    <w:rsid w:val="000C2AF5"/>
    <w:rsid w:val="000C2FDA"/>
    <w:rsid w:val="000C3765"/>
    <w:rsid w:val="000C3C67"/>
    <w:rsid w:val="000C3E52"/>
    <w:rsid w:val="000C4996"/>
    <w:rsid w:val="000C49F9"/>
    <w:rsid w:val="000C4F29"/>
    <w:rsid w:val="000C5146"/>
    <w:rsid w:val="000C7B71"/>
    <w:rsid w:val="000C7C7E"/>
    <w:rsid w:val="000D0275"/>
    <w:rsid w:val="000D2650"/>
    <w:rsid w:val="000D2857"/>
    <w:rsid w:val="000D2D3C"/>
    <w:rsid w:val="000D3009"/>
    <w:rsid w:val="000D3128"/>
    <w:rsid w:val="000D37C0"/>
    <w:rsid w:val="000D3985"/>
    <w:rsid w:val="000D43B2"/>
    <w:rsid w:val="000D44E4"/>
    <w:rsid w:val="000D4E2B"/>
    <w:rsid w:val="000D5417"/>
    <w:rsid w:val="000D5C12"/>
    <w:rsid w:val="000D5E7B"/>
    <w:rsid w:val="000D61B5"/>
    <w:rsid w:val="000D6277"/>
    <w:rsid w:val="000D6A2C"/>
    <w:rsid w:val="000D7FF1"/>
    <w:rsid w:val="000E0160"/>
    <w:rsid w:val="000E01BB"/>
    <w:rsid w:val="000E065E"/>
    <w:rsid w:val="000E1082"/>
    <w:rsid w:val="000E1EB4"/>
    <w:rsid w:val="000E2152"/>
    <w:rsid w:val="000E2397"/>
    <w:rsid w:val="000E246F"/>
    <w:rsid w:val="000E2902"/>
    <w:rsid w:val="000E2DA7"/>
    <w:rsid w:val="000E35D7"/>
    <w:rsid w:val="000E4C82"/>
    <w:rsid w:val="000E584E"/>
    <w:rsid w:val="000E589F"/>
    <w:rsid w:val="000E687B"/>
    <w:rsid w:val="000E6AD2"/>
    <w:rsid w:val="000E6C59"/>
    <w:rsid w:val="000E6E26"/>
    <w:rsid w:val="000E7779"/>
    <w:rsid w:val="000F008C"/>
    <w:rsid w:val="000F0842"/>
    <w:rsid w:val="000F1C1E"/>
    <w:rsid w:val="000F24C6"/>
    <w:rsid w:val="000F2879"/>
    <w:rsid w:val="000F28D3"/>
    <w:rsid w:val="000F2B97"/>
    <w:rsid w:val="000F333F"/>
    <w:rsid w:val="000F38C0"/>
    <w:rsid w:val="000F3945"/>
    <w:rsid w:val="000F3E19"/>
    <w:rsid w:val="000F3E91"/>
    <w:rsid w:val="000F48D7"/>
    <w:rsid w:val="000F5128"/>
    <w:rsid w:val="000F549E"/>
    <w:rsid w:val="000F6164"/>
    <w:rsid w:val="000F6AC2"/>
    <w:rsid w:val="000F742B"/>
    <w:rsid w:val="000F7C19"/>
    <w:rsid w:val="001003F6"/>
    <w:rsid w:val="001013F5"/>
    <w:rsid w:val="00101AF0"/>
    <w:rsid w:val="001021F4"/>
    <w:rsid w:val="001031D2"/>
    <w:rsid w:val="00103B94"/>
    <w:rsid w:val="00105B56"/>
    <w:rsid w:val="00105E83"/>
    <w:rsid w:val="00105E91"/>
    <w:rsid w:val="0010668C"/>
    <w:rsid w:val="00107E0E"/>
    <w:rsid w:val="00110213"/>
    <w:rsid w:val="00111261"/>
    <w:rsid w:val="00111AE6"/>
    <w:rsid w:val="00111F61"/>
    <w:rsid w:val="001120A8"/>
    <w:rsid w:val="001126EE"/>
    <w:rsid w:val="00112824"/>
    <w:rsid w:val="00112B7C"/>
    <w:rsid w:val="001139A7"/>
    <w:rsid w:val="001139C0"/>
    <w:rsid w:val="00113A31"/>
    <w:rsid w:val="00113EB8"/>
    <w:rsid w:val="0011452C"/>
    <w:rsid w:val="00116546"/>
    <w:rsid w:val="00116925"/>
    <w:rsid w:val="001169E4"/>
    <w:rsid w:val="00116DF1"/>
    <w:rsid w:val="00117318"/>
    <w:rsid w:val="001173EA"/>
    <w:rsid w:val="00117C04"/>
    <w:rsid w:val="00120769"/>
    <w:rsid w:val="00120B53"/>
    <w:rsid w:val="00120C76"/>
    <w:rsid w:val="00120D17"/>
    <w:rsid w:val="001212FA"/>
    <w:rsid w:val="00121C0E"/>
    <w:rsid w:val="00121DF2"/>
    <w:rsid w:val="00122C53"/>
    <w:rsid w:val="00122EB5"/>
    <w:rsid w:val="00122F80"/>
    <w:rsid w:val="001232E5"/>
    <w:rsid w:val="00124532"/>
    <w:rsid w:val="00124997"/>
    <w:rsid w:val="001249F0"/>
    <w:rsid w:val="00124AC9"/>
    <w:rsid w:val="00125230"/>
    <w:rsid w:val="001252F1"/>
    <w:rsid w:val="001252F8"/>
    <w:rsid w:val="00125773"/>
    <w:rsid w:val="00125851"/>
    <w:rsid w:val="001271B7"/>
    <w:rsid w:val="00127812"/>
    <w:rsid w:val="00127ECA"/>
    <w:rsid w:val="001303DD"/>
    <w:rsid w:val="0013063D"/>
    <w:rsid w:val="00130D92"/>
    <w:rsid w:val="00131738"/>
    <w:rsid w:val="0013309E"/>
    <w:rsid w:val="001334D3"/>
    <w:rsid w:val="001337ED"/>
    <w:rsid w:val="001338AE"/>
    <w:rsid w:val="00133E60"/>
    <w:rsid w:val="00134350"/>
    <w:rsid w:val="00134532"/>
    <w:rsid w:val="00134ECB"/>
    <w:rsid w:val="00134FC8"/>
    <w:rsid w:val="00135362"/>
    <w:rsid w:val="00135B96"/>
    <w:rsid w:val="0013632B"/>
    <w:rsid w:val="0013699A"/>
    <w:rsid w:val="00136B00"/>
    <w:rsid w:val="00137BA4"/>
    <w:rsid w:val="00140255"/>
    <w:rsid w:val="0014047A"/>
    <w:rsid w:val="00140EAD"/>
    <w:rsid w:val="00142C9E"/>
    <w:rsid w:val="001430D2"/>
    <w:rsid w:val="0014472C"/>
    <w:rsid w:val="00144808"/>
    <w:rsid w:val="0014545B"/>
    <w:rsid w:val="00146ABE"/>
    <w:rsid w:val="00146E1F"/>
    <w:rsid w:val="00147AEB"/>
    <w:rsid w:val="00147B3A"/>
    <w:rsid w:val="0015093A"/>
    <w:rsid w:val="00150D56"/>
    <w:rsid w:val="001515E0"/>
    <w:rsid w:val="00151DC5"/>
    <w:rsid w:val="00152572"/>
    <w:rsid w:val="00154027"/>
    <w:rsid w:val="001543D3"/>
    <w:rsid w:val="00154409"/>
    <w:rsid w:val="00154CE6"/>
    <w:rsid w:val="00155531"/>
    <w:rsid w:val="0015787B"/>
    <w:rsid w:val="00160085"/>
    <w:rsid w:val="00160B55"/>
    <w:rsid w:val="00161134"/>
    <w:rsid w:val="001611BA"/>
    <w:rsid w:val="00164326"/>
    <w:rsid w:val="0016534E"/>
    <w:rsid w:val="001653B6"/>
    <w:rsid w:val="00165A6E"/>
    <w:rsid w:val="0016696B"/>
    <w:rsid w:val="00166A85"/>
    <w:rsid w:val="001670FE"/>
    <w:rsid w:val="001673CE"/>
    <w:rsid w:val="0017019C"/>
    <w:rsid w:val="001706B9"/>
    <w:rsid w:val="00170B04"/>
    <w:rsid w:val="001711BB"/>
    <w:rsid w:val="001714D9"/>
    <w:rsid w:val="00171BDA"/>
    <w:rsid w:val="001723A9"/>
    <w:rsid w:val="001725E1"/>
    <w:rsid w:val="00172900"/>
    <w:rsid w:val="00173723"/>
    <w:rsid w:val="0017389B"/>
    <w:rsid w:val="00173ABF"/>
    <w:rsid w:val="00173C1D"/>
    <w:rsid w:val="00173D3D"/>
    <w:rsid w:val="001742A2"/>
    <w:rsid w:val="00174786"/>
    <w:rsid w:val="00174817"/>
    <w:rsid w:val="00174F05"/>
    <w:rsid w:val="00175175"/>
    <w:rsid w:val="0017533B"/>
    <w:rsid w:val="001754D9"/>
    <w:rsid w:val="001755FB"/>
    <w:rsid w:val="00175E7D"/>
    <w:rsid w:val="00175EDC"/>
    <w:rsid w:val="00175F2F"/>
    <w:rsid w:val="00176F9B"/>
    <w:rsid w:val="00177A6B"/>
    <w:rsid w:val="00177CFF"/>
    <w:rsid w:val="00180377"/>
    <w:rsid w:val="00180765"/>
    <w:rsid w:val="00180ADB"/>
    <w:rsid w:val="001810AD"/>
    <w:rsid w:val="0018165F"/>
    <w:rsid w:val="0018283D"/>
    <w:rsid w:val="00182F43"/>
    <w:rsid w:val="001838C4"/>
    <w:rsid w:val="00185092"/>
    <w:rsid w:val="001856F9"/>
    <w:rsid w:val="00185A03"/>
    <w:rsid w:val="0018639F"/>
    <w:rsid w:val="0018664C"/>
    <w:rsid w:val="00186EAC"/>
    <w:rsid w:val="00186F94"/>
    <w:rsid w:val="0018734F"/>
    <w:rsid w:val="00190918"/>
    <w:rsid w:val="00190A2B"/>
    <w:rsid w:val="00190E90"/>
    <w:rsid w:val="0019120B"/>
    <w:rsid w:val="001918BD"/>
    <w:rsid w:val="00193A58"/>
    <w:rsid w:val="00193CF8"/>
    <w:rsid w:val="00193CFE"/>
    <w:rsid w:val="00194544"/>
    <w:rsid w:val="001951FC"/>
    <w:rsid w:val="00195EF2"/>
    <w:rsid w:val="001974A0"/>
    <w:rsid w:val="00197916"/>
    <w:rsid w:val="001A03AA"/>
    <w:rsid w:val="001A0863"/>
    <w:rsid w:val="001A0ADA"/>
    <w:rsid w:val="001A0B94"/>
    <w:rsid w:val="001A1235"/>
    <w:rsid w:val="001A125B"/>
    <w:rsid w:val="001A1285"/>
    <w:rsid w:val="001A1A11"/>
    <w:rsid w:val="001A1C1A"/>
    <w:rsid w:val="001A2213"/>
    <w:rsid w:val="001A2285"/>
    <w:rsid w:val="001A5B49"/>
    <w:rsid w:val="001A5C6C"/>
    <w:rsid w:val="001A708F"/>
    <w:rsid w:val="001A72E2"/>
    <w:rsid w:val="001A7629"/>
    <w:rsid w:val="001B0184"/>
    <w:rsid w:val="001B0D86"/>
    <w:rsid w:val="001B1F5C"/>
    <w:rsid w:val="001B4447"/>
    <w:rsid w:val="001B45F6"/>
    <w:rsid w:val="001B4665"/>
    <w:rsid w:val="001B4EF8"/>
    <w:rsid w:val="001B4F95"/>
    <w:rsid w:val="001B4FF8"/>
    <w:rsid w:val="001B50FE"/>
    <w:rsid w:val="001B54BC"/>
    <w:rsid w:val="001B5BA8"/>
    <w:rsid w:val="001B649D"/>
    <w:rsid w:val="001B687E"/>
    <w:rsid w:val="001B6CEA"/>
    <w:rsid w:val="001B6D1B"/>
    <w:rsid w:val="001B6F75"/>
    <w:rsid w:val="001B71AF"/>
    <w:rsid w:val="001B77C0"/>
    <w:rsid w:val="001C0478"/>
    <w:rsid w:val="001C060A"/>
    <w:rsid w:val="001C19B6"/>
    <w:rsid w:val="001C1C25"/>
    <w:rsid w:val="001C1ED0"/>
    <w:rsid w:val="001C2E9A"/>
    <w:rsid w:val="001C3221"/>
    <w:rsid w:val="001C3387"/>
    <w:rsid w:val="001C3D07"/>
    <w:rsid w:val="001C4276"/>
    <w:rsid w:val="001C47F5"/>
    <w:rsid w:val="001C48A4"/>
    <w:rsid w:val="001C4B38"/>
    <w:rsid w:val="001C5058"/>
    <w:rsid w:val="001C5460"/>
    <w:rsid w:val="001C5A6F"/>
    <w:rsid w:val="001C6017"/>
    <w:rsid w:val="001C61D2"/>
    <w:rsid w:val="001C658A"/>
    <w:rsid w:val="001C6E45"/>
    <w:rsid w:val="001C6F6A"/>
    <w:rsid w:val="001C72D3"/>
    <w:rsid w:val="001C7509"/>
    <w:rsid w:val="001C785A"/>
    <w:rsid w:val="001D281D"/>
    <w:rsid w:val="001D322F"/>
    <w:rsid w:val="001D33F7"/>
    <w:rsid w:val="001D35FD"/>
    <w:rsid w:val="001D3A33"/>
    <w:rsid w:val="001D3AB6"/>
    <w:rsid w:val="001D5302"/>
    <w:rsid w:val="001D533A"/>
    <w:rsid w:val="001D55F1"/>
    <w:rsid w:val="001D608B"/>
    <w:rsid w:val="001D6334"/>
    <w:rsid w:val="001D6BD0"/>
    <w:rsid w:val="001D7266"/>
    <w:rsid w:val="001D7691"/>
    <w:rsid w:val="001E047F"/>
    <w:rsid w:val="001E09E0"/>
    <w:rsid w:val="001E2717"/>
    <w:rsid w:val="001E2A84"/>
    <w:rsid w:val="001E366E"/>
    <w:rsid w:val="001E3C8F"/>
    <w:rsid w:val="001E4003"/>
    <w:rsid w:val="001E40E4"/>
    <w:rsid w:val="001E40EB"/>
    <w:rsid w:val="001E411D"/>
    <w:rsid w:val="001E45B2"/>
    <w:rsid w:val="001E501E"/>
    <w:rsid w:val="001E52A5"/>
    <w:rsid w:val="001E5532"/>
    <w:rsid w:val="001E601F"/>
    <w:rsid w:val="001E6F52"/>
    <w:rsid w:val="001E7477"/>
    <w:rsid w:val="001E7BF3"/>
    <w:rsid w:val="001F0415"/>
    <w:rsid w:val="001F0A11"/>
    <w:rsid w:val="001F0AF3"/>
    <w:rsid w:val="001F0DC7"/>
    <w:rsid w:val="001F13DB"/>
    <w:rsid w:val="001F1C46"/>
    <w:rsid w:val="001F2057"/>
    <w:rsid w:val="001F3074"/>
    <w:rsid w:val="001F385C"/>
    <w:rsid w:val="001F39DB"/>
    <w:rsid w:val="001F3BB4"/>
    <w:rsid w:val="001F3BBE"/>
    <w:rsid w:val="001F4358"/>
    <w:rsid w:val="001F5070"/>
    <w:rsid w:val="001F6BDF"/>
    <w:rsid w:val="001F7553"/>
    <w:rsid w:val="001F7DD9"/>
    <w:rsid w:val="00200374"/>
    <w:rsid w:val="00201139"/>
    <w:rsid w:val="00201445"/>
    <w:rsid w:val="002019B5"/>
    <w:rsid w:val="002039FF"/>
    <w:rsid w:val="00203FB8"/>
    <w:rsid w:val="00204216"/>
    <w:rsid w:val="002049FC"/>
    <w:rsid w:val="00204EDD"/>
    <w:rsid w:val="002055D5"/>
    <w:rsid w:val="00205E35"/>
    <w:rsid w:val="00205FC0"/>
    <w:rsid w:val="002064AB"/>
    <w:rsid w:val="00206504"/>
    <w:rsid w:val="00206A4A"/>
    <w:rsid w:val="00206DCA"/>
    <w:rsid w:val="00207DAB"/>
    <w:rsid w:val="00207DE0"/>
    <w:rsid w:val="00210C77"/>
    <w:rsid w:val="00211718"/>
    <w:rsid w:val="00211806"/>
    <w:rsid w:val="00211B98"/>
    <w:rsid w:val="00211D35"/>
    <w:rsid w:val="0021204D"/>
    <w:rsid w:val="0021295C"/>
    <w:rsid w:val="00213A40"/>
    <w:rsid w:val="00214220"/>
    <w:rsid w:val="00216BBF"/>
    <w:rsid w:val="00216ECB"/>
    <w:rsid w:val="0021766A"/>
    <w:rsid w:val="002178C1"/>
    <w:rsid w:val="002179B2"/>
    <w:rsid w:val="002204D9"/>
    <w:rsid w:val="002205B8"/>
    <w:rsid w:val="00220F05"/>
    <w:rsid w:val="00221606"/>
    <w:rsid w:val="0022193D"/>
    <w:rsid w:val="00221C17"/>
    <w:rsid w:val="002226AE"/>
    <w:rsid w:val="00222CCC"/>
    <w:rsid w:val="00222F18"/>
    <w:rsid w:val="00222F2A"/>
    <w:rsid w:val="0022321A"/>
    <w:rsid w:val="00223EAF"/>
    <w:rsid w:val="00224154"/>
    <w:rsid w:val="00224158"/>
    <w:rsid w:val="00224C0B"/>
    <w:rsid w:val="002259B8"/>
    <w:rsid w:val="0022609A"/>
    <w:rsid w:val="002261C0"/>
    <w:rsid w:val="002262D5"/>
    <w:rsid w:val="00226639"/>
    <w:rsid w:val="00226D83"/>
    <w:rsid w:val="002272F7"/>
    <w:rsid w:val="00227812"/>
    <w:rsid w:val="002278B0"/>
    <w:rsid w:val="00227928"/>
    <w:rsid w:val="00227FB7"/>
    <w:rsid w:val="00230B89"/>
    <w:rsid w:val="00230C4E"/>
    <w:rsid w:val="00231037"/>
    <w:rsid w:val="0023181A"/>
    <w:rsid w:val="002324B8"/>
    <w:rsid w:val="0023294F"/>
    <w:rsid w:val="00232AFA"/>
    <w:rsid w:val="00234990"/>
    <w:rsid w:val="00234A81"/>
    <w:rsid w:val="00234AF2"/>
    <w:rsid w:val="00234B39"/>
    <w:rsid w:val="00235BA8"/>
    <w:rsid w:val="0023642A"/>
    <w:rsid w:val="002365FC"/>
    <w:rsid w:val="00236840"/>
    <w:rsid w:val="00237467"/>
    <w:rsid w:val="00237E97"/>
    <w:rsid w:val="00237F65"/>
    <w:rsid w:val="002407BE"/>
    <w:rsid w:val="002414C2"/>
    <w:rsid w:val="00241C0F"/>
    <w:rsid w:val="00241E46"/>
    <w:rsid w:val="00242313"/>
    <w:rsid w:val="00243053"/>
    <w:rsid w:val="00243970"/>
    <w:rsid w:val="00244585"/>
    <w:rsid w:val="00244706"/>
    <w:rsid w:val="00244C63"/>
    <w:rsid w:val="00245CB1"/>
    <w:rsid w:val="00245D66"/>
    <w:rsid w:val="00246086"/>
    <w:rsid w:val="002461BA"/>
    <w:rsid w:val="0024641B"/>
    <w:rsid w:val="002468D9"/>
    <w:rsid w:val="002469A9"/>
    <w:rsid w:val="00246A10"/>
    <w:rsid w:val="002475B0"/>
    <w:rsid w:val="0025004C"/>
    <w:rsid w:val="00250833"/>
    <w:rsid w:val="00250A9C"/>
    <w:rsid w:val="00250FFD"/>
    <w:rsid w:val="002511C0"/>
    <w:rsid w:val="002511D2"/>
    <w:rsid w:val="00251E00"/>
    <w:rsid w:val="00251FBE"/>
    <w:rsid w:val="002525DC"/>
    <w:rsid w:val="00252660"/>
    <w:rsid w:val="0025266D"/>
    <w:rsid w:val="00253168"/>
    <w:rsid w:val="00253186"/>
    <w:rsid w:val="002538BD"/>
    <w:rsid w:val="00253F87"/>
    <w:rsid w:val="00254267"/>
    <w:rsid w:val="002542E5"/>
    <w:rsid w:val="00254A52"/>
    <w:rsid w:val="00255171"/>
    <w:rsid w:val="002554AD"/>
    <w:rsid w:val="00255910"/>
    <w:rsid w:val="0025603E"/>
    <w:rsid w:val="00256713"/>
    <w:rsid w:val="00256F28"/>
    <w:rsid w:val="0025761C"/>
    <w:rsid w:val="00257742"/>
    <w:rsid w:val="00257CBA"/>
    <w:rsid w:val="0026003A"/>
    <w:rsid w:val="00260065"/>
    <w:rsid w:val="00260151"/>
    <w:rsid w:val="00260B82"/>
    <w:rsid w:val="002615E6"/>
    <w:rsid w:val="00261D89"/>
    <w:rsid w:val="00261E16"/>
    <w:rsid w:val="002622F5"/>
    <w:rsid w:val="00262E84"/>
    <w:rsid w:val="0026321C"/>
    <w:rsid w:val="00263C95"/>
    <w:rsid w:val="00264325"/>
    <w:rsid w:val="0026511A"/>
    <w:rsid w:val="00265536"/>
    <w:rsid w:val="00266936"/>
    <w:rsid w:val="0026747A"/>
    <w:rsid w:val="00267648"/>
    <w:rsid w:val="00270D0F"/>
    <w:rsid w:val="00271F8C"/>
    <w:rsid w:val="0027224E"/>
    <w:rsid w:val="00273A1F"/>
    <w:rsid w:val="00273D29"/>
    <w:rsid w:val="002741A1"/>
    <w:rsid w:val="00274A1D"/>
    <w:rsid w:val="00274D7E"/>
    <w:rsid w:val="00274E99"/>
    <w:rsid w:val="00274F0B"/>
    <w:rsid w:val="00274F1A"/>
    <w:rsid w:val="00276051"/>
    <w:rsid w:val="002763BA"/>
    <w:rsid w:val="0027723F"/>
    <w:rsid w:val="002772D8"/>
    <w:rsid w:val="00277693"/>
    <w:rsid w:val="00277F9F"/>
    <w:rsid w:val="00280041"/>
    <w:rsid w:val="00280131"/>
    <w:rsid w:val="002810E4"/>
    <w:rsid w:val="0028191E"/>
    <w:rsid w:val="002821B4"/>
    <w:rsid w:val="0028222D"/>
    <w:rsid w:val="0028239C"/>
    <w:rsid w:val="00282451"/>
    <w:rsid w:val="0028246A"/>
    <w:rsid w:val="00284261"/>
    <w:rsid w:val="002844CE"/>
    <w:rsid w:val="00285297"/>
    <w:rsid w:val="00286BCC"/>
    <w:rsid w:val="00286DF3"/>
    <w:rsid w:val="002875A9"/>
    <w:rsid w:val="002878BE"/>
    <w:rsid w:val="002878C8"/>
    <w:rsid w:val="00287CBD"/>
    <w:rsid w:val="002903F3"/>
    <w:rsid w:val="00290D08"/>
    <w:rsid w:val="002913EA"/>
    <w:rsid w:val="0029216A"/>
    <w:rsid w:val="0029220F"/>
    <w:rsid w:val="00292759"/>
    <w:rsid w:val="002929A8"/>
    <w:rsid w:val="00293755"/>
    <w:rsid w:val="00293A26"/>
    <w:rsid w:val="00294001"/>
    <w:rsid w:val="0029469A"/>
    <w:rsid w:val="00294EC2"/>
    <w:rsid w:val="00295C57"/>
    <w:rsid w:val="00296187"/>
    <w:rsid w:val="0029629F"/>
    <w:rsid w:val="00297AF6"/>
    <w:rsid w:val="00297C70"/>
    <w:rsid w:val="002A01E5"/>
    <w:rsid w:val="002A10E6"/>
    <w:rsid w:val="002A1515"/>
    <w:rsid w:val="002A18F7"/>
    <w:rsid w:val="002A1A2C"/>
    <w:rsid w:val="002A1C2C"/>
    <w:rsid w:val="002A23F7"/>
    <w:rsid w:val="002A27AA"/>
    <w:rsid w:val="002A4087"/>
    <w:rsid w:val="002A436D"/>
    <w:rsid w:val="002A48C4"/>
    <w:rsid w:val="002A49DE"/>
    <w:rsid w:val="002A5279"/>
    <w:rsid w:val="002A5547"/>
    <w:rsid w:val="002A6A0F"/>
    <w:rsid w:val="002A74E0"/>
    <w:rsid w:val="002B138A"/>
    <w:rsid w:val="002B2B84"/>
    <w:rsid w:val="002B351F"/>
    <w:rsid w:val="002B42D0"/>
    <w:rsid w:val="002B4539"/>
    <w:rsid w:val="002B4700"/>
    <w:rsid w:val="002B4BF2"/>
    <w:rsid w:val="002B4EF3"/>
    <w:rsid w:val="002B5B21"/>
    <w:rsid w:val="002B5C57"/>
    <w:rsid w:val="002B5D2E"/>
    <w:rsid w:val="002B61CE"/>
    <w:rsid w:val="002B697B"/>
    <w:rsid w:val="002B6AA2"/>
    <w:rsid w:val="002B74B5"/>
    <w:rsid w:val="002B7C48"/>
    <w:rsid w:val="002C1BBF"/>
    <w:rsid w:val="002C1F3B"/>
    <w:rsid w:val="002C2D3D"/>
    <w:rsid w:val="002C361E"/>
    <w:rsid w:val="002C4221"/>
    <w:rsid w:val="002C49A6"/>
    <w:rsid w:val="002C49ED"/>
    <w:rsid w:val="002C4FA4"/>
    <w:rsid w:val="002C528E"/>
    <w:rsid w:val="002C5345"/>
    <w:rsid w:val="002C61D6"/>
    <w:rsid w:val="002C6A37"/>
    <w:rsid w:val="002C6ABD"/>
    <w:rsid w:val="002C7509"/>
    <w:rsid w:val="002C764F"/>
    <w:rsid w:val="002C7702"/>
    <w:rsid w:val="002C77C7"/>
    <w:rsid w:val="002C7BA2"/>
    <w:rsid w:val="002D0C16"/>
    <w:rsid w:val="002D235B"/>
    <w:rsid w:val="002D3EB6"/>
    <w:rsid w:val="002D417E"/>
    <w:rsid w:val="002D47AD"/>
    <w:rsid w:val="002D4A5D"/>
    <w:rsid w:val="002D548F"/>
    <w:rsid w:val="002D6857"/>
    <w:rsid w:val="002D7096"/>
    <w:rsid w:val="002D73DA"/>
    <w:rsid w:val="002D74AE"/>
    <w:rsid w:val="002D7998"/>
    <w:rsid w:val="002D79CA"/>
    <w:rsid w:val="002D7F87"/>
    <w:rsid w:val="002E005A"/>
    <w:rsid w:val="002E0854"/>
    <w:rsid w:val="002E09FD"/>
    <w:rsid w:val="002E1350"/>
    <w:rsid w:val="002E14C6"/>
    <w:rsid w:val="002E1A24"/>
    <w:rsid w:val="002E2DED"/>
    <w:rsid w:val="002E2E60"/>
    <w:rsid w:val="002E3066"/>
    <w:rsid w:val="002E4414"/>
    <w:rsid w:val="002E45C2"/>
    <w:rsid w:val="002E5A5E"/>
    <w:rsid w:val="002E5BB5"/>
    <w:rsid w:val="002E5E01"/>
    <w:rsid w:val="002E600E"/>
    <w:rsid w:val="002E6675"/>
    <w:rsid w:val="002E6901"/>
    <w:rsid w:val="002E729F"/>
    <w:rsid w:val="002E7640"/>
    <w:rsid w:val="002E7C6A"/>
    <w:rsid w:val="002F08B7"/>
    <w:rsid w:val="002F0A1A"/>
    <w:rsid w:val="002F0CB1"/>
    <w:rsid w:val="002F121D"/>
    <w:rsid w:val="002F1527"/>
    <w:rsid w:val="002F1FFB"/>
    <w:rsid w:val="002F205E"/>
    <w:rsid w:val="002F2336"/>
    <w:rsid w:val="002F234F"/>
    <w:rsid w:val="002F278E"/>
    <w:rsid w:val="002F30EE"/>
    <w:rsid w:val="002F3889"/>
    <w:rsid w:val="002F38DA"/>
    <w:rsid w:val="002F3A4A"/>
    <w:rsid w:val="002F4B63"/>
    <w:rsid w:val="002F52CA"/>
    <w:rsid w:val="002F5D1D"/>
    <w:rsid w:val="002F5DA5"/>
    <w:rsid w:val="002F6AC2"/>
    <w:rsid w:val="002F7C4E"/>
    <w:rsid w:val="003005CF"/>
    <w:rsid w:val="00300C48"/>
    <w:rsid w:val="00300CB1"/>
    <w:rsid w:val="00301335"/>
    <w:rsid w:val="0030157C"/>
    <w:rsid w:val="00301E59"/>
    <w:rsid w:val="0030260A"/>
    <w:rsid w:val="00302A38"/>
    <w:rsid w:val="00302AA5"/>
    <w:rsid w:val="00302E8C"/>
    <w:rsid w:val="003034B6"/>
    <w:rsid w:val="003036F0"/>
    <w:rsid w:val="00303D03"/>
    <w:rsid w:val="0030519A"/>
    <w:rsid w:val="00305901"/>
    <w:rsid w:val="00305B31"/>
    <w:rsid w:val="003065DF"/>
    <w:rsid w:val="00307126"/>
    <w:rsid w:val="0031025E"/>
    <w:rsid w:val="003104F2"/>
    <w:rsid w:val="003111E7"/>
    <w:rsid w:val="003119EA"/>
    <w:rsid w:val="00311A72"/>
    <w:rsid w:val="00311E8B"/>
    <w:rsid w:val="00312265"/>
    <w:rsid w:val="00312B20"/>
    <w:rsid w:val="00312C97"/>
    <w:rsid w:val="003133E4"/>
    <w:rsid w:val="003135CE"/>
    <w:rsid w:val="00314EC8"/>
    <w:rsid w:val="00315855"/>
    <w:rsid w:val="00316190"/>
    <w:rsid w:val="00316E95"/>
    <w:rsid w:val="00317226"/>
    <w:rsid w:val="00317CAC"/>
    <w:rsid w:val="00317EFB"/>
    <w:rsid w:val="00320105"/>
    <w:rsid w:val="00320666"/>
    <w:rsid w:val="00320920"/>
    <w:rsid w:val="00320D71"/>
    <w:rsid w:val="00320DD2"/>
    <w:rsid w:val="0032107C"/>
    <w:rsid w:val="00321C4E"/>
    <w:rsid w:val="00321D9B"/>
    <w:rsid w:val="00323B39"/>
    <w:rsid w:val="00324265"/>
    <w:rsid w:val="00324D48"/>
    <w:rsid w:val="0032538D"/>
    <w:rsid w:val="00325A12"/>
    <w:rsid w:val="00325AD5"/>
    <w:rsid w:val="00325D7B"/>
    <w:rsid w:val="00326D06"/>
    <w:rsid w:val="003275E3"/>
    <w:rsid w:val="00327E9F"/>
    <w:rsid w:val="00331FCC"/>
    <w:rsid w:val="003323EF"/>
    <w:rsid w:val="00332825"/>
    <w:rsid w:val="0033284E"/>
    <w:rsid w:val="00332B12"/>
    <w:rsid w:val="0033307B"/>
    <w:rsid w:val="00333F69"/>
    <w:rsid w:val="00333FDD"/>
    <w:rsid w:val="0033447A"/>
    <w:rsid w:val="00334F82"/>
    <w:rsid w:val="00336CF4"/>
    <w:rsid w:val="003373A7"/>
    <w:rsid w:val="003379BA"/>
    <w:rsid w:val="0034040F"/>
    <w:rsid w:val="00340A63"/>
    <w:rsid w:val="00340B83"/>
    <w:rsid w:val="003413B8"/>
    <w:rsid w:val="00341514"/>
    <w:rsid w:val="00341813"/>
    <w:rsid w:val="00341CCB"/>
    <w:rsid w:val="00341F99"/>
    <w:rsid w:val="003428E0"/>
    <w:rsid w:val="00343132"/>
    <w:rsid w:val="003435E1"/>
    <w:rsid w:val="003445A6"/>
    <w:rsid w:val="003445E3"/>
    <w:rsid w:val="00344F20"/>
    <w:rsid w:val="00345390"/>
    <w:rsid w:val="003453B2"/>
    <w:rsid w:val="00345B2A"/>
    <w:rsid w:val="003467A8"/>
    <w:rsid w:val="003467CD"/>
    <w:rsid w:val="00346DDC"/>
    <w:rsid w:val="003470B2"/>
    <w:rsid w:val="00347881"/>
    <w:rsid w:val="00347C54"/>
    <w:rsid w:val="00350195"/>
    <w:rsid w:val="003501F1"/>
    <w:rsid w:val="00350507"/>
    <w:rsid w:val="00350758"/>
    <w:rsid w:val="003514A2"/>
    <w:rsid w:val="003514AC"/>
    <w:rsid w:val="003523E8"/>
    <w:rsid w:val="00352556"/>
    <w:rsid w:val="00352591"/>
    <w:rsid w:val="00353416"/>
    <w:rsid w:val="00353537"/>
    <w:rsid w:val="00353887"/>
    <w:rsid w:val="00353B93"/>
    <w:rsid w:val="00353C9C"/>
    <w:rsid w:val="00353E4D"/>
    <w:rsid w:val="003541DF"/>
    <w:rsid w:val="00354A0B"/>
    <w:rsid w:val="00355D9F"/>
    <w:rsid w:val="00356093"/>
    <w:rsid w:val="003561A6"/>
    <w:rsid w:val="00357938"/>
    <w:rsid w:val="00357E5F"/>
    <w:rsid w:val="0036017C"/>
    <w:rsid w:val="00361A16"/>
    <w:rsid w:val="00361E0F"/>
    <w:rsid w:val="00362103"/>
    <w:rsid w:val="0036234B"/>
    <w:rsid w:val="003624F2"/>
    <w:rsid w:val="00362CC6"/>
    <w:rsid w:val="00362EF4"/>
    <w:rsid w:val="003637AE"/>
    <w:rsid w:val="00363954"/>
    <w:rsid w:val="00363ADA"/>
    <w:rsid w:val="003641C6"/>
    <w:rsid w:val="003643CE"/>
    <w:rsid w:val="003646CA"/>
    <w:rsid w:val="003649AE"/>
    <w:rsid w:val="003649EF"/>
    <w:rsid w:val="00365BBA"/>
    <w:rsid w:val="00365E82"/>
    <w:rsid w:val="00366431"/>
    <w:rsid w:val="003669DB"/>
    <w:rsid w:val="00366AAD"/>
    <w:rsid w:val="0036711D"/>
    <w:rsid w:val="0036718C"/>
    <w:rsid w:val="00367A8D"/>
    <w:rsid w:val="00367CEB"/>
    <w:rsid w:val="00370013"/>
    <w:rsid w:val="003701D1"/>
    <w:rsid w:val="00370799"/>
    <w:rsid w:val="003707B0"/>
    <w:rsid w:val="00370809"/>
    <w:rsid w:val="00371E63"/>
    <w:rsid w:val="003722F4"/>
    <w:rsid w:val="0037238E"/>
    <w:rsid w:val="00372671"/>
    <w:rsid w:val="0037348D"/>
    <w:rsid w:val="00373657"/>
    <w:rsid w:val="00373F32"/>
    <w:rsid w:val="00374364"/>
    <w:rsid w:val="00374BE7"/>
    <w:rsid w:val="00374FA9"/>
    <w:rsid w:val="00375275"/>
    <w:rsid w:val="0037559E"/>
    <w:rsid w:val="00375CCF"/>
    <w:rsid w:val="00375CFD"/>
    <w:rsid w:val="003760A3"/>
    <w:rsid w:val="00376512"/>
    <w:rsid w:val="003765A5"/>
    <w:rsid w:val="003765B4"/>
    <w:rsid w:val="00376934"/>
    <w:rsid w:val="003772A1"/>
    <w:rsid w:val="003777C0"/>
    <w:rsid w:val="00377E39"/>
    <w:rsid w:val="00377E4A"/>
    <w:rsid w:val="0038037D"/>
    <w:rsid w:val="003803B2"/>
    <w:rsid w:val="0038112E"/>
    <w:rsid w:val="003812A5"/>
    <w:rsid w:val="00382FD0"/>
    <w:rsid w:val="00383077"/>
    <w:rsid w:val="00383194"/>
    <w:rsid w:val="0038332E"/>
    <w:rsid w:val="00383D62"/>
    <w:rsid w:val="003852B3"/>
    <w:rsid w:val="0038560C"/>
    <w:rsid w:val="00385A6F"/>
    <w:rsid w:val="00386541"/>
    <w:rsid w:val="00386D14"/>
    <w:rsid w:val="00386D34"/>
    <w:rsid w:val="003875F4"/>
    <w:rsid w:val="00387BEB"/>
    <w:rsid w:val="00387ECA"/>
    <w:rsid w:val="003900A9"/>
    <w:rsid w:val="00391535"/>
    <w:rsid w:val="0039185F"/>
    <w:rsid w:val="00391BE7"/>
    <w:rsid w:val="00392FAE"/>
    <w:rsid w:val="0039312D"/>
    <w:rsid w:val="00394105"/>
    <w:rsid w:val="0039436B"/>
    <w:rsid w:val="00394C99"/>
    <w:rsid w:val="00395C62"/>
    <w:rsid w:val="00396A17"/>
    <w:rsid w:val="00396BAA"/>
    <w:rsid w:val="003977C7"/>
    <w:rsid w:val="00397ACE"/>
    <w:rsid w:val="00397E41"/>
    <w:rsid w:val="003A0905"/>
    <w:rsid w:val="003A1CC9"/>
    <w:rsid w:val="003A223C"/>
    <w:rsid w:val="003A22FC"/>
    <w:rsid w:val="003A2812"/>
    <w:rsid w:val="003A2CE7"/>
    <w:rsid w:val="003A2ED1"/>
    <w:rsid w:val="003A3485"/>
    <w:rsid w:val="003A4707"/>
    <w:rsid w:val="003A4FB4"/>
    <w:rsid w:val="003A4FC1"/>
    <w:rsid w:val="003A6A91"/>
    <w:rsid w:val="003A6BB1"/>
    <w:rsid w:val="003A6E18"/>
    <w:rsid w:val="003A6E5B"/>
    <w:rsid w:val="003A7216"/>
    <w:rsid w:val="003A73C8"/>
    <w:rsid w:val="003A7B47"/>
    <w:rsid w:val="003A7D53"/>
    <w:rsid w:val="003B08EC"/>
    <w:rsid w:val="003B1293"/>
    <w:rsid w:val="003B1536"/>
    <w:rsid w:val="003B17F5"/>
    <w:rsid w:val="003B192F"/>
    <w:rsid w:val="003B2663"/>
    <w:rsid w:val="003B2937"/>
    <w:rsid w:val="003B372A"/>
    <w:rsid w:val="003B5953"/>
    <w:rsid w:val="003B6037"/>
    <w:rsid w:val="003B67B9"/>
    <w:rsid w:val="003B6BCA"/>
    <w:rsid w:val="003B73E0"/>
    <w:rsid w:val="003B7AB7"/>
    <w:rsid w:val="003B7EF3"/>
    <w:rsid w:val="003C0C1C"/>
    <w:rsid w:val="003C149D"/>
    <w:rsid w:val="003C2027"/>
    <w:rsid w:val="003C222B"/>
    <w:rsid w:val="003C2380"/>
    <w:rsid w:val="003C56BD"/>
    <w:rsid w:val="003C5A69"/>
    <w:rsid w:val="003C6575"/>
    <w:rsid w:val="003C6B30"/>
    <w:rsid w:val="003C6D1C"/>
    <w:rsid w:val="003C7CC9"/>
    <w:rsid w:val="003C7ED1"/>
    <w:rsid w:val="003D00A4"/>
    <w:rsid w:val="003D02E8"/>
    <w:rsid w:val="003D1843"/>
    <w:rsid w:val="003D1B86"/>
    <w:rsid w:val="003D253B"/>
    <w:rsid w:val="003D3158"/>
    <w:rsid w:val="003D31C4"/>
    <w:rsid w:val="003D4087"/>
    <w:rsid w:val="003D482B"/>
    <w:rsid w:val="003D4B4E"/>
    <w:rsid w:val="003D7403"/>
    <w:rsid w:val="003D7A86"/>
    <w:rsid w:val="003D7D6B"/>
    <w:rsid w:val="003D7FF1"/>
    <w:rsid w:val="003E06E9"/>
    <w:rsid w:val="003E08BA"/>
    <w:rsid w:val="003E0E54"/>
    <w:rsid w:val="003E0F3D"/>
    <w:rsid w:val="003E109C"/>
    <w:rsid w:val="003E12FB"/>
    <w:rsid w:val="003E1575"/>
    <w:rsid w:val="003E1FC7"/>
    <w:rsid w:val="003E228A"/>
    <w:rsid w:val="003E2AFC"/>
    <w:rsid w:val="003E41FE"/>
    <w:rsid w:val="003E4BA6"/>
    <w:rsid w:val="003E57F4"/>
    <w:rsid w:val="003E59AC"/>
    <w:rsid w:val="003E59F2"/>
    <w:rsid w:val="003E5C30"/>
    <w:rsid w:val="003E627F"/>
    <w:rsid w:val="003E65C2"/>
    <w:rsid w:val="003E6637"/>
    <w:rsid w:val="003F01F7"/>
    <w:rsid w:val="003F06FA"/>
    <w:rsid w:val="003F09E9"/>
    <w:rsid w:val="003F0ACA"/>
    <w:rsid w:val="003F0DF4"/>
    <w:rsid w:val="003F108E"/>
    <w:rsid w:val="003F2645"/>
    <w:rsid w:val="003F3B4B"/>
    <w:rsid w:val="003F3DB3"/>
    <w:rsid w:val="003F48B5"/>
    <w:rsid w:val="003F4925"/>
    <w:rsid w:val="003F498A"/>
    <w:rsid w:val="003F4DC2"/>
    <w:rsid w:val="003F5CC1"/>
    <w:rsid w:val="003F7DC9"/>
    <w:rsid w:val="003F7F58"/>
    <w:rsid w:val="003F7F9B"/>
    <w:rsid w:val="0040121D"/>
    <w:rsid w:val="00401625"/>
    <w:rsid w:val="00402CD3"/>
    <w:rsid w:val="00402DAB"/>
    <w:rsid w:val="00402F5B"/>
    <w:rsid w:val="00402F9E"/>
    <w:rsid w:val="004030C8"/>
    <w:rsid w:val="0040357F"/>
    <w:rsid w:val="00403A4C"/>
    <w:rsid w:val="00403EC2"/>
    <w:rsid w:val="004043AC"/>
    <w:rsid w:val="00404866"/>
    <w:rsid w:val="00404C22"/>
    <w:rsid w:val="00405B08"/>
    <w:rsid w:val="00405E03"/>
    <w:rsid w:val="004061B6"/>
    <w:rsid w:val="00406492"/>
    <w:rsid w:val="004068E0"/>
    <w:rsid w:val="00406A57"/>
    <w:rsid w:val="00406BE6"/>
    <w:rsid w:val="004071BA"/>
    <w:rsid w:val="004072B9"/>
    <w:rsid w:val="00407966"/>
    <w:rsid w:val="00407DA4"/>
    <w:rsid w:val="0041293A"/>
    <w:rsid w:val="00413067"/>
    <w:rsid w:val="004139BA"/>
    <w:rsid w:val="00414368"/>
    <w:rsid w:val="004148ED"/>
    <w:rsid w:val="00415343"/>
    <w:rsid w:val="004153DB"/>
    <w:rsid w:val="0041551A"/>
    <w:rsid w:val="004155ED"/>
    <w:rsid w:val="004156BC"/>
    <w:rsid w:val="00415766"/>
    <w:rsid w:val="00415B91"/>
    <w:rsid w:val="00415E8D"/>
    <w:rsid w:val="00416602"/>
    <w:rsid w:val="00416B03"/>
    <w:rsid w:val="004177DC"/>
    <w:rsid w:val="00417BE3"/>
    <w:rsid w:val="004221C9"/>
    <w:rsid w:val="00422261"/>
    <w:rsid w:val="004224D4"/>
    <w:rsid w:val="00422750"/>
    <w:rsid w:val="00422910"/>
    <w:rsid w:val="00423426"/>
    <w:rsid w:val="004237E9"/>
    <w:rsid w:val="004239C8"/>
    <w:rsid w:val="00423C7A"/>
    <w:rsid w:val="00424349"/>
    <w:rsid w:val="0042452A"/>
    <w:rsid w:val="00424590"/>
    <w:rsid w:val="00424B24"/>
    <w:rsid w:val="00424E64"/>
    <w:rsid w:val="004262BC"/>
    <w:rsid w:val="004265BE"/>
    <w:rsid w:val="00426E28"/>
    <w:rsid w:val="00426F39"/>
    <w:rsid w:val="00426FFB"/>
    <w:rsid w:val="0042791D"/>
    <w:rsid w:val="00427BF5"/>
    <w:rsid w:val="00430158"/>
    <w:rsid w:val="00430280"/>
    <w:rsid w:val="00430D41"/>
    <w:rsid w:val="004312E3"/>
    <w:rsid w:val="00431CFF"/>
    <w:rsid w:val="00431D73"/>
    <w:rsid w:val="00433BB0"/>
    <w:rsid w:val="00435900"/>
    <w:rsid w:val="00435B71"/>
    <w:rsid w:val="00435D64"/>
    <w:rsid w:val="00436C50"/>
    <w:rsid w:val="004378C2"/>
    <w:rsid w:val="004402FD"/>
    <w:rsid w:val="00440CF2"/>
    <w:rsid w:val="00440DB8"/>
    <w:rsid w:val="00441A92"/>
    <w:rsid w:val="00441FBB"/>
    <w:rsid w:val="004421C6"/>
    <w:rsid w:val="00442A94"/>
    <w:rsid w:val="00442D95"/>
    <w:rsid w:val="00442DB4"/>
    <w:rsid w:val="004438AC"/>
    <w:rsid w:val="00443C04"/>
    <w:rsid w:val="004443CD"/>
    <w:rsid w:val="00444404"/>
    <w:rsid w:val="00444436"/>
    <w:rsid w:val="00445183"/>
    <w:rsid w:val="00445CE3"/>
    <w:rsid w:val="00445D8C"/>
    <w:rsid w:val="00445EF9"/>
    <w:rsid w:val="004461A4"/>
    <w:rsid w:val="004463C5"/>
    <w:rsid w:val="00446E73"/>
    <w:rsid w:val="0045006D"/>
    <w:rsid w:val="00450516"/>
    <w:rsid w:val="004506B8"/>
    <w:rsid w:val="00450C3D"/>
    <w:rsid w:val="00451608"/>
    <w:rsid w:val="0045172D"/>
    <w:rsid w:val="00452714"/>
    <w:rsid w:val="0045357C"/>
    <w:rsid w:val="00453863"/>
    <w:rsid w:val="004543DC"/>
    <w:rsid w:val="00454E08"/>
    <w:rsid w:val="004555D6"/>
    <w:rsid w:val="00456278"/>
    <w:rsid w:val="00456E99"/>
    <w:rsid w:val="004576A6"/>
    <w:rsid w:val="00460EF4"/>
    <w:rsid w:val="004615A2"/>
    <w:rsid w:val="004616FE"/>
    <w:rsid w:val="00461BB0"/>
    <w:rsid w:val="00462088"/>
    <w:rsid w:val="004620FB"/>
    <w:rsid w:val="0046233B"/>
    <w:rsid w:val="00462DC7"/>
    <w:rsid w:val="00463C6C"/>
    <w:rsid w:val="004640DF"/>
    <w:rsid w:val="00464B4A"/>
    <w:rsid w:val="00465552"/>
    <w:rsid w:val="004656CD"/>
    <w:rsid w:val="004662B6"/>
    <w:rsid w:val="004668AB"/>
    <w:rsid w:val="00466FF7"/>
    <w:rsid w:val="004670B8"/>
    <w:rsid w:val="00467250"/>
    <w:rsid w:val="004673EE"/>
    <w:rsid w:val="00467557"/>
    <w:rsid w:val="00467A87"/>
    <w:rsid w:val="00467E56"/>
    <w:rsid w:val="00467E60"/>
    <w:rsid w:val="004705A2"/>
    <w:rsid w:val="004709E7"/>
    <w:rsid w:val="00470F0A"/>
    <w:rsid w:val="004716FB"/>
    <w:rsid w:val="004719D5"/>
    <w:rsid w:val="00471ADC"/>
    <w:rsid w:val="00472157"/>
    <w:rsid w:val="00472914"/>
    <w:rsid w:val="00472E9D"/>
    <w:rsid w:val="00473B3A"/>
    <w:rsid w:val="00473E02"/>
    <w:rsid w:val="00473E93"/>
    <w:rsid w:val="00474A1C"/>
    <w:rsid w:val="0047534D"/>
    <w:rsid w:val="00475C19"/>
    <w:rsid w:val="004760E6"/>
    <w:rsid w:val="004762EB"/>
    <w:rsid w:val="00476A98"/>
    <w:rsid w:val="00477179"/>
    <w:rsid w:val="0047784B"/>
    <w:rsid w:val="00477EC0"/>
    <w:rsid w:val="00480025"/>
    <w:rsid w:val="004803BB"/>
    <w:rsid w:val="004805D3"/>
    <w:rsid w:val="004805E4"/>
    <w:rsid w:val="004806E2"/>
    <w:rsid w:val="00480FA0"/>
    <w:rsid w:val="00481A4B"/>
    <w:rsid w:val="00481A72"/>
    <w:rsid w:val="00481C43"/>
    <w:rsid w:val="0048283B"/>
    <w:rsid w:val="00482D1C"/>
    <w:rsid w:val="00482D8F"/>
    <w:rsid w:val="00482DF4"/>
    <w:rsid w:val="00483614"/>
    <w:rsid w:val="00483DA1"/>
    <w:rsid w:val="00483F32"/>
    <w:rsid w:val="004846B4"/>
    <w:rsid w:val="004847FE"/>
    <w:rsid w:val="00484A04"/>
    <w:rsid w:val="00484E76"/>
    <w:rsid w:val="0048515C"/>
    <w:rsid w:val="00485400"/>
    <w:rsid w:val="004855A3"/>
    <w:rsid w:val="00485EBA"/>
    <w:rsid w:val="00486842"/>
    <w:rsid w:val="00486BA1"/>
    <w:rsid w:val="00486C63"/>
    <w:rsid w:val="00486CE5"/>
    <w:rsid w:val="0048731C"/>
    <w:rsid w:val="00487A8A"/>
    <w:rsid w:val="00490043"/>
    <w:rsid w:val="00490061"/>
    <w:rsid w:val="004901C7"/>
    <w:rsid w:val="00490255"/>
    <w:rsid w:val="00491F5F"/>
    <w:rsid w:val="004927D0"/>
    <w:rsid w:val="00493457"/>
    <w:rsid w:val="00494CF8"/>
    <w:rsid w:val="00495E0C"/>
    <w:rsid w:val="00495EC4"/>
    <w:rsid w:val="00495FAB"/>
    <w:rsid w:val="00496F9A"/>
    <w:rsid w:val="00496FE6"/>
    <w:rsid w:val="00497696"/>
    <w:rsid w:val="00497CD4"/>
    <w:rsid w:val="004A00A3"/>
    <w:rsid w:val="004A0A4C"/>
    <w:rsid w:val="004A0A90"/>
    <w:rsid w:val="004A2217"/>
    <w:rsid w:val="004A2984"/>
    <w:rsid w:val="004A2BB9"/>
    <w:rsid w:val="004A2BD2"/>
    <w:rsid w:val="004A2C2A"/>
    <w:rsid w:val="004A35C6"/>
    <w:rsid w:val="004A3D5C"/>
    <w:rsid w:val="004A3F0B"/>
    <w:rsid w:val="004A42CE"/>
    <w:rsid w:val="004A46A2"/>
    <w:rsid w:val="004A4BE1"/>
    <w:rsid w:val="004A52B7"/>
    <w:rsid w:val="004A5AF4"/>
    <w:rsid w:val="004A5E03"/>
    <w:rsid w:val="004A7BF4"/>
    <w:rsid w:val="004A7E6C"/>
    <w:rsid w:val="004B0AC4"/>
    <w:rsid w:val="004B138B"/>
    <w:rsid w:val="004B1D2A"/>
    <w:rsid w:val="004B2308"/>
    <w:rsid w:val="004B2B8B"/>
    <w:rsid w:val="004B43EE"/>
    <w:rsid w:val="004B442B"/>
    <w:rsid w:val="004B4A38"/>
    <w:rsid w:val="004B5BC3"/>
    <w:rsid w:val="004B60B8"/>
    <w:rsid w:val="004B65BF"/>
    <w:rsid w:val="004B71B7"/>
    <w:rsid w:val="004B756B"/>
    <w:rsid w:val="004B79FE"/>
    <w:rsid w:val="004B7C36"/>
    <w:rsid w:val="004C00C1"/>
    <w:rsid w:val="004C050C"/>
    <w:rsid w:val="004C0C0C"/>
    <w:rsid w:val="004C2433"/>
    <w:rsid w:val="004C2AFC"/>
    <w:rsid w:val="004C2CD0"/>
    <w:rsid w:val="004C2ECD"/>
    <w:rsid w:val="004C2FAE"/>
    <w:rsid w:val="004C4191"/>
    <w:rsid w:val="004C48DC"/>
    <w:rsid w:val="004C4A8C"/>
    <w:rsid w:val="004C4D1C"/>
    <w:rsid w:val="004C554B"/>
    <w:rsid w:val="004C5629"/>
    <w:rsid w:val="004C5871"/>
    <w:rsid w:val="004C5896"/>
    <w:rsid w:val="004C5B73"/>
    <w:rsid w:val="004C60A0"/>
    <w:rsid w:val="004C66C0"/>
    <w:rsid w:val="004C687A"/>
    <w:rsid w:val="004C6A0E"/>
    <w:rsid w:val="004C7337"/>
    <w:rsid w:val="004C7E7E"/>
    <w:rsid w:val="004D0B14"/>
    <w:rsid w:val="004D1453"/>
    <w:rsid w:val="004D19C0"/>
    <w:rsid w:val="004D1D79"/>
    <w:rsid w:val="004D268F"/>
    <w:rsid w:val="004D2871"/>
    <w:rsid w:val="004D2E55"/>
    <w:rsid w:val="004D3028"/>
    <w:rsid w:val="004D3269"/>
    <w:rsid w:val="004D3948"/>
    <w:rsid w:val="004D3971"/>
    <w:rsid w:val="004D4B79"/>
    <w:rsid w:val="004D5163"/>
    <w:rsid w:val="004D539A"/>
    <w:rsid w:val="004D55C6"/>
    <w:rsid w:val="004D5D0E"/>
    <w:rsid w:val="004D6275"/>
    <w:rsid w:val="004D675C"/>
    <w:rsid w:val="004D76BB"/>
    <w:rsid w:val="004D7BBA"/>
    <w:rsid w:val="004E092D"/>
    <w:rsid w:val="004E0BA4"/>
    <w:rsid w:val="004E1183"/>
    <w:rsid w:val="004E16A8"/>
    <w:rsid w:val="004E1E64"/>
    <w:rsid w:val="004E3382"/>
    <w:rsid w:val="004E36C2"/>
    <w:rsid w:val="004E3954"/>
    <w:rsid w:val="004E3E00"/>
    <w:rsid w:val="004E411D"/>
    <w:rsid w:val="004E4403"/>
    <w:rsid w:val="004E4615"/>
    <w:rsid w:val="004E55A3"/>
    <w:rsid w:val="004E797B"/>
    <w:rsid w:val="004E7D4C"/>
    <w:rsid w:val="004F003C"/>
    <w:rsid w:val="004F05C0"/>
    <w:rsid w:val="004F1197"/>
    <w:rsid w:val="004F1628"/>
    <w:rsid w:val="004F1645"/>
    <w:rsid w:val="004F1EA8"/>
    <w:rsid w:val="004F22F9"/>
    <w:rsid w:val="004F27AB"/>
    <w:rsid w:val="004F286C"/>
    <w:rsid w:val="004F2CB7"/>
    <w:rsid w:val="004F2D70"/>
    <w:rsid w:val="004F2EAF"/>
    <w:rsid w:val="004F31D3"/>
    <w:rsid w:val="004F320E"/>
    <w:rsid w:val="004F329A"/>
    <w:rsid w:val="004F3A79"/>
    <w:rsid w:val="004F3E17"/>
    <w:rsid w:val="004F3EFD"/>
    <w:rsid w:val="004F5215"/>
    <w:rsid w:val="004F5277"/>
    <w:rsid w:val="004F6629"/>
    <w:rsid w:val="004F6782"/>
    <w:rsid w:val="004F6D49"/>
    <w:rsid w:val="004F71BF"/>
    <w:rsid w:val="004F76EB"/>
    <w:rsid w:val="004F78D5"/>
    <w:rsid w:val="004F7ED8"/>
    <w:rsid w:val="00500254"/>
    <w:rsid w:val="0050039E"/>
    <w:rsid w:val="005007AA"/>
    <w:rsid w:val="00500C15"/>
    <w:rsid w:val="00502239"/>
    <w:rsid w:val="00502546"/>
    <w:rsid w:val="005026CC"/>
    <w:rsid w:val="005029F7"/>
    <w:rsid w:val="00502E59"/>
    <w:rsid w:val="005032FC"/>
    <w:rsid w:val="00503F07"/>
    <w:rsid w:val="00504F2C"/>
    <w:rsid w:val="0050511C"/>
    <w:rsid w:val="005060B8"/>
    <w:rsid w:val="005068B7"/>
    <w:rsid w:val="00507800"/>
    <w:rsid w:val="00510838"/>
    <w:rsid w:val="00510DAD"/>
    <w:rsid w:val="00510DF2"/>
    <w:rsid w:val="00511657"/>
    <w:rsid w:val="0051174B"/>
    <w:rsid w:val="00511A74"/>
    <w:rsid w:val="005125AF"/>
    <w:rsid w:val="005129C0"/>
    <w:rsid w:val="00513539"/>
    <w:rsid w:val="0051438D"/>
    <w:rsid w:val="00514C8F"/>
    <w:rsid w:val="00514D1A"/>
    <w:rsid w:val="00514FEE"/>
    <w:rsid w:val="00515E2F"/>
    <w:rsid w:val="00515E96"/>
    <w:rsid w:val="005160A9"/>
    <w:rsid w:val="00516C3D"/>
    <w:rsid w:val="0051792E"/>
    <w:rsid w:val="005203DC"/>
    <w:rsid w:val="005212CB"/>
    <w:rsid w:val="00521451"/>
    <w:rsid w:val="00521ADD"/>
    <w:rsid w:val="005223C1"/>
    <w:rsid w:val="00522809"/>
    <w:rsid w:val="005229F2"/>
    <w:rsid w:val="00523268"/>
    <w:rsid w:val="0052394F"/>
    <w:rsid w:val="005243A2"/>
    <w:rsid w:val="005247A0"/>
    <w:rsid w:val="00524C0A"/>
    <w:rsid w:val="00524C3A"/>
    <w:rsid w:val="00524F6E"/>
    <w:rsid w:val="005255FA"/>
    <w:rsid w:val="0052630C"/>
    <w:rsid w:val="005264ED"/>
    <w:rsid w:val="00526AB1"/>
    <w:rsid w:val="00526B5C"/>
    <w:rsid w:val="00527A06"/>
    <w:rsid w:val="0053026F"/>
    <w:rsid w:val="0053032A"/>
    <w:rsid w:val="00530412"/>
    <w:rsid w:val="005304CF"/>
    <w:rsid w:val="00531813"/>
    <w:rsid w:val="005324BD"/>
    <w:rsid w:val="00532D63"/>
    <w:rsid w:val="00532EC9"/>
    <w:rsid w:val="0053304D"/>
    <w:rsid w:val="005334FA"/>
    <w:rsid w:val="00533A1D"/>
    <w:rsid w:val="00533ACE"/>
    <w:rsid w:val="00533F9C"/>
    <w:rsid w:val="00534BE5"/>
    <w:rsid w:val="0053533E"/>
    <w:rsid w:val="00535DA0"/>
    <w:rsid w:val="00535F75"/>
    <w:rsid w:val="005367C2"/>
    <w:rsid w:val="0053690B"/>
    <w:rsid w:val="00537991"/>
    <w:rsid w:val="0054075B"/>
    <w:rsid w:val="00540ECF"/>
    <w:rsid w:val="005410E9"/>
    <w:rsid w:val="005413CD"/>
    <w:rsid w:val="00541BB9"/>
    <w:rsid w:val="0054207D"/>
    <w:rsid w:val="00542502"/>
    <w:rsid w:val="00543CDC"/>
    <w:rsid w:val="00544E74"/>
    <w:rsid w:val="00545AD8"/>
    <w:rsid w:val="0054634E"/>
    <w:rsid w:val="005466DA"/>
    <w:rsid w:val="00546D79"/>
    <w:rsid w:val="0054704E"/>
    <w:rsid w:val="00550025"/>
    <w:rsid w:val="00550034"/>
    <w:rsid w:val="00550664"/>
    <w:rsid w:val="00550C87"/>
    <w:rsid w:val="00550D80"/>
    <w:rsid w:val="00550ECD"/>
    <w:rsid w:val="00551190"/>
    <w:rsid w:val="005512CB"/>
    <w:rsid w:val="00552200"/>
    <w:rsid w:val="00553D1A"/>
    <w:rsid w:val="0055497A"/>
    <w:rsid w:val="00556206"/>
    <w:rsid w:val="00556E1C"/>
    <w:rsid w:val="00557496"/>
    <w:rsid w:val="00557886"/>
    <w:rsid w:val="00560195"/>
    <w:rsid w:val="005608B7"/>
    <w:rsid w:val="00560CC7"/>
    <w:rsid w:val="00561B97"/>
    <w:rsid w:val="00561FC5"/>
    <w:rsid w:val="00562309"/>
    <w:rsid w:val="00562411"/>
    <w:rsid w:val="005627FD"/>
    <w:rsid w:val="00562B52"/>
    <w:rsid w:val="00562BE3"/>
    <w:rsid w:val="005630C5"/>
    <w:rsid w:val="005630D0"/>
    <w:rsid w:val="005633FF"/>
    <w:rsid w:val="00563817"/>
    <w:rsid w:val="00564AF9"/>
    <w:rsid w:val="00565454"/>
    <w:rsid w:val="005658E1"/>
    <w:rsid w:val="005666F4"/>
    <w:rsid w:val="00566792"/>
    <w:rsid w:val="00566822"/>
    <w:rsid w:val="00566934"/>
    <w:rsid w:val="00566AEE"/>
    <w:rsid w:val="0056713A"/>
    <w:rsid w:val="00567776"/>
    <w:rsid w:val="00567DBA"/>
    <w:rsid w:val="00570062"/>
    <w:rsid w:val="00570648"/>
    <w:rsid w:val="00570C32"/>
    <w:rsid w:val="00571F47"/>
    <w:rsid w:val="00572243"/>
    <w:rsid w:val="005728D9"/>
    <w:rsid w:val="00572A0F"/>
    <w:rsid w:val="00572AE5"/>
    <w:rsid w:val="00572B86"/>
    <w:rsid w:val="00572D81"/>
    <w:rsid w:val="0057303E"/>
    <w:rsid w:val="00573072"/>
    <w:rsid w:val="00573305"/>
    <w:rsid w:val="005742DF"/>
    <w:rsid w:val="00574C49"/>
    <w:rsid w:val="00575328"/>
    <w:rsid w:val="005754E1"/>
    <w:rsid w:val="005759C7"/>
    <w:rsid w:val="00575A15"/>
    <w:rsid w:val="00575C6F"/>
    <w:rsid w:val="00575C79"/>
    <w:rsid w:val="00575DEC"/>
    <w:rsid w:val="005765A3"/>
    <w:rsid w:val="00576AEC"/>
    <w:rsid w:val="00576BE2"/>
    <w:rsid w:val="00576E3C"/>
    <w:rsid w:val="005770B3"/>
    <w:rsid w:val="0057721C"/>
    <w:rsid w:val="00577882"/>
    <w:rsid w:val="0058067C"/>
    <w:rsid w:val="00580C29"/>
    <w:rsid w:val="00581116"/>
    <w:rsid w:val="00581532"/>
    <w:rsid w:val="00581892"/>
    <w:rsid w:val="00581CCB"/>
    <w:rsid w:val="00582DF1"/>
    <w:rsid w:val="005835EA"/>
    <w:rsid w:val="00583D8E"/>
    <w:rsid w:val="00584F52"/>
    <w:rsid w:val="005856B1"/>
    <w:rsid w:val="00585A6E"/>
    <w:rsid w:val="005864C6"/>
    <w:rsid w:val="005871C6"/>
    <w:rsid w:val="0058773E"/>
    <w:rsid w:val="00587A81"/>
    <w:rsid w:val="005900DF"/>
    <w:rsid w:val="005901F1"/>
    <w:rsid w:val="00590B47"/>
    <w:rsid w:val="0059175F"/>
    <w:rsid w:val="00591E6C"/>
    <w:rsid w:val="0059400F"/>
    <w:rsid w:val="00594B0C"/>
    <w:rsid w:val="005955C9"/>
    <w:rsid w:val="00596196"/>
    <w:rsid w:val="0059642B"/>
    <w:rsid w:val="005964AD"/>
    <w:rsid w:val="005969AE"/>
    <w:rsid w:val="00596B16"/>
    <w:rsid w:val="00596B26"/>
    <w:rsid w:val="005A0136"/>
    <w:rsid w:val="005A059D"/>
    <w:rsid w:val="005A0783"/>
    <w:rsid w:val="005A0972"/>
    <w:rsid w:val="005A0B89"/>
    <w:rsid w:val="005A0C64"/>
    <w:rsid w:val="005A16B6"/>
    <w:rsid w:val="005A19DB"/>
    <w:rsid w:val="005A21A9"/>
    <w:rsid w:val="005A228B"/>
    <w:rsid w:val="005A25EF"/>
    <w:rsid w:val="005A27A3"/>
    <w:rsid w:val="005A2AE4"/>
    <w:rsid w:val="005A2B37"/>
    <w:rsid w:val="005A3796"/>
    <w:rsid w:val="005A39DE"/>
    <w:rsid w:val="005A3C54"/>
    <w:rsid w:val="005A4AB0"/>
    <w:rsid w:val="005A529F"/>
    <w:rsid w:val="005A5764"/>
    <w:rsid w:val="005A5CC9"/>
    <w:rsid w:val="005A636F"/>
    <w:rsid w:val="005A73CE"/>
    <w:rsid w:val="005A797D"/>
    <w:rsid w:val="005A7998"/>
    <w:rsid w:val="005A7D71"/>
    <w:rsid w:val="005A7FC1"/>
    <w:rsid w:val="005B0095"/>
    <w:rsid w:val="005B0A93"/>
    <w:rsid w:val="005B1E61"/>
    <w:rsid w:val="005B1EFF"/>
    <w:rsid w:val="005B2530"/>
    <w:rsid w:val="005B29D5"/>
    <w:rsid w:val="005B2E31"/>
    <w:rsid w:val="005B4A16"/>
    <w:rsid w:val="005B4F54"/>
    <w:rsid w:val="005B5641"/>
    <w:rsid w:val="005B5B2F"/>
    <w:rsid w:val="005B6FAE"/>
    <w:rsid w:val="005B710D"/>
    <w:rsid w:val="005B73C5"/>
    <w:rsid w:val="005B7C99"/>
    <w:rsid w:val="005C06CD"/>
    <w:rsid w:val="005C071D"/>
    <w:rsid w:val="005C0D20"/>
    <w:rsid w:val="005C10E1"/>
    <w:rsid w:val="005C1740"/>
    <w:rsid w:val="005C17BC"/>
    <w:rsid w:val="005C24C3"/>
    <w:rsid w:val="005C32DA"/>
    <w:rsid w:val="005C3F54"/>
    <w:rsid w:val="005C4192"/>
    <w:rsid w:val="005C4347"/>
    <w:rsid w:val="005C437A"/>
    <w:rsid w:val="005C46D9"/>
    <w:rsid w:val="005C4993"/>
    <w:rsid w:val="005C4E34"/>
    <w:rsid w:val="005C4F1D"/>
    <w:rsid w:val="005C4F73"/>
    <w:rsid w:val="005C5502"/>
    <w:rsid w:val="005C60D9"/>
    <w:rsid w:val="005C681B"/>
    <w:rsid w:val="005C6899"/>
    <w:rsid w:val="005D0AC1"/>
    <w:rsid w:val="005D277C"/>
    <w:rsid w:val="005D2862"/>
    <w:rsid w:val="005D2C46"/>
    <w:rsid w:val="005D38EE"/>
    <w:rsid w:val="005D4044"/>
    <w:rsid w:val="005D4174"/>
    <w:rsid w:val="005D4330"/>
    <w:rsid w:val="005D43FF"/>
    <w:rsid w:val="005D4999"/>
    <w:rsid w:val="005D4D21"/>
    <w:rsid w:val="005D5C01"/>
    <w:rsid w:val="005E0E77"/>
    <w:rsid w:val="005E1B4B"/>
    <w:rsid w:val="005E1B7D"/>
    <w:rsid w:val="005E2A92"/>
    <w:rsid w:val="005E43BA"/>
    <w:rsid w:val="005E469F"/>
    <w:rsid w:val="005E6096"/>
    <w:rsid w:val="005E6A84"/>
    <w:rsid w:val="005E73B9"/>
    <w:rsid w:val="005E75B9"/>
    <w:rsid w:val="005E7618"/>
    <w:rsid w:val="005E795A"/>
    <w:rsid w:val="005F0463"/>
    <w:rsid w:val="005F0676"/>
    <w:rsid w:val="005F0EB9"/>
    <w:rsid w:val="005F21C9"/>
    <w:rsid w:val="005F4370"/>
    <w:rsid w:val="005F462D"/>
    <w:rsid w:val="005F4954"/>
    <w:rsid w:val="005F4D44"/>
    <w:rsid w:val="005F5CB1"/>
    <w:rsid w:val="005F5D5C"/>
    <w:rsid w:val="005F5ED8"/>
    <w:rsid w:val="005F5F26"/>
    <w:rsid w:val="005F701B"/>
    <w:rsid w:val="005F74BB"/>
    <w:rsid w:val="005F7AC8"/>
    <w:rsid w:val="0060029F"/>
    <w:rsid w:val="0060098A"/>
    <w:rsid w:val="00600EF3"/>
    <w:rsid w:val="0060174E"/>
    <w:rsid w:val="006025FE"/>
    <w:rsid w:val="00603158"/>
    <w:rsid w:val="00604991"/>
    <w:rsid w:val="006052EF"/>
    <w:rsid w:val="00605E5A"/>
    <w:rsid w:val="0060624F"/>
    <w:rsid w:val="00607351"/>
    <w:rsid w:val="00607932"/>
    <w:rsid w:val="00607B02"/>
    <w:rsid w:val="00607E5F"/>
    <w:rsid w:val="006113FA"/>
    <w:rsid w:val="00611B2C"/>
    <w:rsid w:val="00612A77"/>
    <w:rsid w:val="00612AD7"/>
    <w:rsid w:val="00613609"/>
    <w:rsid w:val="00613680"/>
    <w:rsid w:val="00613A7D"/>
    <w:rsid w:val="00613B70"/>
    <w:rsid w:val="006144AC"/>
    <w:rsid w:val="0061583A"/>
    <w:rsid w:val="00615848"/>
    <w:rsid w:val="00616053"/>
    <w:rsid w:val="006162C4"/>
    <w:rsid w:val="00616C76"/>
    <w:rsid w:val="00616D00"/>
    <w:rsid w:val="006200D2"/>
    <w:rsid w:val="006203B9"/>
    <w:rsid w:val="006204F2"/>
    <w:rsid w:val="00620503"/>
    <w:rsid w:val="00620753"/>
    <w:rsid w:val="00620776"/>
    <w:rsid w:val="00621897"/>
    <w:rsid w:val="00621CC2"/>
    <w:rsid w:val="006223C1"/>
    <w:rsid w:val="00622B44"/>
    <w:rsid w:val="00622F43"/>
    <w:rsid w:val="00623378"/>
    <w:rsid w:val="0062346C"/>
    <w:rsid w:val="0062397B"/>
    <w:rsid w:val="0062445D"/>
    <w:rsid w:val="00624550"/>
    <w:rsid w:val="00624710"/>
    <w:rsid w:val="00624932"/>
    <w:rsid w:val="00625072"/>
    <w:rsid w:val="0062536E"/>
    <w:rsid w:val="00625509"/>
    <w:rsid w:val="00625535"/>
    <w:rsid w:val="00625664"/>
    <w:rsid w:val="00625D7B"/>
    <w:rsid w:val="00625F51"/>
    <w:rsid w:val="00626C68"/>
    <w:rsid w:val="006274AC"/>
    <w:rsid w:val="006277D4"/>
    <w:rsid w:val="00631E98"/>
    <w:rsid w:val="006322AD"/>
    <w:rsid w:val="00632967"/>
    <w:rsid w:val="00633766"/>
    <w:rsid w:val="00633FC4"/>
    <w:rsid w:val="0063567C"/>
    <w:rsid w:val="00635AF1"/>
    <w:rsid w:val="00636ADA"/>
    <w:rsid w:val="00640322"/>
    <w:rsid w:val="00640582"/>
    <w:rsid w:val="00640998"/>
    <w:rsid w:val="00640FB5"/>
    <w:rsid w:val="00641028"/>
    <w:rsid w:val="006413EA"/>
    <w:rsid w:val="00641521"/>
    <w:rsid w:val="006417E3"/>
    <w:rsid w:val="006439E7"/>
    <w:rsid w:val="0064438D"/>
    <w:rsid w:val="00645116"/>
    <w:rsid w:val="0064539D"/>
    <w:rsid w:val="006456B7"/>
    <w:rsid w:val="00645961"/>
    <w:rsid w:val="0064615F"/>
    <w:rsid w:val="0064628C"/>
    <w:rsid w:val="00646547"/>
    <w:rsid w:val="0064692A"/>
    <w:rsid w:val="00647DB0"/>
    <w:rsid w:val="00647EA0"/>
    <w:rsid w:val="00650481"/>
    <w:rsid w:val="006506B8"/>
    <w:rsid w:val="006507CB"/>
    <w:rsid w:val="00650A3F"/>
    <w:rsid w:val="00650E18"/>
    <w:rsid w:val="00651581"/>
    <w:rsid w:val="00651713"/>
    <w:rsid w:val="00651E31"/>
    <w:rsid w:val="00652055"/>
    <w:rsid w:val="006520C4"/>
    <w:rsid w:val="006537ED"/>
    <w:rsid w:val="00653E1E"/>
    <w:rsid w:val="006540F4"/>
    <w:rsid w:val="0065455F"/>
    <w:rsid w:val="00654F79"/>
    <w:rsid w:val="006551D0"/>
    <w:rsid w:val="006553A1"/>
    <w:rsid w:val="006556B7"/>
    <w:rsid w:val="006566A3"/>
    <w:rsid w:val="006568FC"/>
    <w:rsid w:val="00656AB6"/>
    <w:rsid w:val="00656E32"/>
    <w:rsid w:val="00657561"/>
    <w:rsid w:val="00657F0E"/>
    <w:rsid w:val="00661379"/>
    <w:rsid w:val="00661950"/>
    <w:rsid w:val="00661A04"/>
    <w:rsid w:val="00662372"/>
    <w:rsid w:val="006629BD"/>
    <w:rsid w:val="00662A19"/>
    <w:rsid w:val="00662E9E"/>
    <w:rsid w:val="00663106"/>
    <w:rsid w:val="00663200"/>
    <w:rsid w:val="0066326E"/>
    <w:rsid w:val="006638AD"/>
    <w:rsid w:val="00663A8C"/>
    <w:rsid w:val="00663FC4"/>
    <w:rsid w:val="00664D06"/>
    <w:rsid w:val="00664EBC"/>
    <w:rsid w:val="00664F58"/>
    <w:rsid w:val="00665280"/>
    <w:rsid w:val="006658C8"/>
    <w:rsid w:val="00665944"/>
    <w:rsid w:val="00667C5C"/>
    <w:rsid w:val="00670594"/>
    <w:rsid w:val="00671074"/>
    <w:rsid w:val="0067159A"/>
    <w:rsid w:val="00672271"/>
    <w:rsid w:val="00672884"/>
    <w:rsid w:val="00673D5B"/>
    <w:rsid w:val="006747EC"/>
    <w:rsid w:val="00674994"/>
    <w:rsid w:val="00675A3F"/>
    <w:rsid w:val="0067673D"/>
    <w:rsid w:val="00676993"/>
    <w:rsid w:val="00677088"/>
    <w:rsid w:val="00677B0D"/>
    <w:rsid w:val="00677DDB"/>
    <w:rsid w:val="00680112"/>
    <w:rsid w:val="006808BC"/>
    <w:rsid w:val="00681544"/>
    <w:rsid w:val="00681911"/>
    <w:rsid w:val="00681949"/>
    <w:rsid w:val="00682C8A"/>
    <w:rsid w:val="00682DF8"/>
    <w:rsid w:val="00684D8F"/>
    <w:rsid w:val="00685169"/>
    <w:rsid w:val="00685840"/>
    <w:rsid w:val="00685E3F"/>
    <w:rsid w:val="00686790"/>
    <w:rsid w:val="00686BD3"/>
    <w:rsid w:val="006871DB"/>
    <w:rsid w:val="006871FA"/>
    <w:rsid w:val="0068756F"/>
    <w:rsid w:val="00687A17"/>
    <w:rsid w:val="00687D7D"/>
    <w:rsid w:val="00690769"/>
    <w:rsid w:val="006915F1"/>
    <w:rsid w:val="00692DF9"/>
    <w:rsid w:val="00692EB3"/>
    <w:rsid w:val="006932D5"/>
    <w:rsid w:val="006933CF"/>
    <w:rsid w:val="006939EE"/>
    <w:rsid w:val="00694414"/>
    <w:rsid w:val="006948C0"/>
    <w:rsid w:val="006958CC"/>
    <w:rsid w:val="006961D4"/>
    <w:rsid w:val="00696276"/>
    <w:rsid w:val="006964D8"/>
    <w:rsid w:val="006969F3"/>
    <w:rsid w:val="00696FA4"/>
    <w:rsid w:val="006A0891"/>
    <w:rsid w:val="006A0B86"/>
    <w:rsid w:val="006A1391"/>
    <w:rsid w:val="006A1613"/>
    <w:rsid w:val="006A1B43"/>
    <w:rsid w:val="006A2B03"/>
    <w:rsid w:val="006A3100"/>
    <w:rsid w:val="006A3C93"/>
    <w:rsid w:val="006A3CEB"/>
    <w:rsid w:val="006A3CF0"/>
    <w:rsid w:val="006A42A1"/>
    <w:rsid w:val="006A42A5"/>
    <w:rsid w:val="006A5800"/>
    <w:rsid w:val="006A5C03"/>
    <w:rsid w:val="006A646D"/>
    <w:rsid w:val="006A6B2B"/>
    <w:rsid w:val="006A761D"/>
    <w:rsid w:val="006A7691"/>
    <w:rsid w:val="006A7905"/>
    <w:rsid w:val="006B0512"/>
    <w:rsid w:val="006B0754"/>
    <w:rsid w:val="006B0954"/>
    <w:rsid w:val="006B10CD"/>
    <w:rsid w:val="006B12C9"/>
    <w:rsid w:val="006B1510"/>
    <w:rsid w:val="006B1B5E"/>
    <w:rsid w:val="006B1E67"/>
    <w:rsid w:val="006B30CB"/>
    <w:rsid w:val="006B3753"/>
    <w:rsid w:val="006B37D1"/>
    <w:rsid w:val="006B37DB"/>
    <w:rsid w:val="006B3DC7"/>
    <w:rsid w:val="006B50F0"/>
    <w:rsid w:val="006B52A0"/>
    <w:rsid w:val="006B5A6A"/>
    <w:rsid w:val="006B5D77"/>
    <w:rsid w:val="006B61A4"/>
    <w:rsid w:val="006B6AC5"/>
    <w:rsid w:val="006B6D6E"/>
    <w:rsid w:val="006B74FF"/>
    <w:rsid w:val="006B7EAA"/>
    <w:rsid w:val="006C0CF4"/>
    <w:rsid w:val="006C15B3"/>
    <w:rsid w:val="006C1624"/>
    <w:rsid w:val="006C2739"/>
    <w:rsid w:val="006C3C54"/>
    <w:rsid w:val="006C3F05"/>
    <w:rsid w:val="006C447B"/>
    <w:rsid w:val="006C4AE8"/>
    <w:rsid w:val="006C4F46"/>
    <w:rsid w:val="006C4F65"/>
    <w:rsid w:val="006C5671"/>
    <w:rsid w:val="006C5EA1"/>
    <w:rsid w:val="006C5FBD"/>
    <w:rsid w:val="006C6587"/>
    <w:rsid w:val="006C6955"/>
    <w:rsid w:val="006C7459"/>
    <w:rsid w:val="006C7B88"/>
    <w:rsid w:val="006C7CC8"/>
    <w:rsid w:val="006D03F2"/>
    <w:rsid w:val="006D045D"/>
    <w:rsid w:val="006D0B0C"/>
    <w:rsid w:val="006D0B53"/>
    <w:rsid w:val="006D1D2B"/>
    <w:rsid w:val="006D3F90"/>
    <w:rsid w:val="006D6B84"/>
    <w:rsid w:val="006D7142"/>
    <w:rsid w:val="006D79EB"/>
    <w:rsid w:val="006E07FE"/>
    <w:rsid w:val="006E09CE"/>
    <w:rsid w:val="006E0E00"/>
    <w:rsid w:val="006E1C51"/>
    <w:rsid w:val="006E1C99"/>
    <w:rsid w:val="006E1E40"/>
    <w:rsid w:val="006E3B2D"/>
    <w:rsid w:val="006E47A2"/>
    <w:rsid w:val="006E53A1"/>
    <w:rsid w:val="006E5F31"/>
    <w:rsid w:val="006E62C9"/>
    <w:rsid w:val="006E6379"/>
    <w:rsid w:val="006E688C"/>
    <w:rsid w:val="006E7A7D"/>
    <w:rsid w:val="006E7B70"/>
    <w:rsid w:val="006F0032"/>
    <w:rsid w:val="006F011F"/>
    <w:rsid w:val="006F1650"/>
    <w:rsid w:val="006F1B61"/>
    <w:rsid w:val="006F22C0"/>
    <w:rsid w:val="006F24BC"/>
    <w:rsid w:val="006F2DEA"/>
    <w:rsid w:val="006F38C3"/>
    <w:rsid w:val="006F3AF1"/>
    <w:rsid w:val="006F55F2"/>
    <w:rsid w:val="006F567D"/>
    <w:rsid w:val="006F5999"/>
    <w:rsid w:val="006F5DA7"/>
    <w:rsid w:val="006F72E6"/>
    <w:rsid w:val="006F7631"/>
    <w:rsid w:val="006F7BDF"/>
    <w:rsid w:val="0070014F"/>
    <w:rsid w:val="00700259"/>
    <w:rsid w:val="00700937"/>
    <w:rsid w:val="00700A1A"/>
    <w:rsid w:val="00700F3B"/>
    <w:rsid w:val="007015A4"/>
    <w:rsid w:val="0070187F"/>
    <w:rsid w:val="00701AF3"/>
    <w:rsid w:val="00702CF1"/>
    <w:rsid w:val="00703364"/>
    <w:rsid w:val="00703710"/>
    <w:rsid w:val="007038E2"/>
    <w:rsid w:val="00704661"/>
    <w:rsid w:val="00704E9F"/>
    <w:rsid w:val="00704F12"/>
    <w:rsid w:val="007053C9"/>
    <w:rsid w:val="00705491"/>
    <w:rsid w:val="007059BA"/>
    <w:rsid w:val="0070606C"/>
    <w:rsid w:val="00706547"/>
    <w:rsid w:val="00706C91"/>
    <w:rsid w:val="00706E4D"/>
    <w:rsid w:val="007073B3"/>
    <w:rsid w:val="007076FB"/>
    <w:rsid w:val="0070783C"/>
    <w:rsid w:val="00707C97"/>
    <w:rsid w:val="00710ECA"/>
    <w:rsid w:val="00710EDE"/>
    <w:rsid w:val="00710FC4"/>
    <w:rsid w:val="0071259E"/>
    <w:rsid w:val="00712A2A"/>
    <w:rsid w:val="007133BE"/>
    <w:rsid w:val="00714C1A"/>
    <w:rsid w:val="00715318"/>
    <w:rsid w:val="0071596B"/>
    <w:rsid w:val="00715B82"/>
    <w:rsid w:val="0071719C"/>
    <w:rsid w:val="00717856"/>
    <w:rsid w:val="007209F9"/>
    <w:rsid w:val="00720A59"/>
    <w:rsid w:val="00720B25"/>
    <w:rsid w:val="0072117A"/>
    <w:rsid w:val="00721E16"/>
    <w:rsid w:val="00723175"/>
    <w:rsid w:val="0072364B"/>
    <w:rsid w:val="00723D98"/>
    <w:rsid w:val="007240A3"/>
    <w:rsid w:val="00724244"/>
    <w:rsid w:val="00724450"/>
    <w:rsid w:val="007244ED"/>
    <w:rsid w:val="00724CA9"/>
    <w:rsid w:val="007252F4"/>
    <w:rsid w:val="0072540D"/>
    <w:rsid w:val="00725C6E"/>
    <w:rsid w:val="007269A4"/>
    <w:rsid w:val="00726C10"/>
    <w:rsid w:val="007278CF"/>
    <w:rsid w:val="007303CA"/>
    <w:rsid w:val="00731579"/>
    <w:rsid w:val="007315B5"/>
    <w:rsid w:val="007317B2"/>
    <w:rsid w:val="00732324"/>
    <w:rsid w:val="0073293E"/>
    <w:rsid w:val="00732A91"/>
    <w:rsid w:val="00732AAF"/>
    <w:rsid w:val="0073335D"/>
    <w:rsid w:val="007333B8"/>
    <w:rsid w:val="007337B6"/>
    <w:rsid w:val="007353CF"/>
    <w:rsid w:val="0073546A"/>
    <w:rsid w:val="00735828"/>
    <w:rsid w:val="0073626C"/>
    <w:rsid w:val="0073682F"/>
    <w:rsid w:val="007369B7"/>
    <w:rsid w:val="00741364"/>
    <w:rsid w:val="00741873"/>
    <w:rsid w:val="007418E8"/>
    <w:rsid w:val="00741E72"/>
    <w:rsid w:val="00742DBB"/>
    <w:rsid w:val="007431BF"/>
    <w:rsid w:val="0074324C"/>
    <w:rsid w:val="0074370B"/>
    <w:rsid w:val="00743F33"/>
    <w:rsid w:val="00744E36"/>
    <w:rsid w:val="00745002"/>
    <w:rsid w:val="00745286"/>
    <w:rsid w:val="007467C0"/>
    <w:rsid w:val="00746D4D"/>
    <w:rsid w:val="0074704F"/>
    <w:rsid w:val="0074725C"/>
    <w:rsid w:val="00747291"/>
    <w:rsid w:val="007475D5"/>
    <w:rsid w:val="0074765B"/>
    <w:rsid w:val="0075014F"/>
    <w:rsid w:val="00750B60"/>
    <w:rsid w:val="00752202"/>
    <w:rsid w:val="00752238"/>
    <w:rsid w:val="00752253"/>
    <w:rsid w:val="007526A2"/>
    <w:rsid w:val="007541CB"/>
    <w:rsid w:val="007553A5"/>
    <w:rsid w:val="007557EE"/>
    <w:rsid w:val="00756116"/>
    <w:rsid w:val="0075636A"/>
    <w:rsid w:val="007570C8"/>
    <w:rsid w:val="00757829"/>
    <w:rsid w:val="00757C15"/>
    <w:rsid w:val="00757DC3"/>
    <w:rsid w:val="00760006"/>
    <w:rsid w:val="007601F8"/>
    <w:rsid w:val="00763ADE"/>
    <w:rsid w:val="00763BDE"/>
    <w:rsid w:val="00764396"/>
    <w:rsid w:val="007643C3"/>
    <w:rsid w:val="00764C2E"/>
    <w:rsid w:val="0076573F"/>
    <w:rsid w:val="007663B8"/>
    <w:rsid w:val="007669A1"/>
    <w:rsid w:val="00766ECD"/>
    <w:rsid w:val="00767610"/>
    <w:rsid w:val="00767AFF"/>
    <w:rsid w:val="00770073"/>
    <w:rsid w:val="00770195"/>
    <w:rsid w:val="007707A8"/>
    <w:rsid w:val="007708EA"/>
    <w:rsid w:val="007716F4"/>
    <w:rsid w:val="00772681"/>
    <w:rsid w:val="007726C7"/>
    <w:rsid w:val="007735A0"/>
    <w:rsid w:val="007737FB"/>
    <w:rsid w:val="0077385A"/>
    <w:rsid w:val="00773FED"/>
    <w:rsid w:val="00774691"/>
    <w:rsid w:val="00775040"/>
    <w:rsid w:val="007753A5"/>
    <w:rsid w:val="00775643"/>
    <w:rsid w:val="00775CA7"/>
    <w:rsid w:val="007763D6"/>
    <w:rsid w:val="00776423"/>
    <w:rsid w:val="007766E5"/>
    <w:rsid w:val="00776C53"/>
    <w:rsid w:val="00777621"/>
    <w:rsid w:val="007778A0"/>
    <w:rsid w:val="007778A1"/>
    <w:rsid w:val="00777C11"/>
    <w:rsid w:val="00780A2A"/>
    <w:rsid w:val="00780AF5"/>
    <w:rsid w:val="00780B06"/>
    <w:rsid w:val="00780D91"/>
    <w:rsid w:val="00780FC9"/>
    <w:rsid w:val="007825FD"/>
    <w:rsid w:val="00782D87"/>
    <w:rsid w:val="00783E42"/>
    <w:rsid w:val="0078438E"/>
    <w:rsid w:val="007853FB"/>
    <w:rsid w:val="0078591F"/>
    <w:rsid w:val="00790004"/>
    <w:rsid w:val="00790E84"/>
    <w:rsid w:val="00790F6C"/>
    <w:rsid w:val="007913B4"/>
    <w:rsid w:val="0079177B"/>
    <w:rsid w:val="0079183D"/>
    <w:rsid w:val="007919B8"/>
    <w:rsid w:val="00793E94"/>
    <w:rsid w:val="00794B98"/>
    <w:rsid w:val="00795468"/>
    <w:rsid w:val="0079657C"/>
    <w:rsid w:val="00796651"/>
    <w:rsid w:val="00796A7A"/>
    <w:rsid w:val="00797E13"/>
    <w:rsid w:val="007A0B76"/>
    <w:rsid w:val="007A0BAB"/>
    <w:rsid w:val="007A0C54"/>
    <w:rsid w:val="007A1A17"/>
    <w:rsid w:val="007A1F1B"/>
    <w:rsid w:val="007A2103"/>
    <w:rsid w:val="007A26AB"/>
    <w:rsid w:val="007A2B88"/>
    <w:rsid w:val="007A2F9C"/>
    <w:rsid w:val="007A39C1"/>
    <w:rsid w:val="007A3B4A"/>
    <w:rsid w:val="007A3BA1"/>
    <w:rsid w:val="007A424B"/>
    <w:rsid w:val="007A4275"/>
    <w:rsid w:val="007A4AC0"/>
    <w:rsid w:val="007A4F32"/>
    <w:rsid w:val="007A52A9"/>
    <w:rsid w:val="007A698C"/>
    <w:rsid w:val="007A6DC5"/>
    <w:rsid w:val="007B074B"/>
    <w:rsid w:val="007B0EE2"/>
    <w:rsid w:val="007B2675"/>
    <w:rsid w:val="007B28B5"/>
    <w:rsid w:val="007B30A6"/>
    <w:rsid w:val="007B35F0"/>
    <w:rsid w:val="007B3A4C"/>
    <w:rsid w:val="007B4847"/>
    <w:rsid w:val="007B4F17"/>
    <w:rsid w:val="007B5006"/>
    <w:rsid w:val="007B518A"/>
    <w:rsid w:val="007B5A26"/>
    <w:rsid w:val="007B6827"/>
    <w:rsid w:val="007B68F3"/>
    <w:rsid w:val="007B7C56"/>
    <w:rsid w:val="007B7EA2"/>
    <w:rsid w:val="007C0136"/>
    <w:rsid w:val="007C021F"/>
    <w:rsid w:val="007C0FC6"/>
    <w:rsid w:val="007C11A5"/>
    <w:rsid w:val="007C1342"/>
    <w:rsid w:val="007C367A"/>
    <w:rsid w:val="007C44F3"/>
    <w:rsid w:val="007C4CC2"/>
    <w:rsid w:val="007C5090"/>
    <w:rsid w:val="007C55BD"/>
    <w:rsid w:val="007C5EC6"/>
    <w:rsid w:val="007C6010"/>
    <w:rsid w:val="007C63EC"/>
    <w:rsid w:val="007C711D"/>
    <w:rsid w:val="007C7287"/>
    <w:rsid w:val="007C7E5F"/>
    <w:rsid w:val="007D0981"/>
    <w:rsid w:val="007D1565"/>
    <w:rsid w:val="007D1679"/>
    <w:rsid w:val="007D1A15"/>
    <w:rsid w:val="007D28C4"/>
    <w:rsid w:val="007D2A94"/>
    <w:rsid w:val="007D565A"/>
    <w:rsid w:val="007D56AD"/>
    <w:rsid w:val="007D63BA"/>
    <w:rsid w:val="007D63C7"/>
    <w:rsid w:val="007D6CA3"/>
    <w:rsid w:val="007D6FD8"/>
    <w:rsid w:val="007D77ED"/>
    <w:rsid w:val="007E093D"/>
    <w:rsid w:val="007E1706"/>
    <w:rsid w:val="007E1E22"/>
    <w:rsid w:val="007E2151"/>
    <w:rsid w:val="007E231E"/>
    <w:rsid w:val="007E2FF5"/>
    <w:rsid w:val="007E3023"/>
    <w:rsid w:val="007E3121"/>
    <w:rsid w:val="007E338D"/>
    <w:rsid w:val="007E497C"/>
    <w:rsid w:val="007E527D"/>
    <w:rsid w:val="007E5383"/>
    <w:rsid w:val="007E5718"/>
    <w:rsid w:val="007E5B03"/>
    <w:rsid w:val="007E6235"/>
    <w:rsid w:val="007E6EC8"/>
    <w:rsid w:val="007E7280"/>
    <w:rsid w:val="007E7512"/>
    <w:rsid w:val="007E7772"/>
    <w:rsid w:val="007E7C5A"/>
    <w:rsid w:val="007E7D1A"/>
    <w:rsid w:val="007F02A9"/>
    <w:rsid w:val="007F0B1F"/>
    <w:rsid w:val="007F1DAB"/>
    <w:rsid w:val="007F20E4"/>
    <w:rsid w:val="007F22C8"/>
    <w:rsid w:val="007F246D"/>
    <w:rsid w:val="007F262C"/>
    <w:rsid w:val="007F2837"/>
    <w:rsid w:val="007F3C33"/>
    <w:rsid w:val="007F4CBD"/>
    <w:rsid w:val="007F4F04"/>
    <w:rsid w:val="007F6118"/>
    <w:rsid w:val="007F62AB"/>
    <w:rsid w:val="007F6A49"/>
    <w:rsid w:val="007F774E"/>
    <w:rsid w:val="007F7874"/>
    <w:rsid w:val="007F7B5A"/>
    <w:rsid w:val="007F7BE0"/>
    <w:rsid w:val="007F7F43"/>
    <w:rsid w:val="008004A0"/>
    <w:rsid w:val="00800BC9"/>
    <w:rsid w:val="008018AE"/>
    <w:rsid w:val="008020CC"/>
    <w:rsid w:val="008025D6"/>
    <w:rsid w:val="0080286C"/>
    <w:rsid w:val="00802AE6"/>
    <w:rsid w:val="008030C4"/>
    <w:rsid w:val="008032B2"/>
    <w:rsid w:val="008039A0"/>
    <w:rsid w:val="008040F2"/>
    <w:rsid w:val="00804986"/>
    <w:rsid w:val="00804E3C"/>
    <w:rsid w:val="0080539C"/>
    <w:rsid w:val="008057DB"/>
    <w:rsid w:val="00805C67"/>
    <w:rsid w:val="00806326"/>
    <w:rsid w:val="00806DBB"/>
    <w:rsid w:val="00806F60"/>
    <w:rsid w:val="00807BBC"/>
    <w:rsid w:val="00810DE4"/>
    <w:rsid w:val="00811FBF"/>
    <w:rsid w:val="00812A3A"/>
    <w:rsid w:val="00813952"/>
    <w:rsid w:val="00813D17"/>
    <w:rsid w:val="008144CC"/>
    <w:rsid w:val="0081548C"/>
    <w:rsid w:val="00815694"/>
    <w:rsid w:val="0081605B"/>
    <w:rsid w:val="008167B9"/>
    <w:rsid w:val="008167F7"/>
    <w:rsid w:val="0081717F"/>
    <w:rsid w:val="00817C3A"/>
    <w:rsid w:val="0082074B"/>
    <w:rsid w:val="00820790"/>
    <w:rsid w:val="008209B7"/>
    <w:rsid w:val="00820C3A"/>
    <w:rsid w:val="00822E34"/>
    <w:rsid w:val="0082325C"/>
    <w:rsid w:val="00823555"/>
    <w:rsid w:val="00824367"/>
    <w:rsid w:val="00824FF8"/>
    <w:rsid w:val="008254AB"/>
    <w:rsid w:val="0082561B"/>
    <w:rsid w:val="00825908"/>
    <w:rsid w:val="008263DF"/>
    <w:rsid w:val="00826728"/>
    <w:rsid w:val="008269DE"/>
    <w:rsid w:val="008273B6"/>
    <w:rsid w:val="0082751F"/>
    <w:rsid w:val="00827DB0"/>
    <w:rsid w:val="00830A84"/>
    <w:rsid w:val="00830C9D"/>
    <w:rsid w:val="00831013"/>
    <w:rsid w:val="0083138A"/>
    <w:rsid w:val="00831BE1"/>
    <w:rsid w:val="00831ED8"/>
    <w:rsid w:val="008329E6"/>
    <w:rsid w:val="00832EB0"/>
    <w:rsid w:val="008335E9"/>
    <w:rsid w:val="00833AD4"/>
    <w:rsid w:val="00835A7A"/>
    <w:rsid w:val="00835AA7"/>
    <w:rsid w:val="00835C84"/>
    <w:rsid w:val="0083615F"/>
    <w:rsid w:val="00840ADF"/>
    <w:rsid w:val="0084132E"/>
    <w:rsid w:val="008419CE"/>
    <w:rsid w:val="00843D6D"/>
    <w:rsid w:val="00843F4E"/>
    <w:rsid w:val="008449C7"/>
    <w:rsid w:val="00845484"/>
    <w:rsid w:val="00845C54"/>
    <w:rsid w:val="00846110"/>
    <w:rsid w:val="008461DD"/>
    <w:rsid w:val="0084648A"/>
    <w:rsid w:val="0084648B"/>
    <w:rsid w:val="008464A9"/>
    <w:rsid w:val="00846B20"/>
    <w:rsid w:val="00847A31"/>
    <w:rsid w:val="00847CB2"/>
    <w:rsid w:val="00850288"/>
    <w:rsid w:val="0085040E"/>
    <w:rsid w:val="00850E3E"/>
    <w:rsid w:val="008510F5"/>
    <w:rsid w:val="0085224C"/>
    <w:rsid w:val="00852787"/>
    <w:rsid w:val="008527A3"/>
    <w:rsid w:val="0085296F"/>
    <w:rsid w:val="0085354A"/>
    <w:rsid w:val="00853622"/>
    <w:rsid w:val="00853CB7"/>
    <w:rsid w:val="00853F14"/>
    <w:rsid w:val="008543D8"/>
    <w:rsid w:val="00854874"/>
    <w:rsid w:val="00854C55"/>
    <w:rsid w:val="00855102"/>
    <w:rsid w:val="008555C9"/>
    <w:rsid w:val="0085702B"/>
    <w:rsid w:val="008574A1"/>
    <w:rsid w:val="0085790C"/>
    <w:rsid w:val="00857B52"/>
    <w:rsid w:val="008610CF"/>
    <w:rsid w:val="008630E8"/>
    <w:rsid w:val="00863EBF"/>
    <w:rsid w:val="00863FFB"/>
    <w:rsid w:val="008640BE"/>
    <w:rsid w:val="008650B5"/>
    <w:rsid w:val="00865BE3"/>
    <w:rsid w:val="00866627"/>
    <w:rsid w:val="00866BA7"/>
    <w:rsid w:val="00866C81"/>
    <w:rsid w:val="00866D4E"/>
    <w:rsid w:val="00867DDD"/>
    <w:rsid w:val="0087057C"/>
    <w:rsid w:val="00870BC5"/>
    <w:rsid w:val="00871833"/>
    <w:rsid w:val="00872E52"/>
    <w:rsid w:val="0087359B"/>
    <w:rsid w:val="00873F3E"/>
    <w:rsid w:val="008754C2"/>
    <w:rsid w:val="00875ABE"/>
    <w:rsid w:val="00875D8B"/>
    <w:rsid w:val="008763FB"/>
    <w:rsid w:val="00876480"/>
    <w:rsid w:val="00876A06"/>
    <w:rsid w:val="00877462"/>
    <w:rsid w:val="00877E4D"/>
    <w:rsid w:val="0088037F"/>
    <w:rsid w:val="00880A20"/>
    <w:rsid w:val="008810FA"/>
    <w:rsid w:val="00881718"/>
    <w:rsid w:val="00882ABF"/>
    <w:rsid w:val="00882C68"/>
    <w:rsid w:val="00883CAD"/>
    <w:rsid w:val="00883DF0"/>
    <w:rsid w:val="0088421C"/>
    <w:rsid w:val="00885001"/>
    <w:rsid w:val="0088564E"/>
    <w:rsid w:val="00886E95"/>
    <w:rsid w:val="00887219"/>
    <w:rsid w:val="00887476"/>
    <w:rsid w:val="0089120F"/>
    <w:rsid w:val="0089188E"/>
    <w:rsid w:val="00891F57"/>
    <w:rsid w:val="008928B7"/>
    <w:rsid w:val="00892BC1"/>
    <w:rsid w:val="00892E2F"/>
    <w:rsid w:val="00893381"/>
    <w:rsid w:val="008939A4"/>
    <w:rsid w:val="00893C47"/>
    <w:rsid w:val="00893DC8"/>
    <w:rsid w:val="0089411D"/>
    <w:rsid w:val="00894135"/>
    <w:rsid w:val="0089417D"/>
    <w:rsid w:val="0089464B"/>
    <w:rsid w:val="00894CE9"/>
    <w:rsid w:val="00895080"/>
    <w:rsid w:val="008952FD"/>
    <w:rsid w:val="0089571C"/>
    <w:rsid w:val="00895DDE"/>
    <w:rsid w:val="00895FB1"/>
    <w:rsid w:val="00896C82"/>
    <w:rsid w:val="008970EB"/>
    <w:rsid w:val="0089743A"/>
    <w:rsid w:val="0089764E"/>
    <w:rsid w:val="00897B09"/>
    <w:rsid w:val="00897E70"/>
    <w:rsid w:val="008A0E76"/>
    <w:rsid w:val="008A121C"/>
    <w:rsid w:val="008A1328"/>
    <w:rsid w:val="008A1EE1"/>
    <w:rsid w:val="008A2552"/>
    <w:rsid w:val="008A2D8F"/>
    <w:rsid w:val="008A386C"/>
    <w:rsid w:val="008A441F"/>
    <w:rsid w:val="008A4D36"/>
    <w:rsid w:val="008A502D"/>
    <w:rsid w:val="008A505E"/>
    <w:rsid w:val="008A5F05"/>
    <w:rsid w:val="008A5FD3"/>
    <w:rsid w:val="008A706A"/>
    <w:rsid w:val="008A7254"/>
    <w:rsid w:val="008A7B3C"/>
    <w:rsid w:val="008A7C1A"/>
    <w:rsid w:val="008A7DDE"/>
    <w:rsid w:val="008B0BD2"/>
    <w:rsid w:val="008B0D3D"/>
    <w:rsid w:val="008B11F0"/>
    <w:rsid w:val="008B1743"/>
    <w:rsid w:val="008B19EA"/>
    <w:rsid w:val="008B1FDF"/>
    <w:rsid w:val="008B299E"/>
    <w:rsid w:val="008B30C0"/>
    <w:rsid w:val="008B3996"/>
    <w:rsid w:val="008B43B0"/>
    <w:rsid w:val="008B51AE"/>
    <w:rsid w:val="008B5494"/>
    <w:rsid w:val="008B5A97"/>
    <w:rsid w:val="008B5DE3"/>
    <w:rsid w:val="008B5F60"/>
    <w:rsid w:val="008B6BA0"/>
    <w:rsid w:val="008B6C23"/>
    <w:rsid w:val="008B6C76"/>
    <w:rsid w:val="008B76A3"/>
    <w:rsid w:val="008B7903"/>
    <w:rsid w:val="008B7FD2"/>
    <w:rsid w:val="008C099C"/>
    <w:rsid w:val="008C1029"/>
    <w:rsid w:val="008C11D5"/>
    <w:rsid w:val="008C1207"/>
    <w:rsid w:val="008C17DD"/>
    <w:rsid w:val="008C1D71"/>
    <w:rsid w:val="008C2C98"/>
    <w:rsid w:val="008C3885"/>
    <w:rsid w:val="008C39DB"/>
    <w:rsid w:val="008C3AAB"/>
    <w:rsid w:val="008C3D33"/>
    <w:rsid w:val="008C496B"/>
    <w:rsid w:val="008C4C0A"/>
    <w:rsid w:val="008C5A20"/>
    <w:rsid w:val="008C5BB1"/>
    <w:rsid w:val="008C6CFB"/>
    <w:rsid w:val="008C7A06"/>
    <w:rsid w:val="008D17FD"/>
    <w:rsid w:val="008D19DB"/>
    <w:rsid w:val="008D1A34"/>
    <w:rsid w:val="008D1B37"/>
    <w:rsid w:val="008D2667"/>
    <w:rsid w:val="008D2787"/>
    <w:rsid w:val="008D2BA9"/>
    <w:rsid w:val="008D2F6D"/>
    <w:rsid w:val="008D3B05"/>
    <w:rsid w:val="008D4EB1"/>
    <w:rsid w:val="008D5546"/>
    <w:rsid w:val="008D5667"/>
    <w:rsid w:val="008D575F"/>
    <w:rsid w:val="008D6482"/>
    <w:rsid w:val="008D6BB4"/>
    <w:rsid w:val="008D6F68"/>
    <w:rsid w:val="008D7639"/>
    <w:rsid w:val="008D7B6E"/>
    <w:rsid w:val="008D7E2B"/>
    <w:rsid w:val="008E0767"/>
    <w:rsid w:val="008E0996"/>
    <w:rsid w:val="008E0AE4"/>
    <w:rsid w:val="008E0C7A"/>
    <w:rsid w:val="008E1726"/>
    <w:rsid w:val="008E288F"/>
    <w:rsid w:val="008E28EB"/>
    <w:rsid w:val="008E319A"/>
    <w:rsid w:val="008E47AE"/>
    <w:rsid w:val="008E4E29"/>
    <w:rsid w:val="008E4F77"/>
    <w:rsid w:val="008E58F3"/>
    <w:rsid w:val="008E5C50"/>
    <w:rsid w:val="008E6E23"/>
    <w:rsid w:val="008E716C"/>
    <w:rsid w:val="008E7255"/>
    <w:rsid w:val="008E7871"/>
    <w:rsid w:val="008E7E9E"/>
    <w:rsid w:val="008F147F"/>
    <w:rsid w:val="008F1758"/>
    <w:rsid w:val="008F2829"/>
    <w:rsid w:val="008F2943"/>
    <w:rsid w:val="008F2EE6"/>
    <w:rsid w:val="008F3CEC"/>
    <w:rsid w:val="008F4CCC"/>
    <w:rsid w:val="008F58BE"/>
    <w:rsid w:val="008F5A0E"/>
    <w:rsid w:val="008F5FAE"/>
    <w:rsid w:val="008F6570"/>
    <w:rsid w:val="008F70D7"/>
    <w:rsid w:val="008F7107"/>
    <w:rsid w:val="008F7B35"/>
    <w:rsid w:val="009002DC"/>
    <w:rsid w:val="00900E2F"/>
    <w:rsid w:val="00901141"/>
    <w:rsid w:val="00902709"/>
    <w:rsid w:val="00902F6F"/>
    <w:rsid w:val="00903017"/>
    <w:rsid w:val="00903434"/>
    <w:rsid w:val="00903CDE"/>
    <w:rsid w:val="00904307"/>
    <w:rsid w:val="00905637"/>
    <w:rsid w:val="0090681C"/>
    <w:rsid w:val="00906B78"/>
    <w:rsid w:val="009074DF"/>
    <w:rsid w:val="009079FF"/>
    <w:rsid w:val="00907A98"/>
    <w:rsid w:val="00907A9E"/>
    <w:rsid w:val="00907B0B"/>
    <w:rsid w:val="0091017E"/>
    <w:rsid w:val="0091046B"/>
    <w:rsid w:val="0091133B"/>
    <w:rsid w:val="00911346"/>
    <w:rsid w:val="0091207C"/>
    <w:rsid w:val="009133D5"/>
    <w:rsid w:val="00913A6A"/>
    <w:rsid w:val="00913CE0"/>
    <w:rsid w:val="00914A01"/>
    <w:rsid w:val="00915E00"/>
    <w:rsid w:val="009163E8"/>
    <w:rsid w:val="00916AFD"/>
    <w:rsid w:val="00917853"/>
    <w:rsid w:val="00917B15"/>
    <w:rsid w:val="00920CDC"/>
    <w:rsid w:val="00920CF5"/>
    <w:rsid w:val="009218A0"/>
    <w:rsid w:val="0092222B"/>
    <w:rsid w:val="00922491"/>
    <w:rsid w:val="00922595"/>
    <w:rsid w:val="00922ED0"/>
    <w:rsid w:val="00923105"/>
    <w:rsid w:val="009241D1"/>
    <w:rsid w:val="009248E5"/>
    <w:rsid w:val="00924FF4"/>
    <w:rsid w:val="009258E2"/>
    <w:rsid w:val="00925B06"/>
    <w:rsid w:val="00926553"/>
    <w:rsid w:val="009268CC"/>
    <w:rsid w:val="009276AF"/>
    <w:rsid w:val="00927BCA"/>
    <w:rsid w:val="009300D5"/>
    <w:rsid w:val="00930244"/>
    <w:rsid w:val="00930B41"/>
    <w:rsid w:val="009311E7"/>
    <w:rsid w:val="0093271D"/>
    <w:rsid w:val="00933353"/>
    <w:rsid w:val="00933552"/>
    <w:rsid w:val="00933733"/>
    <w:rsid w:val="00933800"/>
    <w:rsid w:val="0093458A"/>
    <w:rsid w:val="00934CEB"/>
    <w:rsid w:val="00935AD9"/>
    <w:rsid w:val="00935FBA"/>
    <w:rsid w:val="0093641B"/>
    <w:rsid w:val="00936471"/>
    <w:rsid w:val="00936AD8"/>
    <w:rsid w:val="00936B5D"/>
    <w:rsid w:val="009370BF"/>
    <w:rsid w:val="009371D5"/>
    <w:rsid w:val="00937D9A"/>
    <w:rsid w:val="00940409"/>
    <w:rsid w:val="00941253"/>
    <w:rsid w:val="009419FF"/>
    <w:rsid w:val="00942086"/>
    <w:rsid w:val="00942F52"/>
    <w:rsid w:val="00943263"/>
    <w:rsid w:val="00943369"/>
    <w:rsid w:val="009437B5"/>
    <w:rsid w:val="009441D7"/>
    <w:rsid w:val="0094456D"/>
    <w:rsid w:val="009452E9"/>
    <w:rsid w:val="00946557"/>
    <w:rsid w:val="009466EF"/>
    <w:rsid w:val="00946A65"/>
    <w:rsid w:val="0094716E"/>
    <w:rsid w:val="00947882"/>
    <w:rsid w:val="00947A81"/>
    <w:rsid w:val="009502AB"/>
    <w:rsid w:val="009502F3"/>
    <w:rsid w:val="009503B4"/>
    <w:rsid w:val="00950776"/>
    <w:rsid w:val="00952370"/>
    <w:rsid w:val="00952D4C"/>
    <w:rsid w:val="00952FAB"/>
    <w:rsid w:val="00953948"/>
    <w:rsid w:val="00953E37"/>
    <w:rsid w:val="00954A62"/>
    <w:rsid w:val="009554A3"/>
    <w:rsid w:val="00955C0A"/>
    <w:rsid w:val="00956306"/>
    <w:rsid w:val="00956F2D"/>
    <w:rsid w:val="0095747A"/>
    <w:rsid w:val="00957511"/>
    <w:rsid w:val="00957CBE"/>
    <w:rsid w:val="00960ABD"/>
    <w:rsid w:val="00960B25"/>
    <w:rsid w:val="00960F3C"/>
    <w:rsid w:val="00961E77"/>
    <w:rsid w:val="00961EA5"/>
    <w:rsid w:val="00962005"/>
    <w:rsid w:val="00962554"/>
    <w:rsid w:val="00962AC8"/>
    <w:rsid w:val="00963516"/>
    <w:rsid w:val="009635EF"/>
    <w:rsid w:val="00963CD4"/>
    <w:rsid w:val="00964140"/>
    <w:rsid w:val="00964C5E"/>
    <w:rsid w:val="009662D2"/>
    <w:rsid w:val="009662DA"/>
    <w:rsid w:val="0096698D"/>
    <w:rsid w:val="0096734E"/>
    <w:rsid w:val="00967951"/>
    <w:rsid w:val="009714F3"/>
    <w:rsid w:val="009718B0"/>
    <w:rsid w:val="0097268D"/>
    <w:rsid w:val="0097289A"/>
    <w:rsid w:val="00973268"/>
    <w:rsid w:val="00973523"/>
    <w:rsid w:val="009736AF"/>
    <w:rsid w:val="00973C6E"/>
    <w:rsid w:val="009740F4"/>
    <w:rsid w:val="00974387"/>
    <w:rsid w:val="00974664"/>
    <w:rsid w:val="00975500"/>
    <w:rsid w:val="009755D5"/>
    <w:rsid w:val="009756D0"/>
    <w:rsid w:val="00975C4A"/>
    <w:rsid w:val="00975C70"/>
    <w:rsid w:val="0097657F"/>
    <w:rsid w:val="009770FF"/>
    <w:rsid w:val="00977131"/>
    <w:rsid w:val="00977972"/>
    <w:rsid w:val="009806BA"/>
    <w:rsid w:val="009809D1"/>
    <w:rsid w:val="00981550"/>
    <w:rsid w:val="0098177F"/>
    <w:rsid w:val="00981909"/>
    <w:rsid w:val="00981F83"/>
    <w:rsid w:val="00982404"/>
    <w:rsid w:val="00982831"/>
    <w:rsid w:val="00982C68"/>
    <w:rsid w:val="00982E5D"/>
    <w:rsid w:val="009830A1"/>
    <w:rsid w:val="0098385D"/>
    <w:rsid w:val="00983C71"/>
    <w:rsid w:val="00984973"/>
    <w:rsid w:val="00985837"/>
    <w:rsid w:val="00985900"/>
    <w:rsid w:val="0099015A"/>
    <w:rsid w:val="00990B29"/>
    <w:rsid w:val="00990D87"/>
    <w:rsid w:val="00990E3D"/>
    <w:rsid w:val="0099154C"/>
    <w:rsid w:val="00991BA5"/>
    <w:rsid w:val="00992C97"/>
    <w:rsid w:val="00993012"/>
    <w:rsid w:val="00993932"/>
    <w:rsid w:val="00993C4D"/>
    <w:rsid w:val="00994A36"/>
    <w:rsid w:val="00994C42"/>
    <w:rsid w:val="00995040"/>
    <w:rsid w:val="00995439"/>
    <w:rsid w:val="009957FD"/>
    <w:rsid w:val="009961E5"/>
    <w:rsid w:val="009967ED"/>
    <w:rsid w:val="00997ECA"/>
    <w:rsid w:val="009A0D10"/>
    <w:rsid w:val="009A1610"/>
    <w:rsid w:val="009A1878"/>
    <w:rsid w:val="009A1C65"/>
    <w:rsid w:val="009A236B"/>
    <w:rsid w:val="009A414C"/>
    <w:rsid w:val="009A447F"/>
    <w:rsid w:val="009A495B"/>
    <w:rsid w:val="009A49D5"/>
    <w:rsid w:val="009A4D90"/>
    <w:rsid w:val="009A5179"/>
    <w:rsid w:val="009A66FF"/>
    <w:rsid w:val="009A6A05"/>
    <w:rsid w:val="009A6B11"/>
    <w:rsid w:val="009A73E1"/>
    <w:rsid w:val="009A7E76"/>
    <w:rsid w:val="009B075C"/>
    <w:rsid w:val="009B0CEB"/>
    <w:rsid w:val="009B2426"/>
    <w:rsid w:val="009B248F"/>
    <w:rsid w:val="009B2496"/>
    <w:rsid w:val="009B2BDE"/>
    <w:rsid w:val="009B3B3A"/>
    <w:rsid w:val="009B3DEC"/>
    <w:rsid w:val="009B4426"/>
    <w:rsid w:val="009B4462"/>
    <w:rsid w:val="009B470B"/>
    <w:rsid w:val="009B4CCB"/>
    <w:rsid w:val="009B4E9B"/>
    <w:rsid w:val="009B526D"/>
    <w:rsid w:val="009B581A"/>
    <w:rsid w:val="009B58E0"/>
    <w:rsid w:val="009B5A4F"/>
    <w:rsid w:val="009B5BDE"/>
    <w:rsid w:val="009B5D29"/>
    <w:rsid w:val="009B6E4C"/>
    <w:rsid w:val="009B740A"/>
    <w:rsid w:val="009B7BA9"/>
    <w:rsid w:val="009C04F7"/>
    <w:rsid w:val="009C0650"/>
    <w:rsid w:val="009C0D47"/>
    <w:rsid w:val="009C0E82"/>
    <w:rsid w:val="009C0F46"/>
    <w:rsid w:val="009C1FE5"/>
    <w:rsid w:val="009C2873"/>
    <w:rsid w:val="009C28BF"/>
    <w:rsid w:val="009C2E55"/>
    <w:rsid w:val="009C32BC"/>
    <w:rsid w:val="009C333C"/>
    <w:rsid w:val="009C3ED4"/>
    <w:rsid w:val="009C4F19"/>
    <w:rsid w:val="009C5813"/>
    <w:rsid w:val="009C5C6A"/>
    <w:rsid w:val="009C6778"/>
    <w:rsid w:val="009C67C0"/>
    <w:rsid w:val="009C67FA"/>
    <w:rsid w:val="009C765E"/>
    <w:rsid w:val="009D0045"/>
    <w:rsid w:val="009D009A"/>
    <w:rsid w:val="009D075A"/>
    <w:rsid w:val="009D0967"/>
    <w:rsid w:val="009D0C7B"/>
    <w:rsid w:val="009D1E05"/>
    <w:rsid w:val="009D1E49"/>
    <w:rsid w:val="009D226E"/>
    <w:rsid w:val="009D23A1"/>
    <w:rsid w:val="009D2E0D"/>
    <w:rsid w:val="009D30C9"/>
    <w:rsid w:val="009D415F"/>
    <w:rsid w:val="009D42BB"/>
    <w:rsid w:val="009D4423"/>
    <w:rsid w:val="009D45E7"/>
    <w:rsid w:val="009D4714"/>
    <w:rsid w:val="009D4F84"/>
    <w:rsid w:val="009D56F9"/>
    <w:rsid w:val="009D67D5"/>
    <w:rsid w:val="009D7101"/>
    <w:rsid w:val="009D7428"/>
    <w:rsid w:val="009D7596"/>
    <w:rsid w:val="009D7ECC"/>
    <w:rsid w:val="009D7FDF"/>
    <w:rsid w:val="009E08F2"/>
    <w:rsid w:val="009E0EA4"/>
    <w:rsid w:val="009E0F34"/>
    <w:rsid w:val="009E1171"/>
    <w:rsid w:val="009E1429"/>
    <w:rsid w:val="009E14C2"/>
    <w:rsid w:val="009E1739"/>
    <w:rsid w:val="009E1E23"/>
    <w:rsid w:val="009E2025"/>
    <w:rsid w:val="009E256A"/>
    <w:rsid w:val="009E2B57"/>
    <w:rsid w:val="009E311C"/>
    <w:rsid w:val="009E3830"/>
    <w:rsid w:val="009E4EC9"/>
    <w:rsid w:val="009E5C0F"/>
    <w:rsid w:val="009E5F57"/>
    <w:rsid w:val="009E601B"/>
    <w:rsid w:val="009E6221"/>
    <w:rsid w:val="009E62A3"/>
    <w:rsid w:val="009E6A67"/>
    <w:rsid w:val="009E6CD3"/>
    <w:rsid w:val="009E6D45"/>
    <w:rsid w:val="009E7013"/>
    <w:rsid w:val="009E7123"/>
    <w:rsid w:val="009E7584"/>
    <w:rsid w:val="009E7B53"/>
    <w:rsid w:val="009E7EB0"/>
    <w:rsid w:val="009F08D8"/>
    <w:rsid w:val="009F16D6"/>
    <w:rsid w:val="009F1846"/>
    <w:rsid w:val="009F195B"/>
    <w:rsid w:val="009F23DF"/>
    <w:rsid w:val="009F26C7"/>
    <w:rsid w:val="009F2F80"/>
    <w:rsid w:val="009F3216"/>
    <w:rsid w:val="009F4803"/>
    <w:rsid w:val="009F568B"/>
    <w:rsid w:val="009F5961"/>
    <w:rsid w:val="009F67E5"/>
    <w:rsid w:val="009F6F0E"/>
    <w:rsid w:val="009F7205"/>
    <w:rsid w:val="009F7A8B"/>
    <w:rsid w:val="00A000A5"/>
    <w:rsid w:val="00A02064"/>
    <w:rsid w:val="00A02157"/>
    <w:rsid w:val="00A026F8"/>
    <w:rsid w:val="00A02F09"/>
    <w:rsid w:val="00A03102"/>
    <w:rsid w:val="00A03F02"/>
    <w:rsid w:val="00A040E9"/>
    <w:rsid w:val="00A04549"/>
    <w:rsid w:val="00A04DCE"/>
    <w:rsid w:val="00A0520E"/>
    <w:rsid w:val="00A0553E"/>
    <w:rsid w:val="00A0563C"/>
    <w:rsid w:val="00A06443"/>
    <w:rsid w:val="00A06DAD"/>
    <w:rsid w:val="00A06E49"/>
    <w:rsid w:val="00A07102"/>
    <w:rsid w:val="00A0796D"/>
    <w:rsid w:val="00A11262"/>
    <w:rsid w:val="00A112E4"/>
    <w:rsid w:val="00A11FAA"/>
    <w:rsid w:val="00A1205B"/>
    <w:rsid w:val="00A12128"/>
    <w:rsid w:val="00A12951"/>
    <w:rsid w:val="00A13B9D"/>
    <w:rsid w:val="00A13F8B"/>
    <w:rsid w:val="00A13F8D"/>
    <w:rsid w:val="00A1430C"/>
    <w:rsid w:val="00A149E0"/>
    <w:rsid w:val="00A1532A"/>
    <w:rsid w:val="00A155EC"/>
    <w:rsid w:val="00A1592C"/>
    <w:rsid w:val="00A1659F"/>
    <w:rsid w:val="00A17482"/>
    <w:rsid w:val="00A17603"/>
    <w:rsid w:val="00A17FB8"/>
    <w:rsid w:val="00A20072"/>
    <w:rsid w:val="00A200EF"/>
    <w:rsid w:val="00A208B6"/>
    <w:rsid w:val="00A22288"/>
    <w:rsid w:val="00A23388"/>
    <w:rsid w:val="00A2356F"/>
    <w:rsid w:val="00A23675"/>
    <w:rsid w:val="00A24062"/>
    <w:rsid w:val="00A2426D"/>
    <w:rsid w:val="00A242C2"/>
    <w:rsid w:val="00A249D7"/>
    <w:rsid w:val="00A24A0A"/>
    <w:rsid w:val="00A24C93"/>
    <w:rsid w:val="00A2590A"/>
    <w:rsid w:val="00A2650D"/>
    <w:rsid w:val="00A26C43"/>
    <w:rsid w:val="00A26C8B"/>
    <w:rsid w:val="00A26DDA"/>
    <w:rsid w:val="00A27DD0"/>
    <w:rsid w:val="00A3048D"/>
    <w:rsid w:val="00A31195"/>
    <w:rsid w:val="00A3144A"/>
    <w:rsid w:val="00A32412"/>
    <w:rsid w:val="00A3316B"/>
    <w:rsid w:val="00A33722"/>
    <w:rsid w:val="00A3397C"/>
    <w:rsid w:val="00A33ADE"/>
    <w:rsid w:val="00A33BB1"/>
    <w:rsid w:val="00A33C59"/>
    <w:rsid w:val="00A34378"/>
    <w:rsid w:val="00A35258"/>
    <w:rsid w:val="00A35313"/>
    <w:rsid w:val="00A357A2"/>
    <w:rsid w:val="00A35ADE"/>
    <w:rsid w:val="00A36B75"/>
    <w:rsid w:val="00A371D6"/>
    <w:rsid w:val="00A37CC6"/>
    <w:rsid w:val="00A37D9D"/>
    <w:rsid w:val="00A41120"/>
    <w:rsid w:val="00A41418"/>
    <w:rsid w:val="00A41662"/>
    <w:rsid w:val="00A416C1"/>
    <w:rsid w:val="00A41924"/>
    <w:rsid w:val="00A41C18"/>
    <w:rsid w:val="00A4308C"/>
    <w:rsid w:val="00A44D2E"/>
    <w:rsid w:val="00A452B6"/>
    <w:rsid w:val="00A45AC5"/>
    <w:rsid w:val="00A45C52"/>
    <w:rsid w:val="00A461E4"/>
    <w:rsid w:val="00A46EDB"/>
    <w:rsid w:val="00A46FD1"/>
    <w:rsid w:val="00A501E6"/>
    <w:rsid w:val="00A50287"/>
    <w:rsid w:val="00A5048B"/>
    <w:rsid w:val="00A50F89"/>
    <w:rsid w:val="00A51177"/>
    <w:rsid w:val="00A517F0"/>
    <w:rsid w:val="00A5263C"/>
    <w:rsid w:val="00A53333"/>
    <w:rsid w:val="00A53C75"/>
    <w:rsid w:val="00A53FF3"/>
    <w:rsid w:val="00A546D1"/>
    <w:rsid w:val="00A548F6"/>
    <w:rsid w:val="00A5513C"/>
    <w:rsid w:val="00A55442"/>
    <w:rsid w:val="00A5562D"/>
    <w:rsid w:val="00A55BB8"/>
    <w:rsid w:val="00A560C2"/>
    <w:rsid w:val="00A56733"/>
    <w:rsid w:val="00A5708C"/>
    <w:rsid w:val="00A57BC7"/>
    <w:rsid w:val="00A60D22"/>
    <w:rsid w:val="00A62737"/>
    <w:rsid w:val="00A62D00"/>
    <w:rsid w:val="00A63213"/>
    <w:rsid w:val="00A6360D"/>
    <w:rsid w:val="00A63BAC"/>
    <w:rsid w:val="00A647DD"/>
    <w:rsid w:val="00A64862"/>
    <w:rsid w:val="00A657B1"/>
    <w:rsid w:val="00A66058"/>
    <w:rsid w:val="00A66192"/>
    <w:rsid w:val="00A661CE"/>
    <w:rsid w:val="00A6625A"/>
    <w:rsid w:val="00A6664C"/>
    <w:rsid w:val="00A66770"/>
    <w:rsid w:val="00A66F39"/>
    <w:rsid w:val="00A677E7"/>
    <w:rsid w:val="00A67A20"/>
    <w:rsid w:val="00A67CCF"/>
    <w:rsid w:val="00A70CBD"/>
    <w:rsid w:val="00A715E6"/>
    <w:rsid w:val="00A724F9"/>
    <w:rsid w:val="00A72717"/>
    <w:rsid w:val="00A72950"/>
    <w:rsid w:val="00A73015"/>
    <w:rsid w:val="00A73688"/>
    <w:rsid w:val="00A75E59"/>
    <w:rsid w:val="00A760F1"/>
    <w:rsid w:val="00A763D7"/>
    <w:rsid w:val="00A76D1C"/>
    <w:rsid w:val="00A770D0"/>
    <w:rsid w:val="00A80099"/>
    <w:rsid w:val="00A8114C"/>
    <w:rsid w:val="00A81B02"/>
    <w:rsid w:val="00A81C0F"/>
    <w:rsid w:val="00A8221D"/>
    <w:rsid w:val="00A82E0D"/>
    <w:rsid w:val="00A82EE9"/>
    <w:rsid w:val="00A83E8A"/>
    <w:rsid w:val="00A84805"/>
    <w:rsid w:val="00A84EE8"/>
    <w:rsid w:val="00A855B8"/>
    <w:rsid w:val="00A85C49"/>
    <w:rsid w:val="00A86855"/>
    <w:rsid w:val="00A86BDE"/>
    <w:rsid w:val="00A87ACD"/>
    <w:rsid w:val="00A9128E"/>
    <w:rsid w:val="00A91732"/>
    <w:rsid w:val="00A91DDC"/>
    <w:rsid w:val="00A91F85"/>
    <w:rsid w:val="00A922E2"/>
    <w:rsid w:val="00A92748"/>
    <w:rsid w:val="00A92B0A"/>
    <w:rsid w:val="00A92E0C"/>
    <w:rsid w:val="00A92F81"/>
    <w:rsid w:val="00A9334A"/>
    <w:rsid w:val="00A93378"/>
    <w:rsid w:val="00A933AB"/>
    <w:rsid w:val="00A93580"/>
    <w:rsid w:val="00A93BF3"/>
    <w:rsid w:val="00A94869"/>
    <w:rsid w:val="00A951B9"/>
    <w:rsid w:val="00A95422"/>
    <w:rsid w:val="00A96090"/>
    <w:rsid w:val="00A977B6"/>
    <w:rsid w:val="00A97BD3"/>
    <w:rsid w:val="00AA03EC"/>
    <w:rsid w:val="00AA0AAB"/>
    <w:rsid w:val="00AA14C5"/>
    <w:rsid w:val="00AA1A1E"/>
    <w:rsid w:val="00AA216C"/>
    <w:rsid w:val="00AA27BB"/>
    <w:rsid w:val="00AA2B49"/>
    <w:rsid w:val="00AA2E9C"/>
    <w:rsid w:val="00AA484D"/>
    <w:rsid w:val="00AA4DBA"/>
    <w:rsid w:val="00AA5841"/>
    <w:rsid w:val="00AA68AE"/>
    <w:rsid w:val="00AB0480"/>
    <w:rsid w:val="00AB048E"/>
    <w:rsid w:val="00AB061B"/>
    <w:rsid w:val="00AB0A1A"/>
    <w:rsid w:val="00AB0C1F"/>
    <w:rsid w:val="00AB14A0"/>
    <w:rsid w:val="00AB1AAF"/>
    <w:rsid w:val="00AB2008"/>
    <w:rsid w:val="00AB296D"/>
    <w:rsid w:val="00AB2D3D"/>
    <w:rsid w:val="00AB3611"/>
    <w:rsid w:val="00AB394D"/>
    <w:rsid w:val="00AB3B91"/>
    <w:rsid w:val="00AB412B"/>
    <w:rsid w:val="00AB45DA"/>
    <w:rsid w:val="00AB5660"/>
    <w:rsid w:val="00AB58D4"/>
    <w:rsid w:val="00AB67EC"/>
    <w:rsid w:val="00AB77A7"/>
    <w:rsid w:val="00AC0261"/>
    <w:rsid w:val="00AC0339"/>
    <w:rsid w:val="00AC0784"/>
    <w:rsid w:val="00AC0A04"/>
    <w:rsid w:val="00AC0B77"/>
    <w:rsid w:val="00AC2A65"/>
    <w:rsid w:val="00AC337B"/>
    <w:rsid w:val="00AC3836"/>
    <w:rsid w:val="00AC4018"/>
    <w:rsid w:val="00AC417F"/>
    <w:rsid w:val="00AC4EB1"/>
    <w:rsid w:val="00AC4F39"/>
    <w:rsid w:val="00AC5000"/>
    <w:rsid w:val="00AC5120"/>
    <w:rsid w:val="00AC546F"/>
    <w:rsid w:val="00AC6945"/>
    <w:rsid w:val="00AC6955"/>
    <w:rsid w:val="00AC6986"/>
    <w:rsid w:val="00AC6C75"/>
    <w:rsid w:val="00AC7789"/>
    <w:rsid w:val="00AC7CFF"/>
    <w:rsid w:val="00AC7DF4"/>
    <w:rsid w:val="00AD0B59"/>
    <w:rsid w:val="00AD21EC"/>
    <w:rsid w:val="00AD23AB"/>
    <w:rsid w:val="00AD2993"/>
    <w:rsid w:val="00AD2C90"/>
    <w:rsid w:val="00AD2CCB"/>
    <w:rsid w:val="00AD4566"/>
    <w:rsid w:val="00AD49B6"/>
    <w:rsid w:val="00AD51C7"/>
    <w:rsid w:val="00AD573F"/>
    <w:rsid w:val="00AD5A76"/>
    <w:rsid w:val="00AD6109"/>
    <w:rsid w:val="00AD6B21"/>
    <w:rsid w:val="00AD6B34"/>
    <w:rsid w:val="00AD70F2"/>
    <w:rsid w:val="00AD714D"/>
    <w:rsid w:val="00AD7AEC"/>
    <w:rsid w:val="00AE0867"/>
    <w:rsid w:val="00AE127F"/>
    <w:rsid w:val="00AE1589"/>
    <w:rsid w:val="00AE158D"/>
    <w:rsid w:val="00AE1EE0"/>
    <w:rsid w:val="00AE2588"/>
    <w:rsid w:val="00AE28C3"/>
    <w:rsid w:val="00AE2FE9"/>
    <w:rsid w:val="00AE38B6"/>
    <w:rsid w:val="00AE3CEA"/>
    <w:rsid w:val="00AE3EB8"/>
    <w:rsid w:val="00AE45D8"/>
    <w:rsid w:val="00AE5B53"/>
    <w:rsid w:val="00AE6154"/>
    <w:rsid w:val="00AE667F"/>
    <w:rsid w:val="00AE6908"/>
    <w:rsid w:val="00AE700D"/>
    <w:rsid w:val="00AE736E"/>
    <w:rsid w:val="00AE73DE"/>
    <w:rsid w:val="00AE7C65"/>
    <w:rsid w:val="00AF000B"/>
    <w:rsid w:val="00AF03FC"/>
    <w:rsid w:val="00AF053C"/>
    <w:rsid w:val="00AF2BF0"/>
    <w:rsid w:val="00AF2D3F"/>
    <w:rsid w:val="00AF3BF7"/>
    <w:rsid w:val="00AF3D19"/>
    <w:rsid w:val="00AF3F51"/>
    <w:rsid w:val="00AF4E00"/>
    <w:rsid w:val="00AF58D6"/>
    <w:rsid w:val="00AF5907"/>
    <w:rsid w:val="00AF5A8D"/>
    <w:rsid w:val="00AF5B24"/>
    <w:rsid w:val="00AF5C27"/>
    <w:rsid w:val="00AF5E80"/>
    <w:rsid w:val="00AF662B"/>
    <w:rsid w:val="00AF7238"/>
    <w:rsid w:val="00AF7CB4"/>
    <w:rsid w:val="00AF7ECD"/>
    <w:rsid w:val="00B0025C"/>
    <w:rsid w:val="00B0171A"/>
    <w:rsid w:val="00B023B9"/>
    <w:rsid w:val="00B0306B"/>
    <w:rsid w:val="00B030CB"/>
    <w:rsid w:val="00B03538"/>
    <w:rsid w:val="00B035DD"/>
    <w:rsid w:val="00B04D40"/>
    <w:rsid w:val="00B062B9"/>
    <w:rsid w:val="00B072DC"/>
    <w:rsid w:val="00B07A2F"/>
    <w:rsid w:val="00B07F33"/>
    <w:rsid w:val="00B103B2"/>
    <w:rsid w:val="00B103B6"/>
    <w:rsid w:val="00B10441"/>
    <w:rsid w:val="00B10AF4"/>
    <w:rsid w:val="00B10B23"/>
    <w:rsid w:val="00B10DAB"/>
    <w:rsid w:val="00B10E02"/>
    <w:rsid w:val="00B11501"/>
    <w:rsid w:val="00B11AED"/>
    <w:rsid w:val="00B12091"/>
    <w:rsid w:val="00B1234E"/>
    <w:rsid w:val="00B1398A"/>
    <w:rsid w:val="00B14008"/>
    <w:rsid w:val="00B142E6"/>
    <w:rsid w:val="00B14414"/>
    <w:rsid w:val="00B14692"/>
    <w:rsid w:val="00B149FA"/>
    <w:rsid w:val="00B14B30"/>
    <w:rsid w:val="00B158FB"/>
    <w:rsid w:val="00B16092"/>
    <w:rsid w:val="00B16406"/>
    <w:rsid w:val="00B164CC"/>
    <w:rsid w:val="00B16A51"/>
    <w:rsid w:val="00B17027"/>
    <w:rsid w:val="00B17B25"/>
    <w:rsid w:val="00B17EBE"/>
    <w:rsid w:val="00B206F0"/>
    <w:rsid w:val="00B211A5"/>
    <w:rsid w:val="00B21ACA"/>
    <w:rsid w:val="00B22628"/>
    <w:rsid w:val="00B22D3E"/>
    <w:rsid w:val="00B23C4E"/>
    <w:rsid w:val="00B23D6A"/>
    <w:rsid w:val="00B24822"/>
    <w:rsid w:val="00B24CBE"/>
    <w:rsid w:val="00B25579"/>
    <w:rsid w:val="00B25F49"/>
    <w:rsid w:val="00B26715"/>
    <w:rsid w:val="00B26B87"/>
    <w:rsid w:val="00B26CAE"/>
    <w:rsid w:val="00B27409"/>
    <w:rsid w:val="00B27B0C"/>
    <w:rsid w:val="00B3052B"/>
    <w:rsid w:val="00B31F5E"/>
    <w:rsid w:val="00B32090"/>
    <w:rsid w:val="00B327D4"/>
    <w:rsid w:val="00B327EA"/>
    <w:rsid w:val="00B32B7B"/>
    <w:rsid w:val="00B32BE1"/>
    <w:rsid w:val="00B34310"/>
    <w:rsid w:val="00B3511B"/>
    <w:rsid w:val="00B35727"/>
    <w:rsid w:val="00B3616C"/>
    <w:rsid w:val="00B36E1B"/>
    <w:rsid w:val="00B376FF"/>
    <w:rsid w:val="00B37785"/>
    <w:rsid w:val="00B4077D"/>
    <w:rsid w:val="00B409CC"/>
    <w:rsid w:val="00B40D56"/>
    <w:rsid w:val="00B41318"/>
    <w:rsid w:val="00B41CB7"/>
    <w:rsid w:val="00B41ED6"/>
    <w:rsid w:val="00B42F15"/>
    <w:rsid w:val="00B43166"/>
    <w:rsid w:val="00B438A9"/>
    <w:rsid w:val="00B43CBB"/>
    <w:rsid w:val="00B440BB"/>
    <w:rsid w:val="00B44514"/>
    <w:rsid w:val="00B44935"/>
    <w:rsid w:val="00B455DA"/>
    <w:rsid w:val="00B466EE"/>
    <w:rsid w:val="00B46784"/>
    <w:rsid w:val="00B467D3"/>
    <w:rsid w:val="00B472A6"/>
    <w:rsid w:val="00B4742E"/>
    <w:rsid w:val="00B47B57"/>
    <w:rsid w:val="00B47BE0"/>
    <w:rsid w:val="00B47CB5"/>
    <w:rsid w:val="00B506DD"/>
    <w:rsid w:val="00B50721"/>
    <w:rsid w:val="00B50A2E"/>
    <w:rsid w:val="00B513A1"/>
    <w:rsid w:val="00B5162F"/>
    <w:rsid w:val="00B52052"/>
    <w:rsid w:val="00B52453"/>
    <w:rsid w:val="00B524D6"/>
    <w:rsid w:val="00B528B5"/>
    <w:rsid w:val="00B533F7"/>
    <w:rsid w:val="00B5351E"/>
    <w:rsid w:val="00B543C4"/>
    <w:rsid w:val="00B5470B"/>
    <w:rsid w:val="00B55736"/>
    <w:rsid w:val="00B55774"/>
    <w:rsid w:val="00B5674E"/>
    <w:rsid w:val="00B56F71"/>
    <w:rsid w:val="00B571E5"/>
    <w:rsid w:val="00B57450"/>
    <w:rsid w:val="00B57FE6"/>
    <w:rsid w:val="00B60EF7"/>
    <w:rsid w:val="00B61A32"/>
    <w:rsid w:val="00B61D02"/>
    <w:rsid w:val="00B61D73"/>
    <w:rsid w:val="00B641BE"/>
    <w:rsid w:val="00B64576"/>
    <w:rsid w:val="00B659A5"/>
    <w:rsid w:val="00B66431"/>
    <w:rsid w:val="00B6688C"/>
    <w:rsid w:val="00B6713F"/>
    <w:rsid w:val="00B67371"/>
    <w:rsid w:val="00B6790F"/>
    <w:rsid w:val="00B70861"/>
    <w:rsid w:val="00B709D2"/>
    <w:rsid w:val="00B70BB0"/>
    <w:rsid w:val="00B70CEF"/>
    <w:rsid w:val="00B70EBC"/>
    <w:rsid w:val="00B71076"/>
    <w:rsid w:val="00B72083"/>
    <w:rsid w:val="00B72749"/>
    <w:rsid w:val="00B73DFC"/>
    <w:rsid w:val="00B74640"/>
    <w:rsid w:val="00B74FB2"/>
    <w:rsid w:val="00B75970"/>
    <w:rsid w:val="00B75A24"/>
    <w:rsid w:val="00B76EF8"/>
    <w:rsid w:val="00B776CF"/>
    <w:rsid w:val="00B77B5E"/>
    <w:rsid w:val="00B8008D"/>
    <w:rsid w:val="00B807D3"/>
    <w:rsid w:val="00B80C33"/>
    <w:rsid w:val="00B80D0A"/>
    <w:rsid w:val="00B81973"/>
    <w:rsid w:val="00B822C3"/>
    <w:rsid w:val="00B824E3"/>
    <w:rsid w:val="00B82871"/>
    <w:rsid w:val="00B82ADA"/>
    <w:rsid w:val="00B84057"/>
    <w:rsid w:val="00B84A0E"/>
    <w:rsid w:val="00B85610"/>
    <w:rsid w:val="00B85701"/>
    <w:rsid w:val="00B85DB8"/>
    <w:rsid w:val="00B86678"/>
    <w:rsid w:val="00B873B6"/>
    <w:rsid w:val="00B876F5"/>
    <w:rsid w:val="00B90C52"/>
    <w:rsid w:val="00B90ECB"/>
    <w:rsid w:val="00B9202A"/>
    <w:rsid w:val="00B920E1"/>
    <w:rsid w:val="00B922DC"/>
    <w:rsid w:val="00B9246A"/>
    <w:rsid w:val="00B9283C"/>
    <w:rsid w:val="00B9342B"/>
    <w:rsid w:val="00B939F9"/>
    <w:rsid w:val="00B93FF0"/>
    <w:rsid w:val="00B9403D"/>
    <w:rsid w:val="00B944C3"/>
    <w:rsid w:val="00B94C2D"/>
    <w:rsid w:val="00B94EA2"/>
    <w:rsid w:val="00B955FB"/>
    <w:rsid w:val="00B956C8"/>
    <w:rsid w:val="00B962C5"/>
    <w:rsid w:val="00B968DE"/>
    <w:rsid w:val="00B97B3E"/>
    <w:rsid w:val="00BA08A4"/>
    <w:rsid w:val="00BA0B12"/>
    <w:rsid w:val="00BA1C35"/>
    <w:rsid w:val="00BA1C39"/>
    <w:rsid w:val="00BA1D13"/>
    <w:rsid w:val="00BA1E0B"/>
    <w:rsid w:val="00BA1EB7"/>
    <w:rsid w:val="00BA264E"/>
    <w:rsid w:val="00BA29A0"/>
    <w:rsid w:val="00BA2BDD"/>
    <w:rsid w:val="00BA2D6A"/>
    <w:rsid w:val="00BA2DB7"/>
    <w:rsid w:val="00BA3386"/>
    <w:rsid w:val="00BA346F"/>
    <w:rsid w:val="00BA36CA"/>
    <w:rsid w:val="00BA38CD"/>
    <w:rsid w:val="00BA4411"/>
    <w:rsid w:val="00BA4F43"/>
    <w:rsid w:val="00BA51F3"/>
    <w:rsid w:val="00BA58E4"/>
    <w:rsid w:val="00BA5D4A"/>
    <w:rsid w:val="00BA65BA"/>
    <w:rsid w:val="00BA6AA1"/>
    <w:rsid w:val="00BA6E6E"/>
    <w:rsid w:val="00BA77CE"/>
    <w:rsid w:val="00BA7880"/>
    <w:rsid w:val="00BB0086"/>
    <w:rsid w:val="00BB0426"/>
    <w:rsid w:val="00BB092D"/>
    <w:rsid w:val="00BB09CD"/>
    <w:rsid w:val="00BB1602"/>
    <w:rsid w:val="00BB186B"/>
    <w:rsid w:val="00BB2967"/>
    <w:rsid w:val="00BB2A90"/>
    <w:rsid w:val="00BB2B27"/>
    <w:rsid w:val="00BB3015"/>
    <w:rsid w:val="00BB3041"/>
    <w:rsid w:val="00BB3576"/>
    <w:rsid w:val="00BB4A25"/>
    <w:rsid w:val="00BB4D04"/>
    <w:rsid w:val="00BB5196"/>
    <w:rsid w:val="00BB5E9C"/>
    <w:rsid w:val="00BB6196"/>
    <w:rsid w:val="00BB67EC"/>
    <w:rsid w:val="00BB684E"/>
    <w:rsid w:val="00BB6ECD"/>
    <w:rsid w:val="00BB6F52"/>
    <w:rsid w:val="00BB74BA"/>
    <w:rsid w:val="00BB7880"/>
    <w:rsid w:val="00BC0311"/>
    <w:rsid w:val="00BC156A"/>
    <w:rsid w:val="00BC190C"/>
    <w:rsid w:val="00BC1F2B"/>
    <w:rsid w:val="00BC241F"/>
    <w:rsid w:val="00BC2D4B"/>
    <w:rsid w:val="00BC307B"/>
    <w:rsid w:val="00BC34BE"/>
    <w:rsid w:val="00BC37F1"/>
    <w:rsid w:val="00BC3FBC"/>
    <w:rsid w:val="00BC463A"/>
    <w:rsid w:val="00BC4645"/>
    <w:rsid w:val="00BC56BE"/>
    <w:rsid w:val="00BC57FD"/>
    <w:rsid w:val="00BC5CCE"/>
    <w:rsid w:val="00BC6823"/>
    <w:rsid w:val="00BC79D3"/>
    <w:rsid w:val="00BD04E1"/>
    <w:rsid w:val="00BD0641"/>
    <w:rsid w:val="00BD0898"/>
    <w:rsid w:val="00BD0B0F"/>
    <w:rsid w:val="00BD0B89"/>
    <w:rsid w:val="00BD1C62"/>
    <w:rsid w:val="00BD3DE8"/>
    <w:rsid w:val="00BD59AB"/>
    <w:rsid w:val="00BD6A3C"/>
    <w:rsid w:val="00BD6C58"/>
    <w:rsid w:val="00BD7138"/>
    <w:rsid w:val="00BD76AF"/>
    <w:rsid w:val="00BD78E0"/>
    <w:rsid w:val="00BD7F5D"/>
    <w:rsid w:val="00BE12E1"/>
    <w:rsid w:val="00BE1426"/>
    <w:rsid w:val="00BE1452"/>
    <w:rsid w:val="00BE16B6"/>
    <w:rsid w:val="00BE1A74"/>
    <w:rsid w:val="00BE1B9C"/>
    <w:rsid w:val="00BE1D73"/>
    <w:rsid w:val="00BE21F5"/>
    <w:rsid w:val="00BE292A"/>
    <w:rsid w:val="00BE322E"/>
    <w:rsid w:val="00BE37C6"/>
    <w:rsid w:val="00BE3BF2"/>
    <w:rsid w:val="00BE3D04"/>
    <w:rsid w:val="00BE4133"/>
    <w:rsid w:val="00BE437A"/>
    <w:rsid w:val="00BE5100"/>
    <w:rsid w:val="00BE5128"/>
    <w:rsid w:val="00BE57CC"/>
    <w:rsid w:val="00BE635C"/>
    <w:rsid w:val="00BE6909"/>
    <w:rsid w:val="00BF02D1"/>
    <w:rsid w:val="00BF032E"/>
    <w:rsid w:val="00BF0AE1"/>
    <w:rsid w:val="00BF11B6"/>
    <w:rsid w:val="00BF246D"/>
    <w:rsid w:val="00BF3F32"/>
    <w:rsid w:val="00BF4453"/>
    <w:rsid w:val="00BF5118"/>
    <w:rsid w:val="00BF5B27"/>
    <w:rsid w:val="00BF6860"/>
    <w:rsid w:val="00BF751C"/>
    <w:rsid w:val="00BF7798"/>
    <w:rsid w:val="00BF7916"/>
    <w:rsid w:val="00BF7931"/>
    <w:rsid w:val="00BF7B28"/>
    <w:rsid w:val="00C0010D"/>
    <w:rsid w:val="00C003B9"/>
    <w:rsid w:val="00C018E3"/>
    <w:rsid w:val="00C02D31"/>
    <w:rsid w:val="00C03863"/>
    <w:rsid w:val="00C03A2D"/>
    <w:rsid w:val="00C03C8F"/>
    <w:rsid w:val="00C0576D"/>
    <w:rsid w:val="00C059A7"/>
    <w:rsid w:val="00C06DFA"/>
    <w:rsid w:val="00C07B3C"/>
    <w:rsid w:val="00C1093C"/>
    <w:rsid w:val="00C11D7B"/>
    <w:rsid w:val="00C11E91"/>
    <w:rsid w:val="00C124BB"/>
    <w:rsid w:val="00C124F2"/>
    <w:rsid w:val="00C12A74"/>
    <w:rsid w:val="00C12BE6"/>
    <w:rsid w:val="00C12E7A"/>
    <w:rsid w:val="00C130EA"/>
    <w:rsid w:val="00C1310A"/>
    <w:rsid w:val="00C13315"/>
    <w:rsid w:val="00C136DF"/>
    <w:rsid w:val="00C13A87"/>
    <w:rsid w:val="00C13F31"/>
    <w:rsid w:val="00C14C74"/>
    <w:rsid w:val="00C15DEC"/>
    <w:rsid w:val="00C1676A"/>
    <w:rsid w:val="00C1773C"/>
    <w:rsid w:val="00C17ECA"/>
    <w:rsid w:val="00C20E75"/>
    <w:rsid w:val="00C22104"/>
    <w:rsid w:val="00C22C56"/>
    <w:rsid w:val="00C22EDB"/>
    <w:rsid w:val="00C23107"/>
    <w:rsid w:val="00C23E33"/>
    <w:rsid w:val="00C24074"/>
    <w:rsid w:val="00C24530"/>
    <w:rsid w:val="00C25216"/>
    <w:rsid w:val="00C257F2"/>
    <w:rsid w:val="00C25AF1"/>
    <w:rsid w:val="00C26628"/>
    <w:rsid w:val="00C26CE6"/>
    <w:rsid w:val="00C305E5"/>
    <w:rsid w:val="00C3065E"/>
    <w:rsid w:val="00C3220B"/>
    <w:rsid w:val="00C322BA"/>
    <w:rsid w:val="00C32417"/>
    <w:rsid w:val="00C32494"/>
    <w:rsid w:val="00C32698"/>
    <w:rsid w:val="00C32B69"/>
    <w:rsid w:val="00C334F0"/>
    <w:rsid w:val="00C33812"/>
    <w:rsid w:val="00C34D35"/>
    <w:rsid w:val="00C35417"/>
    <w:rsid w:val="00C359C3"/>
    <w:rsid w:val="00C35BAD"/>
    <w:rsid w:val="00C36E66"/>
    <w:rsid w:val="00C3722E"/>
    <w:rsid w:val="00C40D55"/>
    <w:rsid w:val="00C41121"/>
    <w:rsid w:val="00C41712"/>
    <w:rsid w:val="00C41F4B"/>
    <w:rsid w:val="00C42130"/>
    <w:rsid w:val="00C421D4"/>
    <w:rsid w:val="00C42202"/>
    <w:rsid w:val="00C424E9"/>
    <w:rsid w:val="00C42592"/>
    <w:rsid w:val="00C428D9"/>
    <w:rsid w:val="00C43029"/>
    <w:rsid w:val="00C43465"/>
    <w:rsid w:val="00C43CC0"/>
    <w:rsid w:val="00C43F17"/>
    <w:rsid w:val="00C4417B"/>
    <w:rsid w:val="00C45C07"/>
    <w:rsid w:val="00C46480"/>
    <w:rsid w:val="00C46C89"/>
    <w:rsid w:val="00C500D1"/>
    <w:rsid w:val="00C506BB"/>
    <w:rsid w:val="00C512C5"/>
    <w:rsid w:val="00C514F2"/>
    <w:rsid w:val="00C51F81"/>
    <w:rsid w:val="00C52280"/>
    <w:rsid w:val="00C524CF"/>
    <w:rsid w:val="00C53413"/>
    <w:rsid w:val="00C53839"/>
    <w:rsid w:val="00C54DCF"/>
    <w:rsid w:val="00C55923"/>
    <w:rsid w:val="00C559F1"/>
    <w:rsid w:val="00C55E06"/>
    <w:rsid w:val="00C56D4A"/>
    <w:rsid w:val="00C56EEE"/>
    <w:rsid w:val="00C608BA"/>
    <w:rsid w:val="00C61CA3"/>
    <w:rsid w:val="00C61FDD"/>
    <w:rsid w:val="00C621C6"/>
    <w:rsid w:val="00C62D3C"/>
    <w:rsid w:val="00C62E1D"/>
    <w:rsid w:val="00C63853"/>
    <w:rsid w:val="00C63871"/>
    <w:rsid w:val="00C639D4"/>
    <w:rsid w:val="00C63B6B"/>
    <w:rsid w:val="00C63F17"/>
    <w:rsid w:val="00C64115"/>
    <w:rsid w:val="00C6446F"/>
    <w:rsid w:val="00C659AB"/>
    <w:rsid w:val="00C65AF2"/>
    <w:rsid w:val="00C65EB6"/>
    <w:rsid w:val="00C6636C"/>
    <w:rsid w:val="00C664C7"/>
    <w:rsid w:val="00C66909"/>
    <w:rsid w:val="00C671F9"/>
    <w:rsid w:val="00C67AC4"/>
    <w:rsid w:val="00C67B8B"/>
    <w:rsid w:val="00C70182"/>
    <w:rsid w:val="00C70351"/>
    <w:rsid w:val="00C70398"/>
    <w:rsid w:val="00C708D4"/>
    <w:rsid w:val="00C70F77"/>
    <w:rsid w:val="00C70FAD"/>
    <w:rsid w:val="00C72377"/>
    <w:rsid w:val="00C7248A"/>
    <w:rsid w:val="00C72FA7"/>
    <w:rsid w:val="00C73164"/>
    <w:rsid w:val="00C734EA"/>
    <w:rsid w:val="00C7387B"/>
    <w:rsid w:val="00C73B5D"/>
    <w:rsid w:val="00C73BD4"/>
    <w:rsid w:val="00C73D06"/>
    <w:rsid w:val="00C7425A"/>
    <w:rsid w:val="00C74A0D"/>
    <w:rsid w:val="00C74AE4"/>
    <w:rsid w:val="00C74E5C"/>
    <w:rsid w:val="00C7506E"/>
    <w:rsid w:val="00C75577"/>
    <w:rsid w:val="00C755DA"/>
    <w:rsid w:val="00C75A40"/>
    <w:rsid w:val="00C76700"/>
    <w:rsid w:val="00C76928"/>
    <w:rsid w:val="00C76B52"/>
    <w:rsid w:val="00C76C7C"/>
    <w:rsid w:val="00C805A6"/>
    <w:rsid w:val="00C80ACB"/>
    <w:rsid w:val="00C813E6"/>
    <w:rsid w:val="00C81C4D"/>
    <w:rsid w:val="00C81E50"/>
    <w:rsid w:val="00C825E6"/>
    <w:rsid w:val="00C825F0"/>
    <w:rsid w:val="00C832FE"/>
    <w:rsid w:val="00C8356F"/>
    <w:rsid w:val="00C83597"/>
    <w:rsid w:val="00C83701"/>
    <w:rsid w:val="00C83827"/>
    <w:rsid w:val="00C83F3D"/>
    <w:rsid w:val="00C84A48"/>
    <w:rsid w:val="00C84C5D"/>
    <w:rsid w:val="00C84DA1"/>
    <w:rsid w:val="00C85CAC"/>
    <w:rsid w:val="00C85E8F"/>
    <w:rsid w:val="00C86073"/>
    <w:rsid w:val="00C8607D"/>
    <w:rsid w:val="00C8654C"/>
    <w:rsid w:val="00C87333"/>
    <w:rsid w:val="00C8758D"/>
    <w:rsid w:val="00C87B5B"/>
    <w:rsid w:val="00C87C86"/>
    <w:rsid w:val="00C91F83"/>
    <w:rsid w:val="00C9218B"/>
    <w:rsid w:val="00C92463"/>
    <w:rsid w:val="00C924D4"/>
    <w:rsid w:val="00C9288A"/>
    <w:rsid w:val="00C93B6B"/>
    <w:rsid w:val="00C94DFB"/>
    <w:rsid w:val="00C95905"/>
    <w:rsid w:val="00C959B3"/>
    <w:rsid w:val="00C95ED9"/>
    <w:rsid w:val="00C963A6"/>
    <w:rsid w:val="00C965F7"/>
    <w:rsid w:val="00C96E34"/>
    <w:rsid w:val="00C974C7"/>
    <w:rsid w:val="00C97DE6"/>
    <w:rsid w:val="00C97F7E"/>
    <w:rsid w:val="00CA0148"/>
    <w:rsid w:val="00CA0229"/>
    <w:rsid w:val="00CA1953"/>
    <w:rsid w:val="00CA1E70"/>
    <w:rsid w:val="00CA26E1"/>
    <w:rsid w:val="00CA2925"/>
    <w:rsid w:val="00CA29A0"/>
    <w:rsid w:val="00CA2B23"/>
    <w:rsid w:val="00CA2F06"/>
    <w:rsid w:val="00CA3261"/>
    <w:rsid w:val="00CA366D"/>
    <w:rsid w:val="00CA4160"/>
    <w:rsid w:val="00CA45D2"/>
    <w:rsid w:val="00CA546F"/>
    <w:rsid w:val="00CA5627"/>
    <w:rsid w:val="00CA5A7B"/>
    <w:rsid w:val="00CA5AA1"/>
    <w:rsid w:val="00CA61E2"/>
    <w:rsid w:val="00CA68F4"/>
    <w:rsid w:val="00CA6D3B"/>
    <w:rsid w:val="00CA6FAC"/>
    <w:rsid w:val="00CA7F8B"/>
    <w:rsid w:val="00CB1484"/>
    <w:rsid w:val="00CB194E"/>
    <w:rsid w:val="00CB300A"/>
    <w:rsid w:val="00CB3488"/>
    <w:rsid w:val="00CB3C4C"/>
    <w:rsid w:val="00CB42FF"/>
    <w:rsid w:val="00CB4719"/>
    <w:rsid w:val="00CB4D15"/>
    <w:rsid w:val="00CB5328"/>
    <w:rsid w:val="00CB5FE9"/>
    <w:rsid w:val="00CB67F3"/>
    <w:rsid w:val="00CB6930"/>
    <w:rsid w:val="00CB6B61"/>
    <w:rsid w:val="00CB77F5"/>
    <w:rsid w:val="00CB7ACD"/>
    <w:rsid w:val="00CC1D5A"/>
    <w:rsid w:val="00CC1FF9"/>
    <w:rsid w:val="00CC23AE"/>
    <w:rsid w:val="00CC23BB"/>
    <w:rsid w:val="00CC2AC5"/>
    <w:rsid w:val="00CC2DA1"/>
    <w:rsid w:val="00CC2E55"/>
    <w:rsid w:val="00CC3243"/>
    <w:rsid w:val="00CC3C78"/>
    <w:rsid w:val="00CC4AD6"/>
    <w:rsid w:val="00CC5570"/>
    <w:rsid w:val="00CC56C9"/>
    <w:rsid w:val="00CC7EAE"/>
    <w:rsid w:val="00CD05B5"/>
    <w:rsid w:val="00CD0733"/>
    <w:rsid w:val="00CD0C34"/>
    <w:rsid w:val="00CD1A17"/>
    <w:rsid w:val="00CD2522"/>
    <w:rsid w:val="00CD30EF"/>
    <w:rsid w:val="00CD3446"/>
    <w:rsid w:val="00CD42C2"/>
    <w:rsid w:val="00CD46E5"/>
    <w:rsid w:val="00CD4AA4"/>
    <w:rsid w:val="00CD5235"/>
    <w:rsid w:val="00CD568E"/>
    <w:rsid w:val="00CD5F0E"/>
    <w:rsid w:val="00CD62B8"/>
    <w:rsid w:val="00CD6440"/>
    <w:rsid w:val="00CD683B"/>
    <w:rsid w:val="00CD7077"/>
    <w:rsid w:val="00CE0432"/>
    <w:rsid w:val="00CE078B"/>
    <w:rsid w:val="00CE1120"/>
    <w:rsid w:val="00CE1488"/>
    <w:rsid w:val="00CE1978"/>
    <w:rsid w:val="00CE1ADD"/>
    <w:rsid w:val="00CE2FED"/>
    <w:rsid w:val="00CE353A"/>
    <w:rsid w:val="00CE4642"/>
    <w:rsid w:val="00CE507B"/>
    <w:rsid w:val="00CE5177"/>
    <w:rsid w:val="00CE5748"/>
    <w:rsid w:val="00CE6DA6"/>
    <w:rsid w:val="00CE6E21"/>
    <w:rsid w:val="00CE6F8C"/>
    <w:rsid w:val="00CE716A"/>
    <w:rsid w:val="00CE7466"/>
    <w:rsid w:val="00CE7BC7"/>
    <w:rsid w:val="00CE7CB3"/>
    <w:rsid w:val="00CF0732"/>
    <w:rsid w:val="00CF0E67"/>
    <w:rsid w:val="00CF0F35"/>
    <w:rsid w:val="00CF2403"/>
    <w:rsid w:val="00CF26DA"/>
    <w:rsid w:val="00CF2D6D"/>
    <w:rsid w:val="00CF2D79"/>
    <w:rsid w:val="00CF37CF"/>
    <w:rsid w:val="00CF3E61"/>
    <w:rsid w:val="00CF4B00"/>
    <w:rsid w:val="00CF4EE4"/>
    <w:rsid w:val="00CF4F6A"/>
    <w:rsid w:val="00CF5156"/>
    <w:rsid w:val="00CF59C7"/>
    <w:rsid w:val="00CF5DB1"/>
    <w:rsid w:val="00CF5F90"/>
    <w:rsid w:val="00CF6978"/>
    <w:rsid w:val="00CF7417"/>
    <w:rsid w:val="00CF75F2"/>
    <w:rsid w:val="00CF77CC"/>
    <w:rsid w:val="00CF78E7"/>
    <w:rsid w:val="00D005AA"/>
    <w:rsid w:val="00D00BCE"/>
    <w:rsid w:val="00D0123D"/>
    <w:rsid w:val="00D0142A"/>
    <w:rsid w:val="00D01D44"/>
    <w:rsid w:val="00D02038"/>
    <w:rsid w:val="00D025DE"/>
    <w:rsid w:val="00D02D6A"/>
    <w:rsid w:val="00D032A6"/>
    <w:rsid w:val="00D03925"/>
    <w:rsid w:val="00D03C0A"/>
    <w:rsid w:val="00D047AE"/>
    <w:rsid w:val="00D051D9"/>
    <w:rsid w:val="00D05626"/>
    <w:rsid w:val="00D057B2"/>
    <w:rsid w:val="00D059A4"/>
    <w:rsid w:val="00D0603B"/>
    <w:rsid w:val="00D065E3"/>
    <w:rsid w:val="00D06A43"/>
    <w:rsid w:val="00D06A71"/>
    <w:rsid w:val="00D06FC3"/>
    <w:rsid w:val="00D0793B"/>
    <w:rsid w:val="00D1021F"/>
    <w:rsid w:val="00D10D82"/>
    <w:rsid w:val="00D1121C"/>
    <w:rsid w:val="00D1150C"/>
    <w:rsid w:val="00D11606"/>
    <w:rsid w:val="00D11757"/>
    <w:rsid w:val="00D11E16"/>
    <w:rsid w:val="00D12139"/>
    <w:rsid w:val="00D12476"/>
    <w:rsid w:val="00D12BBD"/>
    <w:rsid w:val="00D13D2A"/>
    <w:rsid w:val="00D13E7A"/>
    <w:rsid w:val="00D143A6"/>
    <w:rsid w:val="00D145E2"/>
    <w:rsid w:val="00D146CC"/>
    <w:rsid w:val="00D1489E"/>
    <w:rsid w:val="00D14A6C"/>
    <w:rsid w:val="00D16233"/>
    <w:rsid w:val="00D16572"/>
    <w:rsid w:val="00D16C95"/>
    <w:rsid w:val="00D1715E"/>
    <w:rsid w:val="00D17160"/>
    <w:rsid w:val="00D17226"/>
    <w:rsid w:val="00D17752"/>
    <w:rsid w:val="00D178DD"/>
    <w:rsid w:val="00D17BB5"/>
    <w:rsid w:val="00D2024C"/>
    <w:rsid w:val="00D21FA4"/>
    <w:rsid w:val="00D2267C"/>
    <w:rsid w:val="00D22E09"/>
    <w:rsid w:val="00D235DA"/>
    <w:rsid w:val="00D240D9"/>
    <w:rsid w:val="00D2458B"/>
    <w:rsid w:val="00D24592"/>
    <w:rsid w:val="00D25E47"/>
    <w:rsid w:val="00D30103"/>
    <w:rsid w:val="00D302A7"/>
    <w:rsid w:val="00D30C15"/>
    <w:rsid w:val="00D30D9C"/>
    <w:rsid w:val="00D30F31"/>
    <w:rsid w:val="00D30F3E"/>
    <w:rsid w:val="00D30F3F"/>
    <w:rsid w:val="00D311B2"/>
    <w:rsid w:val="00D31A6E"/>
    <w:rsid w:val="00D3209B"/>
    <w:rsid w:val="00D32526"/>
    <w:rsid w:val="00D325DB"/>
    <w:rsid w:val="00D32D75"/>
    <w:rsid w:val="00D336C7"/>
    <w:rsid w:val="00D347AE"/>
    <w:rsid w:val="00D348D9"/>
    <w:rsid w:val="00D34C9E"/>
    <w:rsid w:val="00D355F3"/>
    <w:rsid w:val="00D356C3"/>
    <w:rsid w:val="00D369A3"/>
    <w:rsid w:val="00D37A6A"/>
    <w:rsid w:val="00D40BDF"/>
    <w:rsid w:val="00D40E2A"/>
    <w:rsid w:val="00D41A30"/>
    <w:rsid w:val="00D41B4B"/>
    <w:rsid w:val="00D431CF"/>
    <w:rsid w:val="00D43521"/>
    <w:rsid w:val="00D43531"/>
    <w:rsid w:val="00D43D9F"/>
    <w:rsid w:val="00D43FF3"/>
    <w:rsid w:val="00D44013"/>
    <w:rsid w:val="00D45A01"/>
    <w:rsid w:val="00D45DF6"/>
    <w:rsid w:val="00D468FD"/>
    <w:rsid w:val="00D47BBC"/>
    <w:rsid w:val="00D500A7"/>
    <w:rsid w:val="00D50B56"/>
    <w:rsid w:val="00D50CF6"/>
    <w:rsid w:val="00D50E65"/>
    <w:rsid w:val="00D512AA"/>
    <w:rsid w:val="00D5133B"/>
    <w:rsid w:val="00D51ABE"/>
    <w:rsid w:val="00D51F76"/>
    <w:rsid w:val="00D538D0"/>
    <w:rsid w:val="00D54DFE"/>
    <w:rsid w:val="00D54EBD"/>
    <w:rsid w:val="00D55EF9"/>
    <w:rsid w:val="00D56A22"/>
    <w:rsid w:val="00D56F72"/>
    <w:rsid w:val="00D57513"/>
    <w:rsid w:val="00D57FB4"/>
    <w:rsid w:val="00D6024B"/>
    <w:rsid w:val="00D60802"/>
    <w:rsid w:val="00D60F14"/>
    <w:rsid w:val="00D61947"/>
    <w:rsid w:val="00D6202C"/>
    <w:rsid w:val="00D62781"/>
    <w:rsid w:val="00D6292B"/>
    <w:rsid w:val="00D62B61"/>
    <w:rsid w:val="00D62EDA"/>
    <w:rsid w:val="00D635E6"/>
    <w:rsid w:val="00D6426B"/>
    <w:rsid w:val="00D6582C"/>
    <w:rsid w:val="00D65830"/>
    <w:rsid w:val="00D65ACC"/>
    <w:rsid w:val="00D66021"/>
    <w:rsid w:val="00D666E7"/>
    <w:rsid w:val="00D66861"/>
    <w:rsid w:val="00D66B27"/>
    <w:rsid w:val="00D66B6B"/>
    <w:rsid w:val="00D66F86"/>
    <w:rsid w:val="00D67267"/>
    <w:rsid w:val="00D67526"/>
    <w:rsid w:val="00D6798E"/>
    <w:rsid w:val="00D71317"/>
    <w:rsid w:val="00D7183C"/>
    <w:rsid w:val="00D72634"/>
    <w:rsid w:val="00D726B4"/>
    <w:rsid w:val="00D72C0D"/>
    <w:rsid w:val="00D73390"/>
    <w:rsid w:val="00D73C38"/>
    <w:rsid w:val="00D747F9"/>
    <w:rsid w:val="00D74A92"/>
    <w:rsid w:val="00D74F80"/>
    <w:rsid w:val="00D751B3"/>
    <w:rsid w:val="00D7550D"/>
    <w:rsid w:val="00D762CE"/>
    <w:rsid w:val="00D76AD9"/>
    <w:rsid w:val="00D77BC8"/>
    <w:rsid w:val="00D77BF7"/>
    <w:rsid w:val="00D804C6"/>
    <w:rsid w:val="00D80FCA"/>
    <w:rsid w:val="00D81257"/>
    <w:rsid w:val="00D8197A"/>
    <w:rsid w:val="00D81A5C"/>
    <w:rsid w:val="00D81B7B"/>
    <w:rsid w:val="00D83082"/>
    <w:rsid w:val="00D832E8"/>
    <w:rsid w:val="00D83364"/>
    <w:rsid w:val="00D8433E"/>
    <w:rsid w:val="00D84841"/>
    <w:rsid w:val="00D86387"/>
    <w:rsid w:val="00D86BDB"/>
    <w:rsid w:val="00D87148"/>
    <w:rsid w:val="00D875F5"/>
    <w:rsid w:val="00D878C1"/>
    <w:rsid w:val="00D904C4"/>
    <w:rsid w:val="00D91272"/>
    <w:rsid w:val="00D91440"/>
    <w:rsid w:val="00D91939"/>
    <w:rsid w:val="00D91A30"/>
    <w:rsid w:val="00D91B51"/>
    <w:rsid w:val="00D91F58"/>
    <w:rsid w:val="00D925DB"/>
    <w:rsid w:val="00D93000"/>
    <w:rsid w:val="00D93873"/>
    <w:rsid w:val="00D94BC0"/>
    <w:rsid w:val="00D94DCD"/>
    <w:rsid w:val="00D954AE"/>
    <w:rsid w:val="00D955E2"/>
    <w:rsid w:val="00D95CCC"/>
    <w:rsid w:val="00D96952"/>
    <w:rsid w:val="00D96FC8"/>
    <w:rsid w:val="00D974D9"/>
    <w:rsid w:val="00DA025E"/>
    <w:rsid w:val="00DA06C4"/>
    <w:rsid w:val="00DA2FB5"/>
    <w:rsid w:val="00DA30A4"/>
    <w:rsid w:val="00DA4AA6"/>
    <w:rsid w:val="00DA4C90"/>
    <w:rsid w:val="00DA4EBB"/>
    <w:rsid w:val="00DA4FB5"/>
    <w:rsid w:val="00DA5142"/>
    <w:rsid w:val="00DA5697"/>
    <w:rsid w:val="00DA6112"/>
    <w:rsid w:val="00DA63E5"/>
    <w:rsid w:val="00DB0353"/>
    <w:rsid w:val="00DB0877"/>
    <w:rsid w:val="00DB0B0E"/>
    <w:rsid w:val="00DB0B32"/>
    <w:rsid w:val="00DB0E1B"/>
    <w:rsid w:val="00DB0F81"/>
    <w:rsid w:val="00DB1399"/>
    <w:rsid w:val="00DB1EF3"/>
    <w:rsid w:val="00DB2F8A"/>
    <w:rsid w:val="00DB376D"/>
    <w:rsid w:val="00DB3B5F"/>
    <w:rsid w:val="00DB3EA4"/>
    <w:rsid w:val="00DB408E"/>
    <w:rsid w:val="00DB5CFF"/>
    <w:rsid w:val="00DB63C6"/>
    <w:rsid w:val="00DB6F1B"/>
    <w:rsid w:val="00DC01A0"/>
    <w:rsid w:val="00DC0551"/>
    <w:rsid w:val="00DC06CB"/>
    <w:rsid w:val="00DC076A"/>
    <w:rsid w:val="00DC1A0C"/>
    <w:rsid w:val="00DC25A4"/>
    <w:rsid w:val="00DC2A37"/>
    <w:rsid w:val="00DC2F37"/>
    <w:rsid w:val="00DC35A5"/>
    <w:rsid w:val="00DC4666"/>
    <w:rsid w:val="00DC4AA7"/>
    <w:rsid w:val="00DC4D16"/>
    <w:rsid w:val="00DC5345"/>
    <w:rsid w:val="00DC5686"/>
    <w:rsid w:val="00DC593A"/>
    <w:rsid w:val="00DC619F"/>
    <w:rsid w:val="00DC6670"/>
    <w:rsid w:val="00DC6A0C"/>
    <w:rsid w:val="00DC7867"/>
    <w:rsid w:val="00DC7C19"/>
    <w:rsid w:val="00DC7F1E"/>
    <w:rsid w:val="00DD0218"/>
    <w:rsid w:val="00DD0CCA"/>
    <w:rsid w:val="00DD10F3"/>
    <w:rsid w:val="00DD183C"/>
    <w:rsid w:val="00DD18C6"/>
    <w:rsid w:val="00DD3605"/>
    <w:rsid w:val="00DD3A4A"/>
    <w:rsid w:val="00DD3CAE"/>
    <w:rsid w:val="00DD3EC4"/>
    <w:rsid w:val="00DD4109"/>
    <w:rsid w:val="00DD486C"/>
    <w:rsid w:val="00DD4E3D"/>
    <w:rsid w:val="00DD578F"/>
    <w:rsid w:val="00DD6620"/>
    <w:rsid w:val="00DD6A47"/>
    <w:rsid w:val="00DD734F"/>
    <w:rsid w:val="00DD79C1"/>
    <w:rsid w:val="00DD7C1C"/>
    <w:rsid w:val="00DD7FB7"/>
    <w:rsid w:val="00DE079A"/>
    <w:rsid w:val="00DE0DB9"/>
    <w:rsid w:val="00DE12AF"/>
    <w:rsid w:val="00DE1432"/>
    <w:rsid w:val="00DE15FA"/>
    <w:rsid w:val="00DE1959"/>
    <w:rsid w:val="00DE2528"/>
    <w:rsid w:val="00DE2796"/>
    <w:rsid w:val="00DE29B9"/>
    <w:rsid w:val="00DE2D14"/>
    <w:rsid w:val="00DE3386"/>
    <w:rsid w:val="00DE36B6"/>
    <w:rsid w:val="00DE37C2"/>
    <w:rsid w:val="00DE3B56"/>
    <w:rsid w:val="00DE52B4"/>
    <w:rsid w:val="00DE5939"/>
    <w:rsid w:val="00DE5AE6"/>
    <w:rsid w:val="00DE5EE8"/>
    <w:rsid w:val="00DE5FE0"/>
    <w:rsid w:val="00DE6B00"/>
    <w:rsid w:val="00DE6E1C"/>
    <w:rsid w:val="00DE79CD"/>
    <w:rsid w:val="00DE7A1D"/>
    <w:rsid w:val="00DE7A46"/>
    <w:rsid w:val="00DE7CDC"/>
    <w:rsid w:val="00DF0252"/>
    <w:rsid w:val="00DF02AC"/>
    <w:rsid w:val="00DF047B"/>
    <w:rsid w:val="00DF0A69"/>
    <w:rsid w:val="00DF0E19"/>
    <w:rsid w:val="00DF225D"/>
    <w:rsid w:val="00DF24D3"/>
    <w:rsid w:val="00DF26BE"/>
    <w:rsid w:val="00DF2FF3"/>
    <w:rsid w:val="00DF40F1"/>
    <w:rsid w:val="00DF422A"/>
    <w:rsid w:val="00DF54D9"/>
    <w:rsid w:val="00DF5941"/>
    <w:rsid w:val="00DF6027"/>
    <w:rsid w:val="00DF72BD"/>
    <w:rsid w:val="00DF7F52"/>
    <w:rsid w:val="00E00903"/>
    <w:rsid w:val="00E012B2"/>
    <w:rsid w:val="00E014D5"/>
    <w:rsid w:val="00E022D7"/>
    <w:rsid w:val="00E036D2"/>
    <w:rsid w:val="00E03F3D"/>
    <w:rsid w:val="00E042CC"/>
    <w:rsid w:val="00E04F19"/>
    <w:rsid w:val="00E04F52"/>
    <w:rsid w:val="00E0545C"/>
    <w:rsid w:val="00E05680"/>
    <w:rsid w:val="00E05B9A"/>
    <w:rsid w:val="00E06452"/>
    <w:rsid w:val="00E066D1"/>
    <w:rsid w:val="00E06DCE"/>
    <w:rsid w:val="00E07547"/>
    <w:rsid w:val="00E07C69"/>
    <w:rsid w:val="00E07D9C"/>
    <w:rsid w:val="00E07F6F"/>
    <w:rsid w:val="00E10777"/>
    <w:rsid w:val="00E10DAD"/>
    <w:rsid w:val="00E10F62"/>
    <w:rsid w:val="00E11111"/>
    <w:rsid w:val="00E114A9"/>
    <w:rsid w:val="00E116AE"/>
    <w:rsid w:val="00E118C3"/>
    <w:rsid w:val="00E11CEA"/>
    <w:rsid w:val="00E12A11"/>
    <w:rsid w:val="00E13A2C"/>
    <w:rsid w:val="00E140E8"/>
    <w:rsid w:val="00E146D0"/>
    <w:rsid w:val="00E154BD"/>
    <w:rsid w:val="00E15BAE"/>
    <w:rsid w:val="00E15FCB"/>
    <w:rsid w:val="00E1615F"/>
    <w:rsid w:val="00E162ED"/>
    <w:rsid w:val="00E174D3"/>
    <w:rsid w:val="00E1766B"/>
    <w:rsid w:val="00E17ACB"/>
    <w:rsid w:val="00E200C0"/>
    <w:rsid w:val="00E20F0A"/>
    <w:rsid w:val="00E21F49"/>
    <w:rsid w:val="00E22CB6"/>
    <w:rsid w:val="00E22E9B"/>
    <w:rsid w:val="00E22EBD"/>
    <w:rsid w:val="00E2306F"/>
    <w:rsid w:val="00E23372"/>
    <w:rsid w:val="00E23F83"/>
    <w:rsid w:val="00E24AED"/>
    <w:rsid w:val="00E24C4C"/>
    <w:rsid w:val="00E24CE9"/>
    <w:rsid w:val="00E25A4D"/>
    <w:rsid w:val="00E25AD1"/>
    <w:rsid w:val="00E265D1"/>
    <w:rsid w:val="00E26706"/>
    <w:rsid w:val="00E277F7"/>
    <w:rsid w:val="00E27D1C"/>
    <w:rsid w:val="00E30B62"/>
    <w:rsid w:val="00E315D5"/>
    <w:rsid w:val="00E318EA"/>
    <w:rsid w:val="00E3344B"/>
    <w:rsid w:val="00E33A11"/>
    <w:rsid w:val="00E3472D"/>
    <w:rsid w:val="00E34C3B"/>
    <w:rsid w:val="00E3512A"/>
    <w:rsid w:val="00E35193"/>
    <w:rsid w:val="00E36A1F"/>
    <w:rsid w:val="00E36AB4"/>
    <w:rsid w:val="00E36DF3"/>
    <w:rsid w:val="00E37BDB"/>
    <w:rsid w:val="00E40129"/>
    <w:rsid w:val="00E40485"/>
    <w:rsid w:val="00E405AB"/>
    <w:rsid w:val="00E406A7"/>
    <w:rsid w:val="00E41673"/>
    <w:rsid w:val="00E41785"/>
    <w:rsid w:val="00E41E0C"/>
    <w:rsid w:val="00E42FB2"/>
    <w:rsid w:val="00E4360E"/>
    <w:rsid w:val="00E43627"/>
    <w:rsid w:val="00E452BD"/>
    <w:rsid w:val="00E453F1"/>
    <w:rsid w:val="00E459B2"/>
    <w:rsid w:val="00E461E9"/>
    <w:rsid w:val="00E47578"/>
    <w:rsid w:val="00E475A2"/>
    <w:rsid w:val="00E50325"/>
    <w:rsid w:val="00E50C4B"/>
    <w:rsid w:val="00E50D5F"/>
    <w:rsid w:val="00E51175"/>
    <w:rsid w:val="00E51487"/>
    <w:rsid w:val="00E5195F"/>
    <w:rsid w:val="00E51EE2"/>
    <w:rsid w:val="00E522E1"/>
    <w:rsid w:val="00E529F1"/>
    <w:rsid w:val="00E52AE2"/>
    <w:rsid w:val="00E534EB"/>
    <w:rsid w:val="00E5361C"/>
    <w:rsid w:val="00E536AE"/>
    <w:rsid w:val="00E53852"/>
    <w:rsid w:val="00E55021"/>
    <w:rsid w:val="00E556F5"/>
    <w:rsid w:val="00E55765"/>
    <w:rsid w:val="00E55CC8"/>
    <w:rsid w:val="00E562DD"/>
    <w:rsid w:val="00E563B2"/>
    <w:rsid w:val="00E563E2"/>
    <w:rsid w:val="00E564BB"/>
    <w:rsid w:val="00E5712B"/>
    <w:rsid w:val="00E606A0"/>
    <w:rsid w:val="00E60A9E"/>
    <w:rsid w:val="00E6172A"/>
    <w:rsid w:val="00E617EB"/>
    <w:rsid w:val="00E6245C"/>
    <w:rsid w:val="00E62466"/>
    <w:rsid w:val="00E624D4"/>
    <w:rsid w:val="00E6366F"/>
    <w:rsid w:val="00E639ED"/>
    <w:rsid w:val="00E644C0"/>
    <w:rsid w:val="00E6474C"/>
    <w:rsid w:val="00E64C79"/>
    <w:rsid w:val="00E652E0"/>
    <w:rsid w:val="00E653B7"/>
    <w:rsid w:val="00E65804"/>
    <w:rsid w:val="00E6586D"/>
    <w:rsid w:val="00E660A6"/>
    <w:rsid w:val="00E6611A"/>
    <w:rsid w:val="00E675BD"/>
    <w:rsid w:val="00E67643"/>
    <w:rsid w:val="00E679A1"/>
    <w:rsid w:val="00E67DD0"/>
    <w:rsid w:val="00E70182"/>
    <w:rsid w:val="00E7020B"/>
    <w:rsid w:val="00E7054D"/>
    <w:rsid w:val="00E705A4"/>
    <w:rsid w:val="00E7064B"/>
    <w:rsid w:val="00E708AA"/>
    <w:rsid w:val="00E716DA"/>
    <w:rsid w:val="00E71B2B"/>
    <w:rsid w:val="00E72128"/>
    <w:rsid w:val="00E73ABD"/>
    <w:rsid w:val="00E7448E"/>
    <w:rsid w:val="00E747AA"/>
    <w:rsid w:val="00E75843"/>
    <w:rsid w:val="00E75ADA"/>
    <w:rsid w:val="00E75DD2"/>
    <w:rsid w:val="00E75DF5"/>
    <w:rsid w:val="00E7743A"/>
    <w:rsid w:val="00E7770B"/>
    <w:rsid w:val="00E77B40"/>
    <w:rsid w:val="00E77D0F"/>
    <w:rsid w:val="00E77F3F"/>
    <w:rsid w:val="00E801D8"/>
    <w:rsid w:val="00E80225"/>
    <w:rsid w:val="00E80D63"/>
    <w:rsid w:val="00E80D87"/>
    <w:rsid w:val="00E81C0C"/>
    <w:rsid w:val="00E8237E"/>
    <w:rsid w:val="00E834DF"/>
    <w:rsid w:val="00E835E6"/>
    <w:rsid w:val="00E83C4B"/>
    <w:rsid w:val="00E83EBF"/>
    <w:rsid w:val="00E84DCD"/>
    <w:rsid w:val="00E84F96"/>
    <w:rsid w:val="00E85C5B"/>
    <w:rsid w:val="00E8652B"/>
    <w:rsid w:val="00E86735"/>
    <w:rsid w:val="00E869B1"/>
    <w:rsid w:val="00E87E17"/>
    <w:rsid w:val="00E87F8B"/>
    <w:rsid w:val="00E904DC"/>
    <w:rsid w:val="00E9085E"/>
    <w:rsid w:val="00E9186B"/>
    <w:rsid w:val="00E919E8"/>
    <w:rsid w:val="00E91B04"/>
    <w:rsid w:val="00E929D5"/>
    <w:rsid w:val="00E92FB3"/>
    <w:rsid w:val="00E930B7"/>
    <w:rsid w:val="00E93C04"/>
    <w:rsid w:val="00E94629"/>
    <w:rsid w:val="00E94E6D"/>
    <w:rsid w:val="00E95E4A"/>
    <w:rsid w:val="00E95EC3"/>
    <w:rsid w:val="00E96056"/>
    <w:rsid w:val="00E962EB"/>
    <w:rsid w:val="00E964A2"/>
    <w:rsid w:val="00E96938"/>
    <w:rsid w:val="00E96954"/>
    <w:rsid w:val="00E97288"/>
    <w:rsid w:val="00E974A0"/>
    <w:rsid w:val="00E97D27"/>
    <w:rsid w:val="00EA01E5"/>
    <w:rsid w:val="00EA0DB1"/>
    <w:rsid w:val="00EA22D0"/>
    <w:rsid w:val="00EA2793"/>
    <w:rsid w:val="00EA2CD4"/>
    <w:rsid w:val="00EA3193"/>
    <w:rsid w:val="00EA3C89"/>
    <w:rsid w:val="00EA43C5"/>
    <w:rsid w:val="00EA51F2"/>
    <w:rsid w:val="00EA56FD"/>
    <w:rsid w:val="00EA5761"/>
    <w:rsid w:val="00EA5F1D"/>
    <w:rsid w:val="00EA6232"/>
    <w:rsid w:val="00EA6C33"/>
    <w:rsid w:val="00EA7728"/>
    <w:rsid w:val="00EB05A7"/>
    <w:rsid w:val="00EB15F0"/>
    <w:rsid w:val="00EB1702"/>
    <w:rsid w:val="00EB1FF2"/>
    <w:rsid w:val="00EB29A4"/>
    <w:rsid w:val="00EB34DA"/>
    <w:rsid w:val="00EB419B"/>
    <w:rsid w:val="00EB4643"/>
    <w:rsid w:val="00EB4E6B"/>
    <w:rsid w:val="00EB5043"/>
    <w:rsid w:val="00EB58ED"/>
    <w:rsid w:val="00EB5972"/>
    <w:rsid w:val="00EB649A"/>
    <w:rsid w:val="00EB6713"/>
    <w:rsid w:val="00EB685F"/>
    <w:rsid w:val="00EB7DCE"/>
    <w:rsid w:val="00EC05F3"/>
    <w:rsid w:val="00EC087A"/>
    <w:rsid w:val="00EC0B12"/>
    <w:rsid w:val="00EC167F"/>
    <w:rsid w:val="00EC1C8B"/>
    <w:rsid w:val="00EC2149"/>
    <w:rsid w:val="00EC37FE"/>
    <w:rsid w:val="00EC3D0F"/>
    <w:rsid w:val="00EC3EFC"/>
    <w:rsid w:val="00EC42A4"/>
    <w:rsid w:val="00EC45F9"/>
    <w:rsid w:val="00EC5021"/>
    <w:rsid w:val="00EC6155"/>
    <w:rsid w:val="00EC6877"/>
    <w:rsid w:val="00EC6939"/>
    <w:rsid w:val="00EC6D1B"/>
    <w:rsid w:val="00EC6E56"/>
    <w:rsid w:val="00EC755F"/>
    <w:rsid w:val="00EC7B7F"/>
    <w:rsid w:val="00EC7E83"/>
    <w:rsid w:val="00ED11A5"/>
    <w:rsid w:val="00ED1436"/>
    <w:rsid w:val="00ED145D"/>
    <w:rsid w:val="00ED17DB"/>
    <w:rsid w:val="00ED21BA"/>
    <w:rsid w:val="00ED345F"/>
    <w:rsid w:val="00ED34FF"/>
    <w:rsid w:val="00ED38F7"/>
    <w:rsid w:val="00ED3A2A"/>
    <w:rsid w:val="00ED3B8A"/>
    <w:rsid w:val="00ED4F01"/>
    <w:rsid w:val="00ED5D1A"/>
    <w:rsid w:val="00ED624C"/>
    <w:rsid w:val="00ED6465"/>
    <w:rsid w:val="00ED6A2A"/>
    <w:rsid w:val="00ED7722"/>
    <w:rsid w:val="00ED784E"/>
    <w:rsid w:val="00EE02FC"/>
    <w:rsid w:val="00EE2B1D"/>
    <w:rsid w:val="00EE2BA9"/>
    <w:rsid w:val="00EE2F1E"/>
    <w:rsid w:val="00EE32C4"/>
    <w:rsid w:val="00EE3417"/>
    <w:rsid w:val="00EE34CC"/>
    <w:rsid w:val="00EE466F"/>
    <w:rsid w:val="00EE4AD1"/>
    <w:rsid w:val="00EE4CD5"/>
    <w:rsid w:val="00EE50D8"/>
    <w:rsid w:val="00EE580B"/>
    <w:rsid w:val="00EE64F1"/>
    <w:rsid w:val="00EE6693"/>
    <w:rsid w:val="00EE6889"/>
    <w:rsid w:val="00EE7E3B"/>
    <w:rsid w:val="00EF16C6"/>
    <w:rsid w:val="00EF186C"/>
    <w:rsid w:val="00EF2024"/>
    <w:rsid w:val="00EF22E1"/>
    <w:rsid w:val="00EF278B"/>
    <w:rsid w:val="00EF2F70"/>
    <w:rsid w:val="00EF30B6"/>
    <w:rsid w:val="00EF3BA3"/>
    <w:rsid w:val="00EF3CE9"/>
    <w:rsid w:val="00EF4DE0"/>
    <w:rsid w:val="00EF5201"/>
    <w:rsid w:val="00EF5AD0"/>
    <w:rsid w:val="00EF765D"/>
    <w:rsid w:val="00F0037A"/>
    <w:rsid w:val="00F0078B"/>
    <w:rsid w:val="00F01877"/>
    <w:rsid w:val="00F01C44"/>
    <w:rsid w:val="00F02594"/>
    <w:rsid w:val="00F032B0"/>
    <w:rsid w:val="00F033D0"/>
    <w:rsid w:val="00F03564"/>
    <w:rsid w:val="00F03AAE"/>
    <w:rsid w:val="00F03B94"/>
    <w:rsid w:val="00F03F29"/>
    <w:rsid w:val="00F03F75"/>
    <w:rsid w:val="00F046F5"/>
    <w:rsid w:val="00F048EB"/>
    <w:rsid w:val="00F0521A"/>
    <w:rsid w:val="00F057D9"/>
    <w:rsid w:val="00F05998"/>
    <w:rsid w:val="00F05BC4"/>
    <w:rsid w:val="00F05D44"/>
    <w:rsid w:val="00F05E43"/>
    <w:rsid w:val="00F05E6A"/>
    <w:rsid w:val="00F060BE"/>
    <w:rsid w:val="00F06A09"/>
    <w:rsid w:val="00F06BE2"/>
    <w:rsid w:val="00F06E25"/>
    <w:rsid w:val="00F06EBF"/>
    <w:rsid w:val="00F071BA"/>
    <w:rsid w:val="00F07804"/>
    <w:rsid w:val="00F0790C"/>
    <w:rsid w:val="00F07A28"/>
    <w:rsid w:val="00F1090A"/>
    <w:rsid w:val="00F11684"/>
    <w:rsid w:val="00F11FC8"/>
    <w:rsid w:val="00F1214E"/>
    <w:rsid w:val="00F12220"/>
    <w:rsid w:val="00F12D5E"/>
    <w:rsid w:val="00F1306E"/>
    <w:rsid w:val="00F14339"/>
    <w:rsid w:val="00F14A5D"/>
    <w:rsid w:val="00F14C6A"/>
    <w:rsid w:val="00F16422"/>
    <w:rsid w:val="00F16DD2"/>
    <w:rsid w:val="00F174CF"/>
    <w:rsid w:val="00F175DC"/>
    <w:rsid w:val="00F177A4"/>
    <w:rsid w:val="00F178E7"/>
    <w:rsid w:val="00F17C48"/>
    <w:rsid w:val="00F20657"/>
    <w:rsid w:val="00F20DAE"/>
    <w:rsid w:val="00F21407"/>
    <w:rsid w:val="00F21C9C"/>
    <w:rsid w:val="00F21D2F"/>
    <w:rsid w:val="00F21F27"/>
    <w:rsid w:val="00F24095"/>
    <w:rsid w:val="00F241AF"/>
    <w:rsid w:val="00F24699"/>
    <w:rsid w:val="00F249BB"/>
    <w:rsid w:val="00F25009"/>
    <w:rsid w:val="00F25094"/>
    <w:rsid w:val="00F25BB3"/>
    <w:rsid w:val="00F262B1"/>
    <w:rsid w:val="00F262C6"/>
    <w:rsid w:val="00F26754"/>
    <w:rsid w:val="00F27845"/>
    <w:rsid w:val="00F306AB"/>
    <w:rsid w:val="00F30FC5"/>
    <w:rsid w:val="00F31C21"/>
    <w:rsid w:val="00F31CE5"/>
    <w:rsid w:val="00F32405"/>
    <w:rsid w:val="00F3248B"/>
    <w:rsid w:val="00F32573"/>
    <w:rsid w:val="00F328FF"/>
    <w:rsid w:val="00F32D75"/>
    <w:rsid w:val="00F330F4"/>
    <w:rsid w:val="00F334A2"/>
    <w:rsid w:val="00F334FD"/>
    <w:rsid w:val="00F33659"/>
    <w:rsid w:val="00F34555"/>
    <w:rsid w:val="00F355C4"/>
    <w:rsid w:val="00F35C60"/>
    <w:rsid w:val="00F35C97"/>
    <w:rsid w:val="00F3761D"/>
    <w:rsid w:val="00F37BEC"/>
    <w:rsid w:val="00F37DA0"/>
    <w:rsid w:val="00F37F65"/>
    <w:rsid w:val="00F4022E"/>
    <w:rsid w:val="00F40410"/>
    <w:rsid w:val="00F40ABE"/>
    <w:rsid w:val="00F41254"/>
    <w:rsid w:val="00F417D1"/>
    <w:rsid w:val="00F4208C"/>
    <w:rsid w:val="00F430EC"/>
    <w:rsid w:val="00F43C80"/>
    <w:rsid w:val="00F44097"/>
    <w:rsid w:val="00F44456"/>
    <w:rsid w:val="00F44697"/>
    <w:rsid w:val="00F451BA"/>
    <w:rsid w:val="00F45796"/>
    <w:rsid w:val="00F45906"/>
    <w:rsid w:val="00F45AF1"/>
    <w:rsid w:val="00F45CE4"/>
    <w:rsid w:val="00F45D34"/>
    <w:rsid w:val="00F45F0A"/>
    <w:rsid w:val="00F469DC"/>
    <w:rsid w:val="00F46DBC"/>
    <w:rsid w:val="00F47197"/>
    <w:rsid w:val="00F4728A"/>
    <w:rsid w:val="00F47BAD"/>
    <w:rsid w:val="00F5046B"/>
    <w:rsid w:val="00F50CF7"/>
    <w:rsid w:val="00F50FD5"/>
    <w:rsid w:val="00F5184A"/>
    <w:rsid w:val="00F51CE0"/>
    <w:rsid w:val="00F52705"/>
    <w:rsid w:val="00F53DEE"/>
    <w:rsid w:val="00F542EF"/>
    <w:rsid w:val="00F5435E"/>
    <w:rsid w:val="00F548C2"/>
    <w:rsid w:val="00F54B19"/>
    <w:rsid w:val="00F563F6"/>
    <w:rsid w:val="00F56778"/>
    <w:rsid w:val="00F56E0C"/>
    <w:rsid w:val="00F56E60"/>
    <w:rsid w:val="00F56E87"/>
    <w:rsid w:val="00F5708C"/>
    <w:rsid w:val="00F5712E"/>
    <w:rsid w:val="00F605D4"/>
    <w:rsid w:val="00F605F1"/>
    <w:rsid w:val="00F6064E"/>
    <w:rsid w:val="00F60D18"/>
    <w:rsid w:val="00F60F61"/>
    <w:rsid w:val="00F61DFD"/>
    <w:rsid w:val="00F634E4"/>
    <w:rsid w:val="00F63568"/>
    <w:rsid w:val="00F63670"/>
    <w:rsid w:val="00F6394E"/>
    <w:rsid w:val="00F63C08"/>
    <w:rsid w:val="00F64A00"/>
    <w:rsid w:val="00F64B08"/>
    <w:rsid w:val="00F65C7D"/>
    <w:rsid w:val="00F668EA"/>
    <w:rsid w:val="00F66C49"/>
    <w:rsid w:val="00F66D63"/>
    <w:rsid w:val="00F66F7C"/>
    <w:rsid w:val="00F67101"/>
    <w:rsid w:val="00F672E0"/>
    <w:rsid w:val="00F6738A"/>
    <w:rsid w:val="00F67C97"/>
    <w:rsid w:val="00F67E3F"/>
    <w:rsid w:val="00F67EA3"/>
    <w:rsid w:val="00F70DDC"/>
    <w:rsid w:val="00F72185"/>
    <w:rsid w:val="00F722EC"/>
    <w:rsid w:val="00F72898"/>
    <w:rsid w:val="00F72962"/>
    <w:rsid w:val="00F72DEF"/>
    <w:rsid w:val="00F72E1B"/>
    <w:rsid w:val="00F734F1"/>
    <w:rsid w:val="00F75873"/>
    <w:rsid w:val="00F75A34"/>
    <w:rsid w:val="00F75FD7"/>
    <w:rsid w:val="00F76019"/>
    <w:rsid w:val="00F7632D"/>
    <w:rsid w:val="00F77297"/>
    <w:rsid w:val="00F77351"/>
    <w:rsid w:val="00F811E4"/>
    <w:rsid w:val="00F81F93"/>
    <w:rsid w:val="00F82F08"/>
    <w:rsid w:val="00F83300"/>
    <w:rsid w:val="00F84058"/>
    <w:rsid w:val="00F8419E"/>
    <w:rsid w:val="00F84B97"/>
    <w:rsid w:val="00F84CBE"/>
    <w:rsid w:val="00F8527D"/>
    <w:rsid w:val="00F85D6C"/>
    <w:rsid w:val="00F86207"/>
    <w:rsid w:val="00F86B0F"/>
    <w:rsid w:val="00F86F73"/>
    <w:rsid w:val="00F8700B"/>
    <w:rsid w:val="00F8738E"/>
    <w:rsid w:val="00F87B09"/>
    <w:rsid w:val="00F87DAF"/>
    <w:rsid w:val="00F90297"/>
    <w:rsid w:val="00F90741"/>
    <w:rsid w:val="00F9189E"/>
    <w:rsid w:val="00F918BF"/>
    <w:rsid w:val="00F9200A"/>
    <w:rsid w:val="00F92542"/>
    <w:rsid w:val="00F92EA8"/>
    <w:rsid w:val="00F93479"/>
    <w:rsid w:val="00F93ADC"/>
    <w:rsid w:val="00F93F5C"/>
    <w:rsid w:val="00F954C3"/>
    <w:rsid w:val="00F95713"/>
    <w:rsid w:val="00F95F81"/>
    <w:rsid w:val="00F96280"/>
    <w:rsid w:val="00F96D04"/>
    <w:rsid w:val="00F96E41"/>
    <w:rsid w:val="00FA0F12"/>
    <w:rsid w:val="00FA17D0"/>
    <w:rsid w:val="00FA25D8"/>
    <w:rsid w:val="00FA2775"/>
    <w:rsid w:val="00FA3439"/>
    <w:rsid w:val="00FA3596"/>
    <w:rsid w:val="00FA3A37"/>
    <w:rsid w:val="00FA3C26"/>
    <w:rsid w:val="00FA45D2"/>
    <w:rsid w:val="00FA45F7"/>
    <w:rsid w:val="00FA5C9E"/>
    <w:rsid w:val="00FA7832"/>
    <w:rsid w:val="00FA7A8F"/>
    <w:rsid w:val="00FA7E6A"/>
    <w:rsid w:val="00FB0A3F"/>
    <w:rsid w:val="00FB1A33"/>
    <w:rsid w:val="00FB2F34"/>
    <w:rsid w:val="00FB3BD6"/>
    <w:rsid w:val="00FB3C2F"/>
    <w:rsid w:val="00FB3CCB"/>
    <w:rsid w:val="00FB440E"/>
    <w:rsid w:val="00FB47A7"/>
    <w:rsid w:val="00FB480C"/>
    <w:rsid w:val="00FB4FB9"/>
    <w:rsid w:val="00FB5172"/>
    <w:rsid w:val="00FB60D0"/>
    <w:rsid w:val="00FB6187"/>
    <w:rsid w:val="00FB6549"/>
    <w:rsid w:val="00FB74B9"/>
    <w:rsid w:val="00FB7651"/>
    <w:rsid w:val="00FB7AF7"/>
    <w:rsid w:val="00FC0CA0"/>
    <w:rsid w:val="00FC0E5A"/>
    <w:rsid w:val="00FC0F87"/>
    <w:rsid w:val="00FC2108"/>
    <w:rsid w:val="00FC271B"/>
    <w:rsid w:val="00FC2A07"/>
    <w:rsid w:val="00FC2AC5"/>
    <w:rsid w:val="00FC3199"/>
    <w:rsid w:val="00FC409D"/>
    <w:rsid w:val="00FC51F7"/>
    <w:rsid w:val="00FC55FA"/>
    <w:rsid w:val="00FC59FB"/>
    <w:rsid w:val="00FC709F"/>
    <w:rsid w:val="00FC71CA"/>
    <w:rsid w:val="00FC756C"/>
    <w:rsid w:val="00FC7CA9"/>
    <w:rsid w:val="00FD1265"/>
    <w:rsid w:val="00FD1568"/>
    <w:rsid w:val="00FD1EDA"/>
    <w:rsid w:val="00FD23B2"/>
    <w:rsid w:val="00FD2554"/>
    <w:rsid w:val="00FD2582"/>
    <w:rsid w:val="00FD2D7F"/>
    <w:rsid w:val="00FD2E61"/>
    <w:rsid w:val="00FD2F6F"/>
    <w:rsid w:val="00FD37AC"/>
    <w:rsid w:val="00FD454D"/>
    <w:rsid w:val="00FD47F3"/>
    <w:rsid w:val="00FD500B"/>
    <w:rsid w:val="00FD5166"/>
    <w:rsid w:val="00FD55AD"/>
    <w:rsid w:val="00FD5A02"/>
    <w:rsid w:val="00FD617D"/>
    <w:rsid w:val="00FD7859"/>
    <w:rsid w:val="00FD7C9A"/>
    <w:rsid w:val="00FD7D08"/>
    <w:rsid w:val="00FD7F40"/>
    <w:rsid w:val="00FE0A65"/>
    <w:rsid w:val="00FE0C01"/>
    <w:rsid w:val="00FE1045"/>
    <w:rsid w:val="00FE12EC"/>
    <w:rsid w:val="00FE215C"/>
    <w:rsid w:val="00FE2537"/>
    <w:rsid w:val="00FE267F"/>
    <w:rsid w:val="00FE3537"/>
    <w:rsid w:val="00FE45A2"/>
    <w:rsid w:val="00FE51B8"/>
    <w:rsid w:val="00FE59BE"/>
    <w:rsid w:val="00FE673C"/>
    <w:rsid w:val="00FE7F1F"/>
    <w:rsid w:val="00FF0434"/>
    <w:rsid w:val="00FF0514"/>
    <w:rsid w:val="00FF1194"/>
    <w:rsid w:val="00FF154C"/>
    <w:rsid w:val="00FF32F8"/>
    <w:rsid w:val="00FF4109"/>
    <w:rsid w:val="00FF45DE"/>
    <w:rsid w:val="00FF4DFF"/>
    <w:rsid w:val="00FF5C01"/>
    <w:rsid w:val="00FF5E34"/>
    <w:rsid w:val="00FF641F"/>
    <w:rsid w:val="00FF6B63"/>
    <w:rsid w:val="00FF77D6"/>
    <w:rsid w:val="00FF7A02"/>
    <w:rsid w:val="04A55069"/>
    <w:rsid w:val="0ABC8AF1"/>
    <w:rsid w:val="159EF0F8"/>
    <w:rsid w:val="19784326"/>
    <w:rsid w:val="3F8F36EB"/>
    <w:rsid w:val="4EDBD2BD"/>
    <w:rsid w:val="56DB368D"/>
    <w:rsid w:val="56F65E56"/>
    <w:rsid w:val="5D442201"/>
    <w:rsid w:val="73AB1BE2"/>
    <w:rsid w:val="73DCC4FC"/>
    <w:rsid w:val="7586A3B3"/>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BC0399"/>
  <w15:chartTrackingRefBased/>
  <w15:docId w15:val="{3F87E547-809B-47E9-9C55-4A94C11CF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3"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iPriority="49" w:unhideWhenUsed="1"/>
    <w:lsdException w:name="index 2" w:semiHidden="1" w:uiPriority="49" w:unhideWhenUsed="1"/>
    <w:lsdException w:name="index 3" w:semiHidden="1" w:uiPriority="49" w:unhideWhenUsed="1"/>
    <w:lsdException w:name="index 4" w:semiHidden="1" w:uiPriority="49" w:unhideWhenUsed="1"/>
    <w:lsdException w:name="index 5" w:semiHidden="1" w:uiPriority="49" w:unhideWhenUsed="1"/>
    <w:lsdException w:name="index 6" w:semiHidden="1" w:uiPriority="49" w:unhideWhenUsed="1"/>
    <w:lsdException w:name="index 7" w:semiHidden="1" w:uiPriority="49" w:unhideWhenUsed="1"/>
    <w:lsdException w:name="index 8" w:semiHidden="1" w:uiPriority="49" w:unhideWhenUsed="1"/>
    <w:lsdException w:name="index 9" w:semiHidden="1" w:uiPriority="49"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iPriority="49" w:unhideWhenUsed="1"/>
    <w:lsdException w:name="annotation text" w:semiHidden="1" w:unhideWhenUsed="1"/>
    <w:lsdException w:name="header" w:semiHidden="1" w:uiPriority="24" w:unhideWhenUsed="1"/>
    <w:lsdException w:name="footer" w:semiHidden="1" w:unhideWhenUsed="1"/>
    <w:lsdException w:name="index heading" w:semiHidden="1" w:uiPriority="49" w:unhideWhenUsed="1"/>
    <w:lsdException w:name="caption" w:semiHidden="1" w:uiPriority="3" w:unhideWhenUsed="1" w:qFormat="1"/>
    <w:lsdException w:name="table of figures" w:semiHidden="1" w:unhideWhenUsed="1"/>
    <w:lsdException w:name="envelope address" w:semiHidden="1" w:uiPriority="49" w:unhideWhenUsed="1"/>
    <w:lsdException w:name="envelope return" w:semiHidden="1" w:uiPriority="49" w:unhideWhenUsed="1"/>
    <w:lsdException w:name="footnote reference" w:semiHidden="1" w:uiPriority="49" w:unhideWhenUsed="1"/>
    <w:lsdException w:name="annotation reference" w:semiHidden="1" w:unhideWhenUsed="1"/>
    <w:lsdException w:name="line number" w:semiHidden="1" w:uiPriority="49" w:unhideWhenUsed="1"/>
    <w:lsdException w:name="page number" w:semiHidden="1" w:uiPriority="49" w:unhideWhenUsed="1"/>
    <w:lsdException w:name="endnote reference" w:semiHidden="1" w:uiPriority="49" w:unhideWhenUsed="1"/>
    <w:lsdException w:name="endnote text" w:semiHidden="1" w:uiPriority="49" w:unhideWhenUsed="1"/>
    <w:lsdException w:name="table of authorities" w:semiHidden="1" w:uiPriority="39" w:unhideWhenUsed="1"/>
    <w:lsdException w:name="macro" w:semiHidden="1" w:uiPriority="49" w:unhideWhenUsed="1"/>
    <w:lsdException w:name="toa heading" w:semiHidden="1" w:uiPriority="39" w:unhideWhenUsed="1"/>
    <w:lsdException w:name="List" w:semiHidden="1" w:uiPriority="49" w:unhideWhenUsed="1"/>
    <w:lsdException w:name="List Bullet" w:semiHidden="1" w:unhideWhenUsed="1"/>
    <w:lsdException w:name="List Number" w:semiHidden="1" w:uiPriority="7" w:unhideWhenUsed="1" w:qFormat="1"/>
    <w:lsdException w:name="List 2" w:semiHidden="1" w:uiPriority="49" w:unhideWhenUsed="1"/>
    <w:lsdException w:name="List 3" w:semiHidden="1" w:uiPriority="49" w:unhideWhenUsed="1"/>
    <w:lsdException w:name="List 4" w:semiHidden="1" w:uiPriority="49" w:unhideWhenUsed="1"/>
    <w:lsdException w:name="List 5" w:semiHidden="1" w:uiPriority="49" w:unhideWhenUsed="1"/>
    <w:lsdException w:name="List Bullet 2" w:semiHidden="1" w:unhideWhenUsed="1"/>
    <w:lsdException w:name="List Bullet 3" w:semiHidden="1" w:unhideWhenUsed="1"/>
    <w:lsdException w:name="List Bullet 4" w:semiHidden="1" w:uiPriority="49" w:unhideWhenUsed="1"/>
    <w:lsdException w:name="List Bullet 5" w:semiHidden="1" w:uiPriority="49" w:unhideWhenUsed="1"/>
    <w:lsdException w:name="List Number 2" w:semiHidden="1" w:uiPriority="7" w:unhideWhenUsed="1"/>
    <w:lsdException w:name="List Number 3" w:semiHidden="1" w:uiPriority="7" w:unhideWhenUsed="1"/>
    <w:lsdException w:name="List Number 4" w:semiHidden="1" w:uiPriority="49" w:unhideWhenUsed="1"/>
    <w:lsdException w:name="List Number 5" w:semiHidden="1" w:uiPriority="49" w:unhideWhenUsed="1"/>
    <w:lsdException w:name="Title" w:uiPriority="28" w:qFormat="1"/>
    <w:lsdException w:name="Closing" w:semiHidden="1" w:uiPriority="49" w:unhideWhenUsed="1"/>
    <w:lsdException w:name="Signature" w:semiHidden="1" w:uiPriority="49"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iPriority="8" w:unhideWhenUsed="1" w:qFormat="1"/>
    <w:lsdException w:name="List Continue 2" w:semiHidden="1" w:uiPriority="8" w:unhideWhenUsed="1"/>
    <w:lsdException w:name="List Continue 3" w:semiHidden="1" w:uiPriority="8" w:unhideWhenUsed="1"/>
    <w:lsdException w:name="List Continue 4" w:semiHidden="1" w:uiPriority="49" w:unhideWhenUsed="1"/>
    <w:lsdException w:name="List Continue 5" w:semiHidden="1" w:uiPriority="49" w:unhideWhenUsed="1"/>
    <w:lsdException w:name="Message Header" w:semiHidden="1" w:uiPriority="49" w:unhideWhenUsed="1"/>
    <w:lsdException w:name="Subtitle" w:uiPriority="29" w:qFormat="1"/>
    <w:lsdException w:name="Salutation" w:semiHidden="1" w:uiPriority="49" w:unhideWhenUsed="1"/>
    <w:lsdException w:name="Date" w:semiHidden="1" w:uiPriority="49"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49" w:unhideWhenUsed="1"/>
    <w:lsdException w:name="Hyperlink" w:semiHidden="1" w:unhideWhenUsed="1"/>
    <w:lsdException w:name="FollowedHyperlink" w:semiHidden="1" w:unhideWhenUsed="1"/>
    <w:lsdException w:name="Strong" w:uiPriority="22" w:qFormat="1"/>
    <w:lsdException w:name="Emphasis" w:uiPriority="2" w:qFormat="1"/>
    <w:lsdException w:name="Document Map" w:semiHidden="1" w:uiPriority="49" w:unhideWhenUsed="1"/>
    <w:lsdException w:name="Plain Text" w:semiHidden="1" w:uiPriority="49" w:unhideWhenUsed="1"/>
    <w:lsdException w:name="E-mail Signature" w:semiHidden="1" w:uiPriority="49"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iPriority="49"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4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49"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49"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5ED"/>
    <w:pPr>
      <w:spacing w:before="100" w:after="100" w:line="260" w:lineRule="atLeast"/>
    </w:pPr>
    <w:rPr>
      <w:rFonts w:ascii="Univers 45 Light" w:eastAsia="Segoe UI Symbol" w:hAnsi="Univers 45 Light" w:cs="Times"/>
      <w:sz w:val="20"/>
      <w:lang w:eastAsia="en-AU"/>
    </w:rPr>
  </w:style>
  <w:style w:type="paragraph" w:styleId="Heading1">
    <w:name w:val="heading 1"/>
    <w:aliases w:val="Section Heading,h1,L1,Level 1,No numbers,Appendix,Appendix1,Appendix2,Appendix3,A MAJOR/BOLD,Para,Head1,Heading apps,H1,1.,Topic Heading 1,rp_Heading 1,Bold 18,Para1,h11,h12,Schedheading,h1 chapter heading,Heading 1(Report Only),l1,EA,g,H-1"/>
    <w:basedOn w:val="Normal"/>
    <w:next w:val="Normal"/>
    <w:link w:val="Heading1Char"/>
    <w:uiPriority w:val="3"/>
    <w:qFormat/>
    <w:rsid w:val="00D40BDF"/>
    <w:pPr>
      <w:keepNext/>
      <w:keepLines/>
      <w:spacing w:before="240" w:after="0"/>
      <w:ind w:left="780" w:hanging="36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h2,1.1,Alt H2,Para2,Para21,Head hdbk,Top 2,H2,h2 main heading,B Sub/Bold,B Sub/Bold1,B Sub/Bold2,B Sub/Bold11,h2 main heading1,h2 main heading2,B Sub/Bold3,B Sub/Bold12,h2 main heading3,B Sub/Bold4,B Sub/Bold13,SubPara,heading 2body,Section,2m"/>
    <w:basedOn w:val="Normal"/>
    <w:next w:val="Normal"/>
    <w:link w:val="Heading2Char"/>
    <w:uiPriority w:val="3"/>
    <w:qFormat/>
    <w:rsid w:val="00D40BDF"/>
    <w:pPr>
      <w:spacing w:before="120" w:after="120" w:line="240" w:lineRule="auto"/>
      <w:ind w:left="1500" w:hanging="360"/>
      <w:outlineLvl w:val="1"/>
    </w:pPr>
    <w:rPr>
      <w:b/>
      <w:sz w:val="28"/>
      <w:lang w:eastAsia="en-US"/>
    </w:rPr>
  </w:style>
  <w:style w:type="paragraph" w:styleId="Heading3">
    <w:name w:val="heading 3"/>
    <w:aliases w:val="H3,h3,Head 3,H31,C Sub-Sub/Italic,h3 sub heading,Head 31,Head 32,C Sub-Sub/Italic1,(Alt+3),3m,3,Sub2Para,sub-sub-para,Table Attribute Heading,H32,H33,H311,Subhead B,Heading C,H34,H312,H321,H331,H3111,H35,H313,H322,H332,H3112,H36,h:3,b"/>
    <w:basedOn w:val="Normal"/>
    <w:next w:val="Normal"/>
    <w:link w:val="Heading3Char"/>
    <w:uiPriority w:val="3"/>
    <w:unhideWhenUsed/>
    <w:qFormat/>
    <w:rsid w:val="00D40BDF"/>
    <w:pPr>
      <w:keepNext/>
      <w:keepLines/>
      <w:spacing w:before="40" w:after="0"/>
      <w:ind w:left="2220" w:hanging="180"/>
      <w:outlineLvl w:val="2"/>
    </w:pPr>
    <w:rPr>
      <w:rFonts w:asciiTheme="majorHAnsi" w:eastAsiaTheme="majorEastAsia" w:hAnsiTheme="majorHAnsi" w:cstheme="majorBidi"/>
      <w:color w:val="1F3763" w:themeColor="accent1" w:themeShade="7F"/>
      <w:sz w:val="24"/>
      <w:szCs w:val="24"/>
    </w:rPr>
  </w:style>
  <w:style w:type="paragraph" w:styleId="Heading4">
    <w:name w:val="heading 4"/>
    <w:aliases w:val="H4,h4,4,(Alt+4),H41,(Alt+4)1,H42,(Alt+4)2,H43,(Alt+4)3,H44,(Alt+4)4,H45,(Alt+4)5,H411,(Alt+4)11,H421,(Alt+4)21,H431,(Alt+4)31,H46,(Alt+4)6,H412,(Alt+4)12,H422,(Alt+4)22,H432,(Alt+4)32,H47,(Alt+4)7,H48,(Alt+4)8,H49,(Alt+4)9,H410,(Alt+4)10,H413"/>
    <w:basedOn w:val="Heading3"/>
    <w:next w:val="Normal"/>
    <w:link w:val="Heading4Char"/>
    <w:uiPriority w:val="3"/>
    <w:qFormat/>
    <w:rsid w:val="009B526D"/>
    <w:pPr>
      <w:ind w:left="864" w:hanging="144"/>
      <w:outlineLvl w:val="3"/>
    </w:pPr>
    <w:rPr>
      <w:i/>
      <w:iCs/>
      <w:color w:val="2F5496" w:themeColor="accent1" w:themeShade="BF"/>
      <w:sz w:val="20"/>
      <w:szCs w:val="22"/>
    </w:rPr>
  </w:style>
  <w:style w:type="paragraph" w:styleId="Heading5">
    <w:name w:val="heading 5"/>
    <w:aliases w:val="Level 3 - i,h5,H5,Heading 5 StGeorge,Level 5,L5,l5+toc5,(A),Heading 5(unused),Para5,Heading 5 DTRS,Heading 5 MTSCS,E Bold/Centred,5,s,CS Heading 5,Block Label,Body Text (R),Appendix A to X,Heading 5   Appendix A to X,Appendix A to X1,Bullet1"/>
    <w:basedOn w:val="Heading4"/>
    <w:next w:val="Normal"/>
    <w:link w:val="Heading5Char"/>
    <w:uiPriority w:val="3"/>
    <w:qFormat/>
    <w:rsid w:val="00500C15"/>
    <w:pPr>
      <w:ind w:left="1008" w:hanging="432"/>
      <w:outlineLvl w:val="4"/>
    </w:pPr>
    <w:rPr>
      <w:rFonts w:ascii="Arial" w:hAnsi="Arial"/>
      <w:i w:val="0"/>
      <w:iCs w:val="0"/>
      <w:color w:val="00338D"/>
      <w:sz w:val="32"/>
    </w:rPr>
  </w:style>
  <w:style w:type="paragraph" w:styleId="Heading6">
    <w:name w:val="heading 6"/>
    <w:aliases w:val="H6,(I),Legal Level 1.,Heading 6(unused),CS Heading 6,Sub5Para,L1 PIP,a,Heading 6  Appendix Y &amp; Z,Heading 6  Appendix Y &amp; Z1,Heading 6  Appendix Y &amp; Z2,Heading 6  Appendix Y &amp; Z11,as,level6,a.,Sub-sub Para,Body Text 5,rp_Heading 6,DO NOT USE_h6"/>
    <w:basedOn w:val="Heading5"/>
    <w:next w:val="Normal"/>
    <w:link w:val="Heading6Char"/>
    <w:uiPriority w:val="3"/>
    <w:qFormat/>
    <w:rsid w:val="009B526D"/>
    <w:pPr>
      <w:ind w:left="1152"/>
      <w:outlineLvl w:val="5"/>
    </w:pPr>
    <w:rPr>
      <w:color w:val="1F3763" w:themeColor="accent1" w:themeShade="7F"/>
    </w:rPr>
  </w:style>
  <w:style w:type="paragraph" w:styleId="Heading7">
    <w:name w:val="heading 7"/>
    <w:aliases w:val="(1),Legal Level 1.1.,Heading 7(unused),CS Heading 7,L2 PIP,H7,level1noheading,i.,Body Text 6,Appendix Level 1,rp_Heading 7,st,Heading 7 UNUSED,h7,Blank 3,Lev 7,H7DO NOT USE,not Kinhill,ap,i.1,not Kinhill1,7,square GS,Indented hyphen,heading 7"/>
    <w:basedOn w:val="Heading6"/>
    <w:next w:val="Normal"/>
    <w:link w:val="Heading7Char"/>
    <w:uiPriority w:val="3"/>
    <w:qFormat/>
    <w:rsid w:val="009B526D"/>
    <w:pPr>
      <w:ind w:left="1296" w:hanging="288"/>
      <w:outlineLvl w:val="6"/>
    </w:pPr>
    <w:rPr>
      <w:i/>
      <w:iCs/>
    </w:rPr>
  </w:style>
  <w:style w:type="paragraph" w:styleId="Heading8">
    <w:name w:val="heading 8"/>
    <w:aliases w:val="Legal Level 1.1.1.,Heading 8(unused),h8,CS Heading 8,Legal Level 1.1.1.1,Heading 8(unused)1,Legal Level 1.1.1.2,Heading 8(unused)2,Legal Level 1.1.1.3,Heading 8(unused)3,Legal Level 1.1.1.11,Heading 8(unused)11,Legal Level 1.1.1.21,L3 PIP,H8,t"/>
    <w:basedOn w:val="Heading7"/>
    <w:next w:val="Normal"/>
    <w:link w:val="Heading8Char"/>
    <w:uiPriority w:val="3"/>
    <w:qFormat/>
    <w:rsid w:val="009B526D"/>
    <w:pPr>
      <w:ind w:left="1440" w:hanging="432"/>
      <w:outlineLvl w:val="7"/>
    </w:pPr>
    <w:rPr>
      <w:i w:val="0"/>
      <w:iCs w:val="0"/>
      <w:color w:val="272727" w:themeColor="text1" w:themeTint="D8"/>
      <w:sz w:val="21"/>
      <w:szCs w:val="21"/>
    </w:rPr>
  </w:style>
  <w:style w:type="paragraph" w:styleId="Heading9">
    <w:name w:val="heading 9"/>
    <w:aliases w:val="h9,Heading 9(unused),Body Text 8,aat,Legal Level 1.1.1.1.,AppendixBodyHead,Heading 9 (defunct),Heading 9 Char Char Char Char Char,Heading 9 Char Char Char Char Char Char,9,H9,level3(i),Lev 9,Annex1, Appen 1,H9 Char"/>
    <w:basedOn w:val="Heading8"/>
    <w:next w:val="Normal"/>
    <w:link w:val="Heading9Char"/>
    <w:uiPriority w:val="3"/>
    <w:qFormat/>
    <w:rsid w:val="009B526D"/>
    <w:pPr>
      <w:ind w:left="1584" w:hanging="144"/>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49"/>
    <w:semiHidden/>
    <w:unhideWhenUsed/>
    <w:rsid w:val="00D40BDF"/>
    <w:pPr>
      <w:spacing w:after="0" w:line="240" w:lineRule="auto"/>
    </w:pPr>
    <w:rPr>
      <w:rFonts w:ascii="Calibri Light" w:hAnsi="Calibri Light" w:cs="Calibri Light"/>
      <w:sz w:val="18"/>
      <w:szCs w:val="18"/>
    </w:rPr>
  </w:style>
  <w:style w:type="character" w:customStyle="1" w:styleId="BalloonTextChar">
    <w:name w:val="Balloon Text Char"/>
    <w:basedOn w:val="DefaultParagraphFont"/>
    <w:link w:val="BalloonText"/>
    <w:uiPriority w:val="49"/>
    <w:semiHidden/>
    <w:rsid w:val="00D40BDF"/>
    <w:rPr>
      <w:rFonts w:ascii="Calibri Light" w:eastAsia="Segoe UI Symbol" w:hAnsi="Calibri Light" w:cs="Calibri Light"/>
      <w:sz w:val="18"/>
      <w:szCs w:val="18"/>
      <w:lang w:eastAsia="en-AU"/>
    </w:rPr>
  </w:style>
  <w:style w:type="character" w:customStyle="1" w:styleId="Heading2Char">
    <w:name w:val="Heading 2 Char"/>
    <w:aliases w:val="h2 Char,1.1 Char,Alt H2 Char,Para2 Char,Para21 Char,Head hdbk Char,Top 2 Char,H2 Char,h2 main heading Char,B Sub/Bold Char,B Sub/Bold1 Char,B Sub/Bold2 Char,B Sub/Bold11 Char,h2 main heading1 Char,h2 main heading2 Char,B Sub/Bold3 Char"/>
    <w:basedOn w:val="DefaultParagraphFont"/>
    <w:link w:val="Heading2"/>
    <w:uiPriority w:val="3"/>
    <w:rsid w:val="00D40BDF"/>
    <w:rPr>
      <w:rFonts w:ascii="Arial" w:eastAsia="Times New Roman" w:hAnsi="Arial" w:cs="Calibri"/>
      <w:b/>
      <w:sz w:val="28"/>
    </w:rPr>
  </w:style>
  <w:style w:type="character" w:styleId="CommentReference">
    <w:name w:val="annotation reference"/>
    <w:uiPriority w:val="99"/>
    <w:semiHidden/>
    <w:rsid w:val="00D40BDF"/>
    <w:rPr>
      <w:rFonts w:ascii="Times" w:hAnsi="Times"/>
      <w:sz w:val="16"/>
    </w:rPr>
  </w:style>
  <w:style w:type="paragraph" w:styleId="CommentText">
    <w:name w:val="annotation text"/>
    <w:basedOn w:val="Normal"/>
    <w:link w:val="CommentTextChar"/>
    <w:uiPriority w:val="99"/>
    <w:semiHidden/>
    <w:rsid w:val="00D40BDF"/>
  </w:style>
  <w:style w:type="character" w:customStyle="1" w:styleId="CommentTextChar">
    <w:name w:val="Comment Text Char"/>
    <w:basedOn w:val="DefaultParagraphFont"/>
    <w:link w:val="CommentText"/>
    <w:uiPriority w:val="99"/>
    <w:semiHidden/>
    <w:rsid w:val="00D40BDF"/>
    <w:rPr>
      <w:rFonts w:ascii="Arial" w:eastAsia="Times New Roman" w:hAnsi="Arial" w:cs="Calibri"/>
      <w:sz w:val="20"/>
      <w:lang w:eastAsia="en-AU"/>
    </w:rPr>
  </w:style>
  <w:style w:type="paragraph" w:styleId="Footer">
    <w:name w:val="footer"/>
    <w:link w:val="FooterChar"/>
    <w:uiPriority w:val="99"/>
    <w:rsid w:val="00D40BDF"/>
    <w:pPr>
      <w:tabs>
        <w:tab w:val="right" w:pos="8220"/>
      </w:tabs>
      <w:spacing w:after="0" w:line="240" w:lineRule="auto"/>
      <w:jc w:val="right"/>
    </w:pPr>
    <w:rPr>
      <w:rFonts w:ascii="Times" w:eastAsia="Segoe UI Symbol" w:hAnsi="Times" w:cs="Times"/>
      <w:noProof/>
      <w:sz w:val="20"/>
      <w:lang w:eastAsia="en-AU"/>
    </w:rPr>
  </w:style>
  <w:style w:type="character" w:customStyle="1" w:styleId="FooterChar">
    <w:name w:val="Footer Char"/>
    <w:basedOn w:val="DefaultParagraphFont"/>
    <w:link w:val="Footer"/>
    <w:uiPriority w:val="99"/>
    <w:rsid w:val="00D40BDF"/>
    <w:rPr>
      <w:rFonts w:ascii="Times" w:eastAsia="Segoe UI Symbol" w:hAnsi="Times" w:cs="Times"/>
      <w:noProof/>
      <w:sz w:val="20"/>
      <w:lang w:eastAsia="en-AU"/>
    </w:rPr>
  </w:style>
  <w:style w:type="character" w:styleId="Hyperlink">
    <w:name w:val="Hyperlink"/>
    <w:uiPriority w:val="99"/>
    <w:rsid w:val="00B440BB"/>
    <w:rPr>
      <w:color w:val="00A7E2"/>
      <w:u w:val="none"/>
    </w:rPr>
  </w:style>
  <w:style w:type="character" w:styleId="PageNumber">
    <w:name w:val="page number"/>
    <w:uiPriority w:val="49"/>
    <w:semiHidden/>
    <w:rsid w:val="00D40BDF"/>
    <w:rPr>
      <w:b/>
      <w:color w:val="4C4C4C"/>
      <w:sz w:val="28"/>
    </w:rPr>
  </w:style>
  <w:style w:type="table" w:styleId="TableGrid">
    <w:name w:val="Table Grid"/>
    <w:basedOn w:val="TableNormal"/>
    <w:rsid w:val="00D40BDF"/>
    <w:pPr>
      <w:spacing w:after="0" w:line="240" w:lineRule="auto"/>
    </w:pPr>
    <w:rPr>
      <w:rFonts w:ascii="Times" w:eastAsia="Segoe UI Symbol" w:hAnsi="Times" w:cs="Segoe UI Symbol"/>
      <w:sz w:val="20"/>
      <w:szCs w:val="20"/>
      <w:lang w:eastAsia="en-AU"/>
    </w:rPr>
    <w:tblPr>
      <w:tblStyleRowBandSize w:val="1"/>
      <w:tblStyleColBandSize w:val="1"/>
      <w:tblInd w:w="29" w:type="dxa"/>
      <w:tblBorders>
        <w:top w:val="single" w:sz="6" w:space="0" w:color="660B68"/>
        <w:bottom w:val="single" w:sz="6" w:space="0" w:color="660B68"/>
        <w:insideH w:val="single" w:sz="6" w:space="0" w:color="660B68"/>
      </w:tblBorders>
      <w:tblCellMar>
        <w:left w:w="43" w:type="dxa"/>
        <w:right w:w="43" w:type="dxa"/>
      </w:tblCellMar>
    </w:tblPr>
    <w:trPr>
      <w:cantSplit/>
    </w:trPr>
    <w:tcPr>
      <w:shd w:val="clear" w:color="auto" w:fill="FFFFFF" w:themeFill="background1"/>
    </w:tcPr>
    <w:tblStylePr w:type="firstRow">
      <w:pPr>
        <w:wordWrap/>
        <w:spacing w:beforeLines="0" w:afterLines="0" w:line="240" w:lineRule="auto"/>
        <w:ind w:leftChars="0" w:left="0" w:rightChars="0" w:right="0" w:firstLineChars="0" w:firstLine="0"/>
        <w:jc w:val="left"/>
      </w:pPr>
      <w:rPr>
        <w:rFonts w:ascii="Calibri" w:hAnsi="Calibri"/>
        <w:b w:val="0"/>
        <w:i w:val="0"/>
        <w:caps w:val="0"/>
        <w:smallCaps w:val="0"/>
        <w:strike w:val="0"/>
        <w:dstrike w:val="0"/>
        <w:vanish w:val="0"/>
        <w:color w:val="FFFFFF" w:themeColor="background1"/>
        <w:sz w:val="24"/>
        <w:u w:val="none"/>
        <w:vertAlign w:val="baseline"/>
      </w:rPr>
      <w:tblPr/>
      <w:tcPr>
        <w:tcBorders>
          <w:top w:val="single" w:sz="6" w:space="0" w:color="660B68"/>
          <w:left w:val="single" w:sz="6" w:space="0" w:color="660B68"/>
          <w:bottom w:val="single" w:sz="6" w:space="0" w:color="660B68"/>
          <w:right w:val="single" w:sz="6" w:space="0" w:color="660B68"/>
        </w:tcBorders>
        <w:shd w:val="clear" w:color="auto" w:fill="660B68"/>
      </w:tcPr>
    </w:tblStylePr>
    <w:tblStylePr w:type="firstCol">
      <w:rPr>
        <w:color w:val="4C4C4C"/>
      </w:rPr>
      <w:tblPr/>
      <w:tcPr>
        <w:shd w:val="clear" w:color="auto" w:fill="FFFFFF" w:themeFill="background1"/>
      </w:tcPr>
    </w:tblStylePr>
    <w:tblStylePr w:type="band2Horz">
      <w:tblPr/>
      <w:tcPr>
        <w:shd w:val="clear" w:color="auto" w:fill="FFFFFF" w:themeFill="background1"/>
      </w:tcPr>
    </w:tblStylePr>
  </w:style>
  <w:style w:type="paragraph" w:styleId="Title">
    <w:name w:val="Title"/>
    <w:basedOn w:val="Normal"/>
    <w:link w:val="TitleChar"/>
    <w:uiPriority w:val="28"/>
    <w:qFormat/>
    <w:rsid w:val="00D40BDF"/>
    <w:pPr>
      <w:spacing w:before="0" w:after="120" w:line="240" w:lineRule="auto"/>
    </w:pPr>
    <w:rPr>
      <w:b/>
      <w:sz w:val="40"/>
    </w:rPr>
  </w:style>
  <w:style w:type="character" w:customStyle="1" w:styleId="TitleChar">
    <w:name w:val="Title Char"/>
    <w:basedOn w:val="DefaultParagraphFont"/>
    <w:link w:val="Title"/>
    <w:uiPriority w:val="28"/>
    <w:rsid w:val="00D40BDF"/>
    <w:rPr>
      <w:rFonts w:ascii="Arial" w:eastAsia="Times New Roman" w:hAnsi="Arial" w:cs="Calibri"/>
      <w:b/>
      <w:sz w:val="40"/>
      <w:lang w:eastAsia="en-AU"/>
    </w:rPr>
  </w:style>
  <w:style w:type="paragraph" w:styleId="TOC1">
    <w:name w:val="toc 1"/>
    <w:basedOn w:val="Normal"/>
    <w:next w:val="Normal"/>
    <w:uiPriority w:val="39"/>
    <w:rsid w:val="00D40BDF"/>
    <w:pPr>
      <w:tabs>
        <w:tab w:val="right" w:leader="dot" w:pos="9639"/>
      </w:tabs>
      <w:spacing w:line="240" w:lineRule="auto"/>
      <w:ind w:left="792" w:right="734" w:hanging="792"/>
    </w:pPr>
    <w:rPr>
      <w:b/>
      <w:color w:val="4C4C4C"/>
      <w:szCs w:val="28"/>
      <w:lang w:eastAsia="en-US"/>
    </w:rPr>
  </w:style>
  <w:style w:type="character" w:customStyle="1" w:styleId="Heading1Char">
    <w:name w:val="Heading 1 Char"/>
    <w:aliases w:val="Section Heading Char,h1 Char,L1 Char,Level 1 Char,No numbers Char,Appendix Char,Appendix1 Char,Appendix2 Char,Appendix3 Char,A MAJOR/BOLD Char,Para Char,Head1 Char,Heading apps Char,H1 Char,1. Char,Topic Heading 1 Char,rp_Heading 1 Char"/>
    <w:basedOn w:val="DefaultParagraphFont"/>
    <w:link w:val="Heading1"/>
    <w:uiPriority w:val="3"/>
    <w:rsid w:val="00D40BDF"/>
    <w:rPr>
      <w:rFonts w:asciiTheme="majorHAnsi" w:eastAsiaTheme="majorEastAsia" w:hAnsiTheme="majorHAnsi" w:cstheme="majorBidi"/>
      <w:color w:val="2F5496" w:themeColor="accent1" w:themeShade="BF"/>
      <w:sz w:val="32"/>
      <w:szCs w:val="32"/>
      <w:lang w:eastAsia="en-AU"/>
    </w:rPr>
  </w:style>
  <w:style w:type="paragraph" w:styleId="TOCHeading">
    <w:name w:val="TOC Heading"/>
    <w:uiPriority w:val="39"/>
    <w:unhideWhenUsed/>
    <w:qFormat/>
    <w:rsid w:val="00D40BDF"/>
    <w:pPr>
      <w:keepNext/>
      <w:pageBreakBefore/>
      <w:spacing w:after="1200" w:line="240" w:lineRule="auto"/>
    </w:pPr>
    <w:rPr>
      <w:rFonts w:ascii="Univers 45 Light" w:eastAsia="Segoe UI Symbol" w:hAnsi="Univers 45 Light" w:cs="Times"/>
      <w:b/>
      <w:sz w:val="40"/>
      <w:lang w:eastAsia="en-AU"/>
    </w:rPr>
  </w:style>
  <w:style w:type="paragraph" w:styleId="Header">
    <w:name w:val="header"/>
    <w:basedOn w:val="Normal"/>
    <w:link w:val="HeaderChar"/>
    <w:uiPriority w:val="24"/>
    <w:rsid w:val="00D40BDF"/>
    <w:pPr>
      <w:tabs>
        <w:tab w:val="left" w:pos="930"/>
        <w:tab w:val="right" w:pos="10350"/>
      </w:tabs>
      <w:spacing w:before="480" w:after="200" w:line="240" w:lineRule="auto"/>
      <w:ind w:right="-465"/>
      <w:jc w:val="right"/>
    </w:pPr>
    <w:rPr>
      <w:noProof/>
      <w:sz w:val="28"/>
    </w:rPr>
  </w:style>
  <w:style w:type="character" w:customStyle="1" w:styleId="HeaderChar">
    <w:name w:val="Header Char"/>
    <w:basedOn w:val="DefaultParagraphFont"/>
    <w:link w:val="Header"/>
    <w:uiPriority w:val="24"/>
    <w:rsid w:val="00D40BDF"/>
    <w:rPr>
      <w:rFonts w:ascii="Arial" w:eastAsia="Times New Roman" w:hAnsi="Arial" w:cs="Calibri"/>
      <w:noProof/>
      <w:sz w:val="28"/>
      <w:lang w:eastAsia="en-AU"/>
    </w:rPr>
  </w:style>
  <w:style w:type="paragraph" w:customStyle="1" w:styleId="Spacer">
    <w:name w:val="Spacer"/>
    <w:basedOn w:val="Normal"/>
    <w:uiPriority w:val="13"/>
    <w:qFormat/>
    <w:rsid w:val="00D40BDF"/>
    <w:pPr>
      <w:spacing w:before="0" w:after="0" w:line="120" w:lineRule="atLeast"/>
    </w:pPr>
    <w:rPr>
      <w:sz w:val="12"/>
    </w:rPr>
  </w:style>
  <w:style w:type="paragraph" w:customStyle="1" w:styleId="TableText">
    <w:name w:val="Table Text"/>
    <w:aliases w:val="tt"/>
    <w:basedOn w:val="Normal"/>
    <w:link w:val="TableTextChar"/>
    <w:uiPriority w:val="15"/>
    <w:qFormat/>
    <w:rsid w:val="00D40BDF"/>
    <w:pPr>
      <w:spacing w:before="60" w:after="60" w:line="240" w:lineRule="auto"/>
    </w:pPr>
  </w:style>
  <w:style w:type="paragraph" w:customStyle="1" w:styleId="TableHeader">
    <w:name w:val="Table Header"/>
    <w:basedOn w:val="TableText"/>
    <w:link w:val="TableHeaderChar"/>
    <w:uiPriority w:val="15"/>
    <w:qFormat/>
    <w:rsid w:val="00D40BDF"/>
    <w:pPr>
      <w:keepNext/>
      <w:spacing w:before="40" w:after="40"/>
    </w:pPr>
    <w:rPr>
      <w:color w:val="FFFFFF" w:themeColor="background1"/>
    </w:rPr>
  </w:style>
  <w:style w:type="paragraph" w:customStyle="1" w:styleId="Num1">
    <w:name w:val="Num1"/>
    <w:basedOn w:val="Normal"/>
    <w:rsid w:val="00D40BDF"/>
    <w:rPr>
      <w:b/>
    </w:rPr>
  </w:style>
  <w:style w:type="table" w:customStyle="1" w:styleId="Signaturetable">
    <w:name w:val="Signature table"/>
    <w:basedOn w:val="TableNormal"/>
    <w:uiPriority w:val="99"/>
    <w:rsid w:val="00D40BDF"/>
    <w:pPr>
      <w:spacing w:before="200" w:after="0" w:line="240" w:lineRule="auto"/>
    </w:pPr>
    <w:rPr>
      <w:rFonts w:ascii="Times" w:eastAsia="Segoe UI Symbol" w:hAnsi="Times" w:cs="Segoe UI Symbol"/>
      <w:sz w:val="20"/>
      <w:szCs w:val="20"/>
      <w:lang w:eastAsia="en-AU"/>
    </w:rPr>
    <w:tblPr>
      <w:tblStyleRowBandSize w:val="1"/>
      <w:tblStyleColBandSize w:val="1"/>
    </w:tblPr>
    <w:trPr>
      <w:cantSplit/>
    </w:trPr>
    <w:tcPr>
      <w:shd w:val="clear" w:color="auto" w:fill="auto"/>
    </w:tcPr>
    <w:tblStylePr w:type="firstCol">
      <w:pPr>
        <w:wordWrap/>
        <w:spacing w:beforeLines="0" w:before="80" w:beforeAutospacing="0" w:afterLines="0" w:after="80" w:afterAutospacing="0"/>
      </w:pPr>
      <w:rPr>
        <w:rFonts w:ascii="Calibri" w:hAnsi="Calibri"/>
        <w:b/>
        <w:color w:val="660B68"/>
        <w:sz w:val="32"/>
      </w:rPr>
      <w:tblPr/>
      <w:tcPr>
        <w:tcBorders>
          <w:top w:val="nil"/>
          <w:left w:val="nil"/>
          <w:bottom w:val="nil"/>
          <w:right w:val="nil"/>
          <w:insideH w:val="nil"/>
          <w:insideV w:val="nil"/>
          <w:tl2br w:val="nil"/>
          <w:tr2bl w:val="nil"/>
        </w:tcBorders>
        <w:shd w:val="clear" w:color="auto" w:fill="auto"/>
      </w:tcPr>
    </w:tblStylePr>
    <w:tblStylePr w:type="lastCol">
      <w:tblPr/>
      <w:tcPr>
        <w:tcBorders>
          <w:top w:val="dotted" w:sz="4" w:space="0" w:color="auto"/>
          <w:left w:val="nil"/>
          <w:bottom w:val="dotted" w:sz="4" w:space="0" w:color="auto"/>
          <w:right w:val="nil"/>
          <w:insideH w:val="nil"/>
          <w:insideV w:val="nil"/>
          <w:tl2br w:val="nil"/>
          <w:tr2bl w:val="nil"/>
        </w:tcBorders>
      </w:tcPr>
    </w:tblStylePr>
    <w:tblStylePr w:type="band1Vert">
      <w:rPr>
        <w:rFonts w:ascii="Calibri" w:hAnsi="Calibri"/>
        <w:color w:val="7030A0"/>
        <w:sz w:val="32"/>
      </w:rPr>
    </w:tblStylePr>
    <w:tblStylePr w:type="band1Horz">
      <w:tblPr/>
      <w:tcPr>
        <w:tcBorders>
          <w:top w:val="nil"/>
          <w:left w:val="nil"/>
          <w:bottom w:val="dotted" w:sz="4" w:space="0" w:color="auto"/>
          <w:right w:val="nil"/>
          <w:insideH w:val="nil"/>
          <w:insideV w:val="nil"/>
          <w:tl2br w:val="nil"/>
          <w:tr2bl w:val="nil"/>
        </w:tcBorders>
      </w:tcPr>
    </w:tblStylePr>
    <w:tblStylePr w:type="band2Horz">
      <w:tblPr/>
      <w:tcPr>
        <w:tcBorders>
          <w:top w:val="nil"/>
          <w:left w:val="nil"/>
          <w:bottom w:val="dotted" w:sz="4" w:space="0" w:color="auto"/>
          <w:right w:val="nil"/>
          <w:insideH w:val="nil"/>
          <w:insideV w:val="nil"/>
          <w:tl2br w:val="nil"/>
          <w:tr2bl w:val="nil"/>
        </w:tcBorders>
      </w:tcPr>
    </w:tblStylePr>
  </w:style>
  <w:style w:type="paragraph" w:customStyle="1" w:styleId="TableHeadingcolumn">
    <w:name w:val="Table Heading column"/>
    <w:basedOn w:val="Normal"/>
    <w:qFormat/>
    <w:rsid w:val="00D40BDF"/>
    <w:pPr>
      <w:spacing w:before="60" w:after="60" w:line="240" w:lineRule="auto"/>
    </w:pPr>
    <w:rPr>
      <w:rFonts w:ascii="Times" w:hAnsi="Times"/>
      <w:b/>
      <w:noProof/>
      <w:color w:val="FF0000"/>
      <w:sz w:val="28"/>
      <w:lang w:eastAsia="en-US"/>
    </w:rPr>
  </w:style>
  <w:style w:type="paragraph" w:customStyle="1" w:styleId="ReferenceNumber">
    <w:name w:val="Reference Number"/>
    <w:basedOn w:val="Normal"/>
    <w:qFormat/>
    <w:rsid w:val="00D40BDF"/>
    <w:pPr>
      <w:spacing w:before="120" w:after="120" w:line="240" w:lineRule="auto"/>
    </w:pPr>
    <w:rPr>
      <w:b/>
      <w:color w:val="FFFFFF" w:themeColor="background1"/>
      <w:sz w:val="28"/>
      <w:lang w:eastAsia="en-US"/>
    </w:rPr>
  </w:style>
  <w:style w:type="numbering" w:customStyle="1" w:styleId="HeadingNumberList">
    <w:name w:val="Heading Number List"/>
    <w:uiPriority w:val="99"/>
    <w:rsid w:val="00D40BDF"/>
    <w:pPr>
      <w:numPr>
        <w:numId w:val="19"/>
      </w:numPr>
    </w:pPr>
  </w:style>
  <w:style w:type="paragraph" w:customStyle="1" w:styleId="InvitationTitle">
    <w:name w:val="Invitation Title"/>
    <w:basedOn w:val="Normal"/>
    <w:qFormat/>
    <w:rsid w:val="00D40BDF"/>
    <w:pPr>
      <w:keepNext/>
      <w:keepLines/>
      <w:tabs>
        <w:tab w:val="left" w:pos="3119"/>
      </w:tabs>
      <w:spacing w:before="320" w:after="120" w:line="240" w:lineRule="auto"/>
    </w:pPr>
    <w:rPr>
      <w:rFonts w:ascii="Symbol" w:hAnsi="Symbol"/>
      <w:b/>
      <w:bCs/>
      <w:sz w:val="32"/>
      <w:szCs w:val="24"/>
    </w:rPr>
  </w:style>
  <w:style w:type="paragraph" w:customStyle="1" w:styleId="LDStandardBulletedList3">
    <w:name w:val="LD_Standard_Bulleted_List3"/>
    <w:basedOn w:val="Normal"/>
    <w:uiPriority w:val="11"/>
    <w:qFormat/>
    <w:rsid w:val="00D40BDF"/>
    <w:pPr>
      <w:numPr>
        <w:ilvl w:val="3"/>
        <w:numId w:val="1"/>
      </w:numPr>
      <w:tabs>
        <w:tab w:val="num" w:pos="2880"/>
      </w:tabs>
      <w:spacing w:before="0" w:after="240" w:line="240" w:lineRule="auto"/>
    </w:pPr>
    <w:rPr>
      <w:rFonts w:eastAsia="Calibri" w:cs="Arial"/>
      <w:sz w:val="22"/>
      <w:szCs w:val="24"/>
      <w:lang w:eastAsia="en-US"/>
    </w:rPr>
  </w:style>
  <w:style w:type="paragraph" w:customStyle="1" w:styleId="LDStandardBulletedList4">
    <w:name w:val="LD_Standard_Bulleted_List4"/>
    <w:basedOn w:val="LDStandardBulletedList3"/>
    <w:uiPriority w:val="11"/>
    <w:qFormat/>
    <w:rsid w:val="00D40BDF"/>
    <w:pPr>
      <w:numPr>
        <w:ilvl w:val="4"/>
      </w:numPr>
    </w:pPr>
    <w:rPr>
      <w:rFonts w:ascii="Verdana" w:eastAsia="Symbol" w:hAnsi="Verdana" w:cs="Verdana"/>
    </w:rPr>
  </w:style>
  <w:style w:type="paragraph" w:customStyle="1" w:styleId="LDStandardBulletedList5">
    <w:name w:val="LD_Standard_Bulleted_List5"/>
    <w:basedOn w:val="LDStandardBulletedList4"/>
    <w:uiPriority w:val="11"/>
    <w:qFormat/>
    <w:rsid w:val="00D40BDF"/>
    <w:pPr>
      <w:numPr>
        <w:ilvl w:val="5"/>
      </w:numPr>
    </w:pPr>
  </w:style>
  <w:style w:type="character" w:customStyle="1" w:styleId="normaltextrun">
    <w:name w:val="normaltextrun"/>
    <w:basedOn w:val="DefaultParagraphFont"/>
    <w:rsid w:val="008A121C"/>
  </w:style>
  <w:style w:type="character" w:customStyle="1" w:styleId="TableTextChar">
    <w:name w:val="Table Text Char"/>
    <w:link w:val="TableText"/>
    <w:uiPriority w:val="15"/>
    <w:rsid w:val="00D40BDF"/>
    <w:rPr>
      <w:rFonts w:ascii="Arial" w:eastAsia="Times New Roman" w:hAnsi="Arial" w:cs="Calibri"/>
      <w:sz w:val="20"/>
      <w:lang w:eastAsia="en-AU"/>
    </w:rPr>
  </w:style>
  <w:style w:type="character" w:customStyle="1" w:styleId="TableHeaderChar">
    <w:name w:val="Table Header Char"/>
    <w:link w:val="TableHeader"/>
    <w:uiPriority w:val="15"/>
    <w:rsid w:val="00D40BDF"/>
    <w:rPr>
      <w:rFonts w:ascii="Arial" w:eastAsia="Times New Roman" w:hAnsi="Arial" w:cs="Calibri"/>
      <w:color w:val="FFFFFF" w:themeColor="background1"/>
      <w:sz w:val="20"/>
      <w:lang w:eastAsia="en-AU"/>
    </w:rPr>
  </w:style>
  <w:style w:type="paragraph" w:customStyle="1" w:styleId="InviteeName">
    <w:name w:val="Invitee Name"/>
    <w:basedOn w:val="Heading2"/>
    <w:qFormat/>
    <w:rsid w:val="00D40BDF"/>
    <w:rPr>
      <w:color w:val="4D4D4D"/>
    </w:rPr>
  </w:style>
  <w:style w:type="character" w:customStyle="1" w:styleId="Heading3Char">
    <w:name w:val="Heading 3 Char"/>
    <w:aliases w:val="H3 Char,h3 Char,Head 3 Char,H31 Char,C Sub-Sub/Italic Char,h3 sub heading Char,Head 31 Char,Head 32 Char,C Sub-Sub/Italic1 Char,(Alt+3) Char,3m Char,3 Char,Sub2Para Char,sub-sub-para Char,Table Attribute Heading Char,H32 Char,H33 Char"/>
    <w:basedOn w:val="DefaultParagraphFont"/>
    <w:link w:val="Heading3"/>
    <w:uiPriority w:val="3"/>
    <w:rsid w:val="00D40BDF"/>
    <w:rPr>
      <w:rFonts w:asciiTheme="majorHAnsi" w:eastAsiaTheme="majorEastAsia" w:hAnsiTheme="majorHAnsi" w:cstheme="majorBidi"/>
      <w:color w:val="1F3763" w:themeColor="accent1" w:themeShade="7F"/>
      <w:sz w:val="24"/>
      <w:szCs w:val="24"/>
      <w:lang w:eastAsia="en-AU"/>
    </w:rPr>
  </w:style>
  <w:style w:type="paragraph" w:styleId="ListParagraph">
    <w:name w:val="List Paragraph"/>
    <w:aliases w:val="List Paragraph1,List Paragraph11,List Paragraph2,Bulit List -  Paragraph,Main numbered paragraph,Numbered List Paragraph,ADOTS,Lists_FCF,Lists_FM,Lists_CAB,Lists_SIA,Recommendation,L,Number,Bullet point,DDM Gen Text,Body Text Numbered,new"/>
    <w:basedOn w:val="Normal"/>
    <w:link w:val="ListParagraphChar"/>
    <w:uiPriority w:val="34"/>
    <w:qFormat/>
    <w:rsid w:val="00D40BDF"/>
    <w:pPr>
      <w:ind w:left="720"/>
      <w:contextualSpacing/>
    </w:pPr>
  </w:style>
  <w:style w:type="paragraph" w:customStyle="1" w:styleId="Responsetext">
    <w:name w:val="Response text"/>
    <w:basedOn w:val="Normal"/>
    <w:qFormat/>
    <w:rsid w:val="00D40BDF"/>
    <w:pPr>
      <w:spacing w:before="0" w:after="200" w:line="252" w:lineRule="auto"/>
    </w:pPr>
    <w:rPr>
      <w:szCs w:val="20"/>
      <w:lang w:eastAsia="en-US"/>
    </w:rPr>
  </w:style>
  <w:style w:type="table" w:customStyle="1" w:styleId="Gridtable-noheader">
    <w:name w:val="Grid table - no header"/>
    <w:basedOn w:val="TableNormal"/>
    <w:uiPriority w:val="99"/>
    <w:rsid w:val="00D40BDF"/>
    <w:pPr>
      <w:spacing w:after="0" w:line="240" w:lineRule="auto"/>
    </w:pPr>
    <w:rPr>
      <w:rFonts w:ascii="Univers 45 Light" w:eastAsia="Segoe UI Symbol" w:hAnsi="Univers 45 Light" w:cs="Segoe UI Symbol"/>
      <w:sz w:val="20"/>
      <w:szCs w:val="20"/>
      <w:lang w:eastAsia="en-AU"/>
    </w:rPr>
    <w:tblPr>
      <w:tblBorders>
        <w:top w:val="single" w:sz="8" w:space="0" w:color="auto"/>
        <w:left w:val="single" w:sz="8" w:space="0" w:color="auto"/>
        <w:bottom w:val="single" w:sz="8" w:space="0" w:color="auto"/>
        <w:right w:val="single" w:sz="8" w:space="0" w:color="auto"/>
        <w:insideH w:val="single" w:sz="8" w:space="0" w:color="BFBFBF" w:themeColor="background1" w:themeShade="BF"/>
        <w:insideV w:val="single" w:sz="8" w:space="0" w:color="BFBFBF" w:themeColor="background1" w:themeShade="BF"/>
      </w:tblBorders>
      <w:tblCellMar>
        <w:left w:w="57" w:type="dxa"/>
        <w:right w:w="57" w:type="dxa"/>
      </w:tblCellMar>
    </w:tblPr>
    <w:tblStylePr w:type="firstCol">
      <w:rPr>
        <w:b w:val="0"/>
      </w:rPr>
    </w:tblStylePr>
  </w:style>
  <w:style w:type="character" w:customStyle="1" w:styleId="ListParagraphChar">
    <w:name w:val="List Paragraph Char"/>
    <w:aliases w:val="List Paragraph1 Char,List Paragraph11 Char,List Paragraph2 Char,Bulit List -  Paragraph Char,Main numbered paragraph Char,Numbered List Paragraph Char,ADOTS Char,Lists_FCF Char,Lists_FM Char,Lists_CAB Char,Lists_SIA Char,L Char"/>
    <w:link w:val="ListParagraph"/>
    <w:uiPriority w:val="34"/>
    <w:qFormat/>
    <w:rsid w:val="00D40BDF"/>
    <w:rPr>
      <w:rFonts w:ascii="Arial" w:eastAsia="Times New Roman" w:hAnsi="Arial" w:cs="Calibri"/>
      <w:sz w:val="20"/>
      <w:lang w:eastAsia="en-AU"/>
    </w:rPr>
  </w:style>
  <w:style w:type="character" w:customStyle="1" w:styleId="Heading4Char">
    <w:name w:val="Heading 4 Char"/>
    <w:aliases w:val="H4 Char,h4 Char,4 Char,(Alt+4) Char,H41 Char,(Alt+4)1 Char,H42 Char,(Alt+4)2 Char,H43 Char,(Alt+4)3 Char,H44 Char,(Alt+4)4 Char,H45 Char,(Alt+4)5 Char,H411 Char,(Alt+4)11 Char,H421 Char,(Alt+4)21 Char,H431 Char,(Alt+4)31 Char,H46 Char"/>
    <w:basedOn w:val="DefaultParagraphFont"/>
    <w:link w:val="Heading4"/>
    <w:uiPriority w:val="3"/>
    <w:rsid w:val="009B526D"/>
    <w:rPr>
      <w:rFonts w:asciiTheme="majorHAnsi" w:eastAsiaTheme="majorEastAsia" w:hAnsiTheme="majorHAnsi" w:cstheme="majorBidi"/>
      <w:i/>
      <w:iCs/>
      <w:color w:val="2F5496" w:themeColor="accent1" w:themeShade="BF"/>
      <w:sz w:val="20"/>
      <w:lang w:eastAsia="en-AU"/>
    </w:rPr>
  </w:style>
  <w:style w:type="character" w:customStyle="1" w:styleId="Heading5Char">
    <w:name w:val="Heading 5 Char"/>
    <w:aliases w:val="Level 3 - i Char,h5 Char,H5 Char,Heading 5 StGeorge Char,Level 5 Char,L5 Char,l5+toc5 Char,(A) Char,Heading 5(unused) Char,Para5 Char,Heading 5 DTRS Char,Heading 5 MTSCS Char,E Bold/Centred Char,5 Char,s Char,CS Heading 5 Char"/>
    <w:basedOn w:val="DefaultParagraphFont"/>
    <w:link w:val="Heading5"/>
    <w:uiPriority w:val="3"/>
    <w:rsid w:val="009B526D"/>
    <w:rPr>
      <w:rFonts w:ascii="Arial" w:eastAsiaTheme="majorEastAsia" w:hAnsi="Arial" w:cstheme="majorBidi"/>
      <w:color w:val="00338D"/>
      <w:sz w:val="32"/>
      <w:lang w:eastAsia="en-AU"/>
    </w:rPr>
  </w:style>
  <w:style w:type="character" w:customStyle="1" w:styleId="Heading6Char">
    <w:name w:val="Heading 6 Char"/>
    <w:aliases w:val="H6 Char,(I) Char,Legal Level 1. Char,Heading 6(unused) Char,CS Heading 6 Char,Sub5Para Char,L1 PIP Char,a Char,Heading 6  Appendix Y &amp; Z Char,Heading 6  Appendix Y &amp; Z1 Char,Heading 6  Appendix Y &amp; Z2 Char,Heading 6  Appendix Y &amp; Z11 Char"/>
    <w:basedOn w:val="DefaultParagraphFont"/>
    <w:link w:val="Heading6"/>
    <w:uiPriority w:val="3"/>
    <w:rsid w:val="009B526D"/>
    <w:rPr>
      <w:rFonts w:asciiTheme="majorHAnsi" w:eastAsiaTheme="majorEastAsia" w:hAnsiTheme="majorHAnsi" w:cstheme="majorBidi"/>
      <w:color w:val="1F3763" w:themeColor="accent1" w:themeShade="7F"/>
      <w:sz w:val="20"/>
      <w:lang w:eastAsia="en-AU"/>
    </w:rPr>
  </w:style>
  <w:style w:type="character" w:customStyle="1" w:styleId="Heading7Char">
    <w:name w:val="Heading 7 Char"/>
    <w:aliases w:val="(1) Char,Legal Level 1.1. Char,Heading 7(unused) Char,CS Heading 7 Char,L2 PIP Char,H7 Char,level1noheading Char,i. Char,Body Text 6 Char,Appendix Level 1 Char,rp_Heading 7 Char,st Char,Heading 7 UNUSED Char,h7 Char,Blank 3 Char,ap Char"/>
    <w:basedOn w:val="DefaultParagraphFont"/>
    <w:link w:val="Heading7"/>
    <w:uiPriority w:val="3"/>
    <w:rsid w:val="009B526D"/>
    <w:rPr>
      <w:rFonts w:asciiTheme="majorHAnsi" w:eastAsiaTheme="majorEastAsia" w:hAnsiTheme="majorHAnsi" w:cstheme="majorBidi"/>
      <w:i/>
      <w:iCs/>
      <w:color w:val="1F3763" w:themeColor="accent1" w:themeShade="7F"/>
      <w:sz w:val="20"/>
      <w:lang w:eastAsia="en-AU"/>
    </w:rPr>
  </w:style>
  <w:style w:type="character" w:customStyle="1" w:styleId="Heading8Char">
    <w:name w:val="Heading 8 Char"/>
    <w:aliases w:val="Legal Level 1.1.1. Char,Heading 8(unused) Char,h8 Char,CS Heading 8 Char,Legal Level 1.1.1.1 Char,Heading 8(unused)1 Char,Legal Level 1.1.1.2 Char,Heading 8(unused)2 Char,Legal Level 1.1.1.3 Char,Heading 8(unused)3 Char,L3 PIP Char,t Char"/>
    <w:basedOn w:val="DefaultParagraphFont"/>
    <w:link w:val="Heading8"/>
    <w:uiPriority w:val="3"/>
    <w:rsid w:val="009B526D"/>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aliases w:val="h9 Char,Heading 9(unused) Char,Body Text 8 Char,aat Char,Legal Level 1.1.1.1. Char,AppendixBodyHead Char,Heading 9 (defunct) Char,Heading 9 Char Char Char Char Char Char1,Heading 9 Char Char Char Char Char Char Char,9 Char,H9 Char1"/>
    <w:basedOn w:val="DefaultParagraphFont"/>
    <w:link w:val="Heading9"/>
    <w:uiPriority w:val="3"/>
    <w:rsid w:val="009B526D"/>
    <w:rPr>
      <w:rFonts w:asciiTheme="majorHAnsi" w:eastAsiaTheme="majorEastAsia" w:hAnsiTheme="majorHAnsi" w:cstheme="majorBidi"/>
      <w:i/>
      <w:iCs/>
      <w:color w:val="272727" w:themeColor="text1" w:themeTint="D8"/>
      <w:sz w:val="21"/>
      <w:szCs w:val="21"/>
      <w:lang w:eastAsia="en-AU"/>
    </w:rPr>
  </w:style>
  <w:style w:type="paragraph" w:styleId="BodyText">
    <w:name w:val="Body Text"/>
    <w:basedOn w:val="Normal"/>
    <w:link w:val="BodyTextChar"/>
    <w:semiHidden/>
    <w:rsid w:val="009B526D"/>
    <w:pPr>
      <w:spacing w:after="120"/>
      <w:ind w:left="680" w:hanging="680"/>
    </w:pPr>
  </w:style>
  <w:style w:type="character" w:customStyle="1" w:styleId="BodyTextChar">
    <w:name w:val="Body Text Char"/>
    <w:basedOn w:val="DefaultParagraphFont"/>
    <w:link w:val="BodyText"/>
    <w:semiHidden/>
    <w:rsid w:val="009B526D"/>
    <w:rPr>
      <w:rFonts w:ascii="Arial" w:eastAsia="Times New Roman" w:hAnsi="Arial" w:cs="Calibri"/>
      <w:sz w:val="20"/>
      <w:lang w:eastAsia="en-AU"/>
    </w:rPr>
  </w:style>
  <w:style w:type="paragraph" w:customStyle="1" w:styleId="Bullet1">
    <w:name w:val="Bullet 1"/>
    <w:basedOn w:val="Normal"/>
    <w:uiPriority w:val="11"/>
    <w:qFormat/>
    <w:rsid w:val="009B526D"/>
    <w:pPr>
      <w:tabs>
        <w:tab w:val="num" w:pos="360"/>
      </w:tabs>
      <w:spacing w:before="0" w:after="0"/>
      <w:ind w:left="360" w:hanging="360"/>
    </w:pPr>
  </w:style>
  <w:style w:type="character" w:styleId="EndnoteReference">
    <w:name w:val="endnote reference"/>
    <w:uiPriority w:val="49"/>
    <w:semiHidden/>
    <w:rsid w:val="009B526D"/>
    <w:rPr>
      <w:vertAlign w:val="superscript"/>
    </w:rPr>
  </w:style>
  <w:style w:type="paragraph" w:styleId="EndnoteText">
    <w:name w:val="endnote text"/>
    <w:basedOn w:val="Normal"/>
    <w:link w:val="EndnoteTextChar"/>
    <w:uiPriority w:val="49"/>
    <w:semiHidden/>
    <w:rsid w:val="009B526D"/>
  </w:style>
  <w:style w:type="character" w:customStyle="1" w:styleId="EndnoteTextChar">
    <w:name w:val="Endnote Text Char"/>
    <w:basedOn w:val="DefaultParagraphFont"/>
    <w:link w:val="EndnoteText"/>
    <w:uiPriority w:val="49"/>
    <w:semiHidden/>
    <w:rsid w:val="009B526D"/>
    <w:rPr>
      <w:rFonts w:ascii="Arial" w:eastAsia="Times New Roman" w:hAnsi="Arial" w:cs="Calibri"/>
      <w:sz w:val="20"/>
      <w:lang w:eastAsia="en-AU"/>
    </w:rPr>
  </w:style>
  <w:style w:type="character" w:styleId="FootnoteReference">
    <w:name w:val="footnote reference"/>
    <w:uiPriority w:val="49"/>
    <w:semiHidden/>
    <w:rsid w:val="009B526D"/>
    <w:rPr>
      <w:vertAlign w:val="superscript"/>
    </w:rPr>
  </w:style>
  <w:style w:type="paragraph" w:styleId="FootnoteText">
    <w:name w:val="footnote text"/>
    <w:basedOn w:val="Normal"/>
    <w:link w:val="FootnoteTextChar"/>
    <w:uiPriority w:val="49"/>
    <w:semiHidden/>
    <w:rsid w:val="009B526D"/>
  </w:style>
  <w:style w:type="character" w:customStyle="1" w:styleId="FootnoteTextChar">
    <w:name w:val="Footnote Text Char"/>
    <w:basedOn w:val="DefaultParagraphFont"/>
    <w:link w:val="FootnoteText"/>
    <w:uiPriority w:val="49"/>
    <w:semiHidden/>
    <w:rsid w:val="009B526D"/>
    <w:rPr>
      <w:rFonts w:ascii="Arial" w:eastAsia="Times New Roman" w:hAnsi="Arial" w:cs="Calibri"/>
      <w:sz w:val="20"/>
      <w:lang w:eastAsia="en-AU"/>
    </w:rPr>
  </w:style>
  <w:style w:type="character" w:styleId="LineNumber">
    <w:name w:val="line number"/>
    <w:basedOn w:val="DefaultParagraphFont"/>
    <w:uiPriority w:val="49"/>
    <w:semiHidden/>
    <w:rsid w:val="009B526D"/>
  </w:style>
  <w:style w:type="paragraph" w:styleId="MacroText">
    <w:name w:val="macro"/>
    <w:link w:val="MacroTextChar"/>
    <w:uiPriority w:val="49"/>
    <w:semiHidden/>
    <w:rsid w:val="009B526D"/>
    <w:pPr>
      <w:spacing w:after="0" w:line="240" w:lineRule="auto"/>
    </w:pPr>
    <w:rPr>
      <w:rFonts w:ascii="Times" w:eastAsia="Segoe UI Symbol" w:hAnsi="Times" w:cs="Times"/>
      <w:lang w:eastAsia="en-AU"/>
    </w:rPr>
  </w:style>
  <w:style w:type="character" w:customStyle="1" w:styleId="MacroTextChar">
    <w:name w:val="Macro Text Char"/>
    <w:basedOn w:val="DefaultParagraphFont"/>
    <w:link w:val="MacroText"/>
    <w:uiPriority w:val="49"/>
    <w:semiHidden/>
    <w:rsid w:val="009B526D"/>
    <w:rPr>
      <w:rFonts w:ascii="Times" w:eastAsia="Segoe UI Symbol" w:hAnsi="Times" w:cs="Times"/>
      <w:lang w:eastAsia="en-AU"/>
    </w:rPr>
  </w:style>
  <w:style w:type="paragraph" w:customStyle="1" w:styleId="NormalIndentItalics">
    <w:name w:val="Normal Indent Italics"/>
    <w:basedOn w:val="NormalIndent"/>
    <w:uiPriority w:val="13"/>
    <w:semiHidden/>
    <w:qFormat/>
    <w:rsid w:val="009B526D"/>
    <w:rPr>
      <w:i/>
    </w:rPr>
  </w:style>
  <w:style w:type="paragraph" w:styleId="TableofAuthorities">
    <w:name w:val="table of authorities"/>
    <w:basedOn w:val="Normal"/>
    <w:next w:val="Normal"/>
    <w:uiPriority w:val="39"/>
    <w:semiHidden/>
    <w:rsid w:val="009B526D"/>
    <w:pPr>
      <w:tabs>
        <w:tab w:val="right" w:pos="9072"/>
      </w:tabs>
      <w:ind w:left="200" w:hanging="200"/>
    </w:pPr>
  </w:style>
  <w:style w:type="paragraph" w:styleId="TOC2">
    <w:name w:val="toc 2"/>
    <w:next w:val="Normal"/>
    <w:uiPriority w:val="39"/>
    <w:rsid w:val="009B526D"/>
    <w:pPr>
      <w:tabs>
        <w:tab w:val="left" w:pos="1170"/>
        <w:tab w:val="right" w:leader="dot" w:pos="9639"/>
      </w:tabs>
      <w:spacing w:before="20" w:after="0" w:line="240" w:lineRule="auto"/>
      <w:ind w:left="1174" w:right="567" w:hanging="454"/>
      <w:contextualSpacing/>
    </w:pPr>
    <w:rPr>
      <w:rFonts w:ascii="Univers 45 Light" w:eastAsia="Segoe UI Symbol" w:hAnsi="Univers 45 Light" w:cs="Times"/>
      <w:noProof/>
      <w:color w:val="000000"/>
      <w:sz w:val="18"/>
      <w:szCs w:val="28"/>
    </w:rPr>
  </w:style>
  <w:style w:type="paragraph" w:styleId="TOC3">
    <w:name w:val="toc 3"/>
    <w:next w:val="Normal"/>
    <w:autoRedefine/>
    <w:uiPriority w:val="39"/>
    <w:rsid w:val="009B526D"/>
    <w:pPr>
      <w:tabs>
        <w:tab w:val="left" w:pos="1248"/>
        <w:tab w:val="right" w:leader="dot" w:pos="9639"/>
      </w:tabs>
      <w:spacing w:before="20" w:after="0" w:line="240" w:lineRule="auto"/>
      <w:ind w:left="1701" w:right="567" w:hanging="567"/>
    </w:pPr>
    <w:rPr>
      <w:rFonts w:ascii="Univers 45 Light" w:eastAsia="Segoe UI Symbol" w:hAnsi="Univers 45 Light" w:cs="Times"/>
      <w:noProof/>
      <w:color w:val="4C4C4C"/>
      <w:sz w:val="18"/>
      <w:lang w:eastAsia="en-AU"/>
    </w:rPr>
  </w:style>
  <w:style w:type="paragraph" w:styleId="TOC5">
    <w:name w:val="toc 5"/>
    <w:basedOn w:val="TOC3"/>
    <w:next w:val="Normal"/>
    <w:autoRedefine/>
    <w:uiPriority w:val="39"/>
    <w:rsid w:val="009B526D"/>
    <w:pPr>
      <w:tabs>
        <w:tab w:val="left" w:pos="1701"/>
      </w:tabs>
      <w:spacing w:before="0"/>
      <w:ind w:left="0" w:right="-7" w:firstLine="0"/>
    </w:pPr>
    <w:rPr>
      <w:caps/>
      <w:color w:val="800000"/>
    </w:rPr>
  </w:style>
  <w:style w:type="paragraph" w:styleId="Date">
    <w:name w:val="Date"/>
    <w:basedOn w:val="Normal"/>
    <w:next w:val="Normal"/>
    <w:link w:val="DateChar"/>
    <w:uiPriority w:val="49"/>
    <w:semiHidden/>
    <w:rsid w:val="009B526D"/>
    <w:pPr>
      <w:ind w:left="1411"/>
    </w:pPr>
  </w:style>
  <w:style w:type="character" w:customStyle="1" w:styleId="DateChar">
    <w:name w:val="Date Char"/>
    <w:basedOn w:val="DefaultParagraphFont"/>
    <w:link w:val="Date"/>
    <w:uiPriority w:val="49"/>
    <w:semiHidden/>
    <w:rsid w:val="009B526D"/>
    <w:rPr>
      <w:rFonts w:ascii="Arial" w:eastAsia="Times New Roman" w:hAnsi="Arial" w:cs="Calibri"/>
      <w:sz w:val="20"/>
      <w:lang w:eastAsia="en-AU"/>
    </w:rPr>
  </w:style>
  <w:style w:type="paragraph" w:customStyle="1" w:styleId="Quotation">
    <w:name w:val="Quotation"/>
    <w:basedOn w:val="Normal"/>
    <w:next w:val="Normal"/>
    <w:uiPriority w:val="49"/>
    <w:semiHidden/>
    <w:rsid w:val="009B526D"/>
    <w:pPr>
      <w:keepLines/>
      <w:spacing w:before="40"/>
      <w:jc w:val="center"/>
    </w:pPr>
    <w:rPr>
      <w:i/>
      <w:iCs/>
      <w:color w:val="003399"/>
      <w:sz w:val="18"/>
      <w:lang w:eastAsia="en-US"/>
    </w:rPr>
  </w:style>
  <w:style w:type="paragraph" w:styleId="TOC6">
    <w:name w:val="toc 6"/>
    <w:basedOn w:val="Normal"/>
    <w:next w:val="Normal"/>
    <w:autoRedefine/>
    <w:uiPriority w:val="39"/>
    <w:rsid w:val="009B526D"/>
    <w:pPr>
      <w:spacing w:before="40" w:after="20"/>
      <w:ind w:left="1418" w:hanging="1418"/>
    </w:pPr>
    <w:rPr>
      <w:b/>
      <w:sz w:val="16"/>
    </w:rPr>
  </w:style>
  <w:style w:type="paragraph" w:styleId="TOC7">
    <w:name w:val="toc 7"/>
    <w:basedOn w:val="Normal"/>
    <w:next w:val="Normal"/>
    <w:autoRedefine/>
    <w:uiPriority w:val="39"/>
    <w:rsid w:val="009B526D"/>
    <w:pPr>
      <w:ind w:left="1440"/>
    </w:pPr>
  </w:style>
  <w:style w:type="paragraph" w:styleId="TOC8">
    <w:name w:val="toc 8"/>
    <w:basedOn w:val="Normal"/>
    <w:next w:val="Normal"/>
    <w:autoRedefine/>
    <w:uiPriority w:val="39"/>
    <w:rsid w:val="009B526D"/>
    <w:pPr>
      <w:ind w:left="1680"/>
    </w:pPr>
  </w:style>
  <w:style w:type="paragraph" w:styleId="TOC9">
    <w:name w:val="toc 9"/>
    <w:basedOn w:val="Normal"/>
    <w:next w:val="Normal"/>
    <w:autoRedefine/>
    <w:uiPriority w:val="39"/>
    <w:rsid w:val="009B526D"/>
    <w:pPr>
      <w:ind w:left="2835" w:right="2835"/>
    </w:pPr>
  </w:style>
  <w:style w:type="numbering" w:styleId="111111">
    <w:name w:val="Outline List 2"/>
    <w:basedOn w:val="NoList"/>
    <w:uiPriority w:val="99"/>
    <w:semiHidden/>
    <w:unhideWhenUsed/>
    <w:rsid w:val="009B526D"/>
    <w:pPr>
      <w:numPr>
        <w:numId w:val="17"/>
      </w:numPr>
    </w:pPr>
  </w:style>
  <w:style w:type="paragraph" w:styleId="BodyText2">
    <w:name w:val="Body Text 2"/>
    <w:basedOn w:val="Normal"/>
    <w:link w:val="BodyText2Char"/>
    <w:semiHidden/>
    <w:rsid w:val="009B526D"/>
    <w:pPr>
      <w:spacing w:after="120" w:line="480" w:lineRule="auto"/>
      <w:ind w:left="680" w:hanging="680"/>
    </w:pPr>
  </w:style>
  <w:style w:type="character" w:customStyle="1" w:styleId="BodyText2Char">
    <w:name w:val="Body Text 2 Char"/>
    <w:basedOn w:val="DefaultParagraphFont"/>
    <w:link w:val="BodyText2"/>
    <w:semiHidden/>
    <w:rsid w:val="009B526D"/>
    <w:rPr>
      <w:rFonts w:ascii="Arial" w:eastAsia="Times New Roman" w:hAnsi="Arial" w:cs="Calibri"/>
      <w:sz w:val="20"/>
      <w:lang w:eastAsia="en-AU"/>
    </w:rPr>
  </w:style>
  <w:style w:type="numbering" w:styleId="1ai">
    <w:name w:val="Outline List 1"/>
    <w:basedOn w:val="NoList"/>
    <w:uiPriority w:val="99"/>
    <w:semiHidden/>
    <w:unhideWhenUsed/>
    <w:rsid w:val="009B526D"/>
    <w:pPr>
      <w:numPr>
        <w:numId w:val="10"/>
      </w:numPr>
    </w:pPr>
  </w:style>
  <w:style w:type="paragraph" w:customStyle="1" w:styleId="ListBulletBold">
    <w:name w:val="List Bullet Bold"/>
    <w:basedOn w:val="Normal"/>
    <w:next w:val="Normal"/>
    <w:uiPriority w:val="49"/>
    <w:semiHidden/>
    <w:rsid w:val="009B526D"/>
    <w:rPr>
      <w:b/>
    </w:rPr>
  </w:style>
  <w:style w:type="paragraph" w:styleId="BlockText">
    <w:name w:val="Block Text"/>
    <w:basedOn w:val="Normal"/>
    <w:uiPriority w:val="49"/>
    <w:semiHidden/>
    <w:rsid w:val="009B526D"/>
    <w:pPr>
      <w:spacing w:after="120"/>
      <w:ind w:left="1440" w:right="1440"/>
    </w:pPr>
  </w:style>
  <w:style w:type="paragraph" w:styleId="BodyText3">
    <w:name w:val="Body Text 3"/>
    <w:basedOn w:val="Normal"/>
    <w:link w:val="BodyText3Char"/>
    <w:semiHidden/>
    <w:rsid w:val="009B526D"/>
    <w:pPr>
      <w:spacing w:after="120"/>
    </w:pPr>
    <w:rPr>
      <w:sz w:val="16"/>
      <w:szCs w:val="16"/>
    </w:rPr>
  </w:style>
  <w:style w:type="character" w:customStyle="1" w:styleId="BodyText3Char">
    <w:name w:val="Body Text 3 Char"/>
    <w:basedOn w:val="DefaultParagraphFont"/>
    <w:link w:val="BodyText3"/>
    <w:semiHidden/>
    <w:rsid w:val="009B526D"/>
    <w:rPr>
      <w:rFonts w:ascii="Arial" w:eastAsia="Times New Roman" w:hAnsi="Arial" w:cs="Calibri"/>
      <w:sz w:val="16"/>
      <w:szCs w:val="16"/>
      <w:lang w:eastAsia="en-AU"/>
    </w:rPr>
  </w:style>
  <w:style w:type="paragraph" w:styleId="BodyTextFirstIndent">
    <w:name w:val="Body Text First Indent"/>
    <w:basedOn w:val="BodyText"/>
    <w:link w:val="BodyTextFirstIndentChar"/>
    <w:semiHidden/>
    <w:rsid w:val="009B526D"/>
    <w:pPr>
      <w:ind w:firstLine="210"/>
    </w:pPr>
  </w:style>
  <w:style w:type="character" w:customStyle="1" w:styleId="BodyTextFirstIndentChar">
    <w:name w:val="Body Text First Indent Char"/>
    <w:basedOn w:val="BodyTextChar"/>
    <w:link w:val="BodyTextFirstIndent"/>
    <w:semiHidden/>
    <w:rsid w:val="009B526D"/>
    <w:rPr>
      <w:rFonts w:ascii="Arial" w:eastAsia="Times New Roman" w:hAnsi="Arial" w:cs="Calibri"/>
      <w:sz w:val="20"/>
      <w:lang w:eastAsia="en-AU"/>
    </w:rPr>
  </w:style>
  <w:style w:type="paragraph" w:styleId="BodyTextIndent">
    <w:name w:val="Body Text Indent"/>
    <w:basedOn w:val="Normal"/>
    <w:link w:val="BodyTextIndentChar"/>
    <w:semiHidden/>
    <w:rsid w:val="009B526D"/>
    <w:pPr>
      <w:spacing w:after="120"/>
      <w:ind w:left="283"/>
    </w:pPr>
  </w:style>
  <w:style w:type="character" w:customStyle="1" w:styleId="BodyTextIndentChar">
    <w:name w:val="Body Text Indent Char"/>
    <w:basedOn w:val="DefaultParagraphFont"/>
    <w:link w:val="BodyTextIndent"/>
    <w:semiHidden/>
    <w:rsid w:val="009B526D"/>
    <w:rPr>
      <w:rFonts w:ascii="Arial" w:eastAsia="Times New Roman" w:hAnsi="Arial" w:cs="Calibri"/>
      <w:sz w:val="20"/>
      <w:lang w:eastAsia="en-AU"/>
    </w:rPr>
  </w:style>
  <w:style w:type="paragraph" w:styleId="BodyTextFirstIndent2">
    <w:name w:val="Body Text First Indent 2"/>
    <w:basedOn w:val="BodyTextIndent"/>
    <w:link w:val="BodyTextFirstIndent2Char"/>
    <w:semiHidden/>
    <w:rsid w:val="009B526D"/>
    <w:pPr>
      <w:ind w:firstLine="210"/>
    </w:pPr>
  </w:style>
  <w:style w:type="character" w:customStyle="1" w:styleId="BodyTextFirstIndent2Char">
    <w:name w:val="Body Text First Indent 2 Char"/>
    <w:basedOn w:val="BodyTextIndentChar"/>
    <w:link w:val="BodyTextFirstIndent2"/>
    <w:semiHidden/>
    <w:rsid w:val="009B526D"/>
    <w:rPr>
      <w:rFonts w:ascii="Arial" w:eastAsia="Times New Roman" w:hAnsi="Arial" w:cs="Calibri"/>
      <w:sz w:val="20"/>
      <w:lang w:eastAsia="en-AU"/>
    </w:rPr>
  </w:style>
  <w:style w:type="paragraph" w:styleId="BodyTextIndent2">
    <w:name w:val="Body Text Indent 2"/>
    <w:basedOn w:val="Normal"/>
    <w:link w:val="BodyTextIndent2Char"/>
    <w:semiHidden/>
    <w:rsid w:val="009B526D"/>
    <w:pPr>
      <w:spacing w:after="120" w:line="480" w:lineRule="auto"/>
      <w:ind w:left="283"/>
    </w:pPr>
  </w:style>
  <w:style w:type="character" w:customStyle="1" w:styleId="BodyTextIndent2Char">
    <w:name w:val="Body Text Indent 2 Char"/>
    <w:basedOn w:val="DefaultParagraphFont"/>
    <w:link w:val="BodyTextIndent2"/>
    <w:semiHidden/>
    <w:rsid w:val="009B526D"/>
    <w:rPr>
      <w:rFonts w:ascii="Arial" w:eastAsia="Times New Roman" w:hAnsi="Arial" w:cs="Calibri"/>
      <w:sz w:val="20"/>
      <w:lang w:eastAsia="en-AU"/>
    </w:rPr>
  </w:style>
  <w:style w:type="paragraph" w:styleId="BodyTextIndent3">
    <w:name w:val="Body Text Indent 3"/>
    <w:basedOn w:val="Normal"/>
    <w:link w:val="BodyTextIndent3Char"/>
    <w:semiHidden/>
    <w:rsid w:val="009B526D"/>
    <w:pPr>
      <w:spacing w:after="120"/>
      <w:ind w:left="283"/>
    </w:pPr>
    <w:rPr>
      <w:sz w:val="16"/>
      <w:szCs w:val="16"/>
    </w:rPr>
  </w:style>
  <w:style w:type="character" w:customStyle="1" w:styleId="BodyTextIndent3Char">
    <w:name w:val="Body Text Indent 3 Char"/>
    <w:basedOn w:val="DefaultParagraphFont"/>
    <w:link w:val="BodyTextIndent3"/>
    <w:semiHidden/>
    <w:rsid w:val="009B526D"/>
    <w:rPr>
      <w:rFonts w:ascii="Arial" w:eastAsia="Times New Roman" w:hAnsi="Arial" w:cs="Calibri"/>
      <w:sz w:val="16"/>
      <w:szCs w:val="16"/>
      <w:lang w:eastAsia="en-AU"/>
    </w:rPr>
  </w:style>
  <w:style w:type="paragraph" w:styleId="NoteHeading">
    <w:name w:val="Note Heading"/>
    <w:basedOn w:val="Normal"/>
    <w:next w:val="Normal"/>
    <w:link w:val="NoteHeadingChar"/>
    <w:semiHidden/>
    <w:rsid w:val="009B526D"/>
  </w:style>
  <w:style w:type="character" w:customStyle="1" w:styleId="NoteHeadingChar">
    <w:name w:val="Note Heading Char"/>
    <w:basedOn w:val="DefaultParagraphFont"/>
    <w:link w:val="NoteHeading"/>
    <w:semiHidden/>
    <w:rsid w:val="009B526D"/>
    <w:rPr>
      <w:rFonts w:ascii="Arial" w:eastAsia="Times New Roman" w:hAnsi="Arial" w:cs="Calibri"/>
      <w:sz w:val="20"/>
      <w:lang w:eastAsia="en-AU"/>
    </w:rPr>
  </w:style>
  <w:style w:type="paragraph" w:styleId="Closing">
    <w:name w:val="Closing"/>
    <w:basedOn w:val="Normal"/>
    <w:link w:val="ClosingChar"/>
    <w:uiPriority w:val="49"/>
    <w:semiHidden/>
    <w:rsid w:val="009B526D"/>
    <w:pPr>
      <w:ind w:left="4252"/>
    </w:pPr>
  </w:style>
  <w:style w:type="character" w:customStyle="1" w:styleId="ClosingChar">
    <w:name w:val="Closing Char"/>
    <w:basedOn w:val="DefaultParagraphFont"/>
    <w:link w:val="Closing"/>
    <w:uiPriority w:val="49"/>
    <w:semiHidden/>
    <w:rsid w:val="009B526D"/>
    <w:rPr>
      <w:rFonts w:ascii="Arial" w:eastAsia="Times New Roman" w:hAnsi="Arial" w:cs="Calibri"/>
      <w:sz w:val="20"/>
      <w:lang w:eastAsia="en-AU"/>
    </w:rPr>
  </w:style>
  <w:style w:type="paragraph" w:styleId="CommentSubject">
    <w:name w:val="annotation subject"/>
    <w:basedOn w:val="CommentText"/>
    <w:next w:val="CommentText"/>
    <w:link w:val="CommentSubjectChar"/>
    <w:uiPriority w:val="49"/>
    <w:semiHidden/>
    <w:rsid w:val="009B526D"/>
    <w:rPr>
      <w:b/>
      <w:bCs/>
    </w:rPr>
  </w:style>
  <w:style w:type="character" w:customStyle="1" w:styleId="CommentSubjectChar">
    <w:name w:val="Comment Subject Char"/>
    <w:basedOn w:val="CommentTextChar"/>
    <w:link w:val="CommentSubject"/>
    <w:uiPriority w:val="49"/>
    <w:semiHidden/>
    <w:rsid w:val="009B526D"/>
    <w:rPr>
      <w:rFonts w:ascii="Arial" w:eastAsia="Times New Roman" w:hAnsi="Arial" w:cs="Calibri"/>
      <w:b/>
      <w:bCs/>
      <w:sz w:val="20"/>
      <w:lang w:eastAsia="en-AU"/>
    </w:rPr>
  </w:style>
  <w:style w:type="paragraph" w:styleId="DocumentMap">
    <w:name w:val="Document Map"/>
    <w:basedOn w:val="Normal"/>
    <w:link w:val="DocumentMapChar"/>
    <w:uiPriority w:val="49"/>
    <w:semiHidden/>
    <w:rsid w:val="009B526D"/>
    <w:pPr>
      <w:shd w:val="clear" w:color="auto" w:fill="000080"/>
    </w:pPr>
  </w:style>
  <w:style w:type="character" w:customStyle="1" w:styleId="DocumentMapChar">
    <w:name w:val="Document Map Char"/>
    <w:basedOn w:val="DefaultParagraphFont"/>
    <w:link w:val="DocumentMap"/>
    <w:uiPriority w:val="49"/>
    <w:semiHidden/>
    <w:rsid w:val="009B526D"/>
    <w:rPr>
      <w:rFonts w:ascii="Arial" w:eastAsia="Times New Roman" w:hAnsi="Arial" w:cs="Calibri"/>
      <w:sz w:val="20"/>
      <w:shd w:val="clear" w:color="auto" w:fill="000080"/>
      <w:lang w:eastAsia="en-AU"/>
    </w:rPr>
  </w:style>
  <w:style w:type="paragraph" w:styleId="E-mailSignature">
    <w:name w:val="E-mail Signature"/>
    <w:basedOn w:val="Normal"/>
    <w:link w:val="E-mailSignatureChar"/>
    <w:uiPriority w:val="49"/>
    <w:semiHidden/>
    <w:rsid w:val="009B526D"/>
  </w:style>
  <w:style w:type="character" w:customStyle="1" w:styleId="E-mailSignatureChar">
    <w:name w:val="E-mail Signature Char"/>
    <w:basedOn w:val="DefaultParagraphFont"/>
    <w:link w:val="E-mailSignature"/>
    <w:uiPriority w:val="49"/>
    <w:semiHidden/>
    <w:rsid w:val="009B526D"/>
    <w:rPr>
      <w:rFonts w:ascii="Arial" w:eastAsia="Times New Roman" w:hAnsi="Arial" w:cs="Calibri"/>
      <w:sz w:val="20"/>
      <w:lang w:eastAsia="en-AU"/>
    </w:rPr>
  </w:style>
  <w:style w:type="paragraph" w:styleId="EnvelopeAddress">
    <w:name w:val="envelope address"/>
    <w:basedOn w:val="Normal"/>
    <w:uiPriority w:val="49"/>
    <w:semiHidden/>
    <w:rsid w:val="009B526D"/>
    <w:pPr>
      <w:framePr w:w="7920" w:h="1980" w:hRule="exact" w:hSpace="180" w:wrap="auto" w:hAnchor="page" w:xAlign="center" w:yAlign="bottom"/>
      <w:ind w:left="2880"/>
    </w:pPr>
    <w:rPr>
      <w:sz w:val="24"/>
      <w:szCs w:val="24"/>
    </w:rPr>
  </w:style>
  <w:style w:type="paragraph" w:styleId="EnvelopeReturn">
    <w:name w:val="envelope return"/>
    <w:basedOn w:val="Normal"/>
    <w:uiPriority w:val="49"/>
    <w:semiHidden/>
    <w:rsid w:val="009B526D"/>
  </w:style>
  <w:style w:type="paragraph" w:styleId="HTMLAddress">
    <w:name w:val="HTML Address"/>
    <w:basedOn w:val="Normal"/>
    <w:link w:val="HTMLAddressChar"/>
    <w:uiPriority w:val="49"/>
    <w:semiHidden/>
    <w:rsid w:val="009B526D"/>
    <w:rPr>
      <w:i/>
      <w:iCs/>
    </w:rPr>
  </w:style>
  <w:style w:type="character" w:customStyle="1" w:styleId="HTMLAddressChar">
    <w:name w:val="HTML Address Char"/>
    <w:basedOn w:val="DefaultParagraphFont"/>
    <w:link w:val="HTMLAddress"/>
    <w:uiPriority w:val="49"/>
    <w:semiHidden/>
    <w:rsid w:val="009B526D"/>
    <w:rPr>
      <w:rFonts w:ascii="Arial" w:eastAsia="Times New Roman" w:hAnsi="Arial" w:cs="Calibri"/>
      <w:i/>
      <w:iCs/>
      <w:sz w:val="20"/>
      <w:lang w:eastAsia="en-AU"/>
    </w:rPr>
  </w:style>
  <w:style w:type="paragraph" w:styleId="HTMLPreformatted">
    <w:name w:val="HTML Preformatted"/>
    <w:basedOn w:val="Normal"/>
    <w:link w:val="HTMLPreformattedChar"/>
    <w:uiPriority w:val="49"/>
    <w:semiHidden/>
    <w:rsid w:val="009B526D"/>
  </w:style>
  <w:style w:type="character" w:customStyle="1" w:styleId="HTMLPreformattedChar">
    <w:name w:val="HTML Preformatted Char"/>
    <w:basedOn w:val="DefaultParagraphFont"/>
    <w:link w:val="HTMLPreformatted"/>
    <w:uiPriority w:val="49"/>
    <w:semiHidden/>
    <w:rsid w:val="009B526D"/>
    <w:rPr>
      <w:rFonts w:ascii="Arial" w:eastAsia="Times New Roman" w:hAnsi="Arial" w:cs="Calibri"/>
      <w:sz w:val="20"/>
      <w:lang w:eastAsia="en-AU"/>
    </w:rPr>
  </w:style>
  <w:style w:type="paragraph" w:styleId="Index1">
    <w:name w:val="index 1"/>
    <w:basedOn w:val="Normal"/>
    <w:next w:val="Normal"/>
    <w:autoRedefine/>
    <w:uiPriority w:val="49"/>
    <w:semiHidden/>
    <w:rsid w:val="009B526D"/>
    <w:pPr>
      <w:ind w:left="200" w:hanging="200"/>
    </w:pPr>
  </w:style>
  <w:style w:type="paragraph" w:styleId="Index2">
    <w:name w:val="index 2"/>
    <w:basedOn w:val="Normal"/>
    <w:next w:val="Normal"/>
    <w:autoRedefine/>
    <w:uiPriority w:val="49"/>
    <w:semiHidden/>
    <w:rsid w:val="009B526D"/>
    <w:pPr>
      <w:ind w:left="400" w:hanging="200"/>
    </w:pPr>
  </w:style>
  <w:style w:type="paragraph" w:styleId="Index3">
    <w:name w:val="index 3"/>
    <w:basedOn w:val="Normal"/>
    <w:next w:val="Normal"/>
    <w:autoRedefine/>
    <w:uiPriority w:val="49"/>
    <w:semiHidden/>
    <w:rsid w:val="009B526D"/>
    <w:pPr>
      <w:ind w:left="600" w:hanging="200"/>
    </w:pPr>
  </w:style>
  <w:style w:type="paragraph" w:styleId="Index4">
    <w:name w:val="index 4"/>
    <w:basedOn w:val="Normal"/>
    <w:next w:val="Normal"/>
    <w:autoRedefine/>
    <w:uiPriority w:val="49"/>
    <w:semiHidden/>
    <w:rsid w:val="009B526D"/>
    <w:pPr>
      <w:ind w:left="800" w:hanging="200"/>
    </w:pPr>
  </w:style>
  <w:style w:type="paragraph" w:styleId="Index5">
    <w:name w:val="index 5"/>
    <w:basedOn w:val="Normal"/>
    <w:next w:val="Normal"/>
    <w:autoRedefine/>
    <w:uiPriority w:val="49"/>
    <w:semiHidden/>
    <w:rsid w:val="009B526D"/>
    <w:pPr>
      <w:ind w:left="1000" w:hanging="200"/>
    </w:pPr>
  </w:style>
  <w:style w:type="paragraph" w:styleId="Index6">
    <w:name w:val="index 6"/>
    <w:basedOn w:val="Normal"/>
    <w:next w:val="Normal"/>
    <w:autoRedefine/>
    <w:uiPriority w:val="49"/>
    <w:semiHidden/>
    <w:rsid w:val="009B526D"/>
    <w:pPr>
      <w:ind w:left="1200" w:hanging="200"/>
    </w:pPr>
  </w:style>
  <w:style w:type="paragraph" w:styleId="Index7">
    <w:name w:val="index 7"/>
    <w:basedOn w:val="Normal"/>
    <w:next w:val="Normal"/>
    <w:autoRedefine/>
    <w:uiPriority w:val="49"/>
    <w:semiHidden/>
    <w:rsid w:val="009B526D"/>
    <w:pPr>
      <w:ind w:left="1400" w:hanging="200"/>
    </w:pPr>
  </w:style>
  <w:style w:type="paragraph" w:styleId="Index8">
    <w:name w:val="index 8"/>
    <w:basedOn w:val="Normal"/>
    <w:next w:val="Normal"/>
    <w:autoRedefine/>
    <w:uiPriority w:val="49"/>
    <w:semiHidden/>
    <w:rsid w:val="009B526D"/>
    <w:pPr>
      <w:ind w:left="1600" w:hanging="200"/>
    </w:pPr>
  </w:style>
  <w:style w:type="paragraph" w:styleId="Index9">
    <w:name w:val="index 9"/>
    <w:basedOn w:val="Normal"/>
    <w:next w:val="Normal"/>
    <w:autoRedefine/>
    <w:uiPriority w:val="49"/>
    <w:semiHidden/>
    <w:rsid w:val="009B526D"/>
    <w:pPr>
      <w:ind w:left="1800" w:hanging="200"/>
    </w:pPr>
  </w:style>
  <w:style w:type="paragraph" w:styleId="IndexHeading">
    <w:name w:val="index heading"/>
    <w:basedOn w:val="Normal"/>
    <w:next w:val="Index1"/>
    <w:uiPriority w:val="49"/>
    <w:semiHidden/>
    <w:rsid w:val="009B526D"/>
    <w:rPr>
      <w:b/>
      <w:bCs/>
    </w:rPr>
  </w:style>
  <w:style w:type="paragraph" w:styleId="List">
    <w:name w:val="List"/>
    <w:basedOn w:val="Normal"/>
    <w:uiPriority w:val="49"/>
    <w:semiHidden/>
    <w:rsid w:val="009B526D"/>
    <w:pPr>
      <w:ind w:left="283" w:hanging="283"/>
    </w:pPr>
  </w:style>
  <w:style w:type="paragraph" w:styleId="List2">
    <w:name w:val="List 2"/>
    <w:basedOn w:val="Normal"/>
    <w:uiPriority w:val="49"/>
    <w:semiHidden/>
    <w:rsid w:val="009B526D"/>
    <w:pPr>
      <w:ind w:left="566" w:hanging="283"/>
    </w:pPr>
  </w:style>
  <w:style w:type="paragraph" w:styleId="List3">
    <w:name w:val="List 3"/>
    <w:basedOn w:val="Normal"/>
    <w:uiPriority w:val="49"/>
    <w:semiHidden/>
    <w:rsid w:val="009B526D"/>
    <w:pPr>
      <w:ind w:left="849" w:hanging="283"/>
    </w:pPr>
  </w:style>
  <w:style w:type="paragraph" w:styleId="List4">
    <w:name w:val="List 4"/>
    <w:basedOn w:val="Normal"/>
    <w:uiPriority w:val="49"/>
    <w:semiHidden/>
    <w:rsid w:val="009B526D"/>
    <w:pPr>
      <w:ind w:left="1132" w:hanging="283"/>
    </w:pPr>
  </w:style>
  <w:style w:type="paragraph" w:styleId="List5">
    <w:name w:val="List 5"/>
    <w:basedOn w:val="Normal"/>
    <w:uiPriority w:val="49"/>
    <w:semiHidden/>
    <w:rsid w:val="009B526D"/>
    <w:pPr>
      <w:ind w:left="1415" w:hanging="283"/>
    </w:pPr>
  </w:style>
  <w:style w:type="paragraph" w:styleId="ListBullet4">
    <w:name w:val="List Bullet 4"/>
    <w:basedOn w:val="Normal"/>
    <w:uiPriority w:val="49"/>
    <w:semiHidden/>
    <w:rsid w:val="009B526D"/>
    <w:pPr>
      <w:tabs>
        <w:tab w:val="num" w:pos="1209"/>
      </w:tabs>
      <w:ind w:left="1209" w:hanging="360"/>
    </w:pPr>
  </w:style>
  <w:style w:type="paragraph" w:styleId="ListBullet5">
    <w:name w:val="List Bullet 5"/>
    <w:basedOn w:val="Normal"/>
    <w:uiPriority w:val="49"/>
    <w:semiHidden/>
    <w:rsid w:val="009B526D"/>
    <w:pPr>
      <w:tabs>
        <w:tab w:val="num" w:pos="1492"/>
      </w:tabs>
      <w:ind w:left="1492" w:hanging="360"/>
    </w:pPr>
  </w:style>
  <w:style w:type="paragraph" w:styleId="ListContinue4">
    <w:name w:val="List Continue 4"/>
    <w:basedOn w:val="Normal"/>
    <w:uiPriority w:val="49"/>
    <w:semiHidden/>
    <w:rsid w:val="009B526D"/>
    <w:pPr>
      <w:spacing w:after="120"/>
      <w:ind w:left="1132"/>
    </w:pPr>
  </w:style>
  <w:style w:type="paragraph" w:styleId="ListContinue5">
    <w:name w:val="List Continue 5"/>
    <w:basedOn w:val="Normal"/>
    <w:uiPriority w:val="49"/>
    <w:semiHidden/>
    <w:rsid w:val="009B526D"/>
    <w:pPr>
      <w:spacing w:after="120"/>
      <w:ind w:left="1415"/>
    </w:pPr>
  </w:style>
  <w:style w:type="paragraph" w:styleId="ListNumber4">
    <w:name w:val="List Number 4"/>
    <w:basedOn w:val="Normal"/>
    <w:uiPriority w:val="49"/>
    <w:semiHidden/>
    <w:rsid w:val="009B526D"/>
    <w:pPr>
      <w:tabs>
        <w:tab w:val="num" w:pos="1209"/>
      </w:tabs>
      <w:ind w:left="1209" w:hanging="360"/>
    </w:pPr>
  </w:style>
  <w:style w:type="paragraph" w:styleId="ListNumber5">
    <w:name w:val="List Number 5"/>
    <w:basedOn w:val="Normal"/>
    <w:uiPriority w:val="49"/>
    <w:semiHidden/>
    <w:rsid w:val="009B526D"/>
    <w:pPr>
      <w:tabs>
        <w:tab w:val="num" w:pos="1492"/>
      </w:tabs>
      <w:ind w:left="1492" w:hanging="360"/>
    </w:pPr>
  </w:style>
  <w:style w:type="paragraph" w:styleId="MessageHeader">
    <w:name w:val="Message Header"/>
    <w:basedOn w:val="Normal"/>
    <w:link w:val="MessageHeaderChar"/>
    <w:uiPriority w:val="49"/>
    <w:semiHidden/>
    <w:rsid w:val="009B526D"/>
    <w:pPr>
      <w:pBdr>
        <w:top w:val="single" w:sz="6" w:space="1" w:color="auto"/>
        <w:left w:val="single" w:sz="6" w:space="1" w:color="auto"/>
        <w:bottom w:val="single" w:sz="6" w:space="1" w:color="auto"/>
        <w:right w:val="single" w:sz="6" w:space="1" w:color="auto"/>
      </w:pBdr>
      <w:shd w:val="pct20" w:color="auto" w:fill="auto"/>
      <w:ind w:left="1134" w:hanging="1134"/>
    </w:pPr>
    <w:rPr>
      <w:sz w:val="24"/>
      <w:szCs w:val="24"/>
    </w:rPr>
  </w:style>
  <w:style w:type="character" w:customStyle="1" w:styleId="MessageHeaderChar">
    <w:name w:val="Message Header Char"/>
    <w:basedOn w:val="DefaultParagraphFont"/>
    <w:link w:val="MessageHeader"/>
    <w:uiPriority w:val="49"/>
    <w:semiHidden/>
    <w:rsid w:val="009B526D"/>
    <w:rPr>
      <w:rFonts w:ascii="Arial" w:eastAsia="Times New Roman" w:hAnsi="Arial" w:cs="Calibri"/>
      <w:sz w:val="24"/>
      <w:szCs w:val="24"/>
      <w:shd w:val="pct20" w:color="auto" w:fill="auto"/>
      <w:lang w:eastAsia="en-AU"/>
    </w:rPr>
  </w:style>
  <w:style w:type="paragraph" w:styleId="NormalWeb">
    <w:name w:val="Normal (Web)"/>
    <w:basedOn w:val="Normal"/>
    <w:uiPriority w:val="99"/>
    <w:rsid w:val="009B526D"/>
    <w:rPr>
      <w:sz w:val="24"/>
      <w:szCs w:val="24"/>
    </w:rPr>
  </w:style>
  <w:style w:type="paragraph" w:styleId="PlainText">
    <w:name w:val="Plain Text"/>
    <w:basedOn w:val="Normal"/>
    <w:link w:val="PlainTextChar"/>
    <w:uiPriority w:val="49"/>
    <w:semiHidden/>
    <w:rsid w:val="009B526D"/>
  </w:style>
  <w:style w:type="character" w:customStyle="1" w:styleId="PlainTextChar">
    <w:name w:val="Plain Text Char"/>
    <w:basedOn w:val="DefaultParagraphFont"/>
    <w:link w:val="PlainText"/>
    <w:uiPriority w:val="49"/>
    <w:semiHidden/>
    <w:rsid w:val="009B526D"/>
    <w:rPr>
      <w:rFonts w:ascii="Arial" w:eastAsia="Times New Roman" w:hAnsi="Arial" w:cs="Calibri"/>
      <w:sz w:val="20"/>
      <w:lang w:eastAsia="en-AU"/>
    </w:rPr>
  </w:style>
  <w:style w:type="paragraph" w:styleId="Salutation">
    <w:name w:val="Salutation"/>
    <w:basedOn w:val="Normal"/>
    <w:next w:val="Normal"/>
    <w:link w:val="SalutationChar"/>
    <w:uiPriority w:val="49"/>
    <w:semiHidden/>
    <w:rsid w:val="009B526D"/>
  </w:style>
  <w:style w:type="character" w:customStyle="1" w:styleId="SalutationChar">
    <w:name w:val="Salutation Char"/>
    <w:basedOn w:val="DefaultParagraphFont"/>
    <w:link w:val="Salutation"/>
    <w:uiPriority w:val="49"/>
    <w:semiHidden/>
    <w:rsid w:val="009B526D"/>
    <w:rPr>
      <w:rFonts w:ascii="Arial" w:eastAsia="Times New Roman" w:hAnsi="Arial" w:cs="Calibri"/>
      <w:sz w:val="20"/>
      <w:lang w:eastAsia="en-AU"/>
    </w:rPr>
  </w:style>
  <w:style w:type="paragraph" w:styleId="Signature">
    <w:name w:val="Signature"/>
    <w:basedOn w:val="Normal"/>
    <w:link w:val="SignatureChar"/>
    <w:uiPriority w:val="49"/>
    <w:semiHidden/>
    <w:rsid w:val="009B526D"/>
    <w:pPr>
      <w:ind w:left="4252"/>
    </w:pPr>
  </w:style>
  <w:style w:type="character" w:customStyle="1" w:styleId="SignatureChar">
    <w:name w:val="Signature Char"/>
    <w:basedOn w:val="DefaultParagraphFont"/>
    <w:link w:val="Signature"/>
    <w:uiPriority w:val="49"/>
    <w:semiHidden/>
    <w:rsid w:val="009B526D"/>
    <w:rPr>
      <w:rFonts w:ascii="Arial" w:eastAsia="Times New Roman" w:hAnsi="Arial" w:cs="Calibri"/>
      <w:sz w:val="20"/>
      <w:lang w:eastAsia="en-AU"/>
    </w:rPr>
  </w:style>
  <w:style w:type="paragraph" w:styleId="Subtitle">
    <w:name w:val="Subtitle"/>
    <w:basedOn w:val="Normal"/>
    <w:link w:val="SubtitleChar"/>
    <w:uiPriority w:val="29"/>
    <w:qFormat/>
    <w:rsid w:val="009B526D"/>
    <w:pPr>
      <w:spacing w:before="0" w:line="240" w:lineRule="auto"/>
      <w:ind w:right="4536"/>
    </w:pPr>
    <w:rPr>
      <w:color w:val="4C4C4C"/>
      <w:sz w:val="40"/>
      <w:szCs w:val="24"/>
    </w:rPr>
  </w:style>
  <w:style w:type="character" w:customStyle="1" w:styleId="SubtitleChar">
    <w:name w:val="Subtitle Char"/>
    <w:basedOn w:val="DefaultParagraphFont"/>
    <w:link w:val="Subtitle"/>
    <w:uiPriority w:val="29"/>
    <w:rsid w:val="009B526D"/>
    <w:rPr>
      <w:rFonts w:ascii="Arial" w:eastAsia="Times New Roman" w:hAnsi="Arial" w:cs="Calibri"/>
      <w:color w:val="4C4C4C"/>
      <w:sz w:val="40"/>
      <w:szCs w:val="24"/>
      <w:lang w:eastAsia="en-AU"/>
    </w:rPr>
  </w:style>
  <w:style w:type="paragraph" w:styleId="TOAHeading">
    <w:name w:val="toa heading"/>
    <w:basedOn w:val="Normal"/>
    <w:next w:val="Normal"/>
    <w:uiPriority w:val="39"/>
    <w:semiHidden/>
    <w:rsid w:val="009B526D"/>
    <w:pPr>
      <w:spacing w:before="120"/>
    </w:pPr>
    <w:rPr>
      <w:b/>
      <w:bCs/>
      <w:sz w:val="24"/>
      <w:szCs w:val="24"/>
    </w:rPr>
  </w:style>
  <w:style w:type="paragraph" w:customStyle="1" w:styleId="TableBullet0">
    <w:name w:val="Table Bullet"/>
    <w:basedOn w:val="TableText"/>
    <w:uiPriority w:val="10"/>
    <w:qFormat/>
    <w:rsid w:val="009B526D"/>
    <w:pPr>
      <w:tabs>
        <w:tab w:val="num" w:pos="227"/>
      </w:tabs>
      <w:spacing w:before="0" w:after="0"/>
      <w:ind w:left="227" w:hanging="227"/>
    </w:pPr>
    <w:rPr>
      <w:rFonts w:ascii="Verdana" w:eastAsia="Calibri Light" w:hAnsi="Verdana" w:cs="Symbol"/>
    </w:rPr>
  </w:style>
  <w:style w:type="paragraph" w:customStyle="1" w:styleId="QuoteName">
    <w:name w:val="Quote Name"/>
    <w:basedOn w:val="Normal"/>
    <w:uiPriority w:val="49"/>
    <w:semiHidden/>
    <w:rsid w:val="009B526D"/>
    <w:pPr>
      <w:spacing w:after="0" w:line="240" w:lineRule="auto"/>
      <w:ind w:left="902" w:right="822"/>
      <w:jc w:val="right"/>
    </w:pPr>
    <w:rPr>
      <w:caps/>
      <w:color w:val="800000"/>
      <w:sz w:val="16"/>
    </w:rPr>
  </w:style>
  <w:style w:type="paragraph" w:styleId="Caption">
    <w:name w:val="caption"/>
    <w:aliases w:val="F2A Caption"/>
    <w:basedOn w:val="Normal"/>
    <w:next w:val="Pictwide"/>
    <w:link w:val="CaptionChar"/>
    <w:uiPriority w:val="3"/>
    <w:qFormat/>
    <w:rsid w:val="009B526D"/>
    <w:pPr>
      <w:keepNext/>
      <w:keepLines/>
      <w:tabs>
        <w:tab w:val="left" w:pos="851"/>
      </w:tabs>
      <w:spacing w:before="240" w:after="120" w:line="240" w:lineRule="auto"/>
    </w:pPr>
    <w:rPr>
      <w:b/>
    </w:rPr>
  </w:style>
  <w:style w:type="paragraph" w:customStyle="1" w:styleId="TableDash">
    <w:name w:val="Table Dash"/>
    <w:basedOn w:val="Normal"/>
    <w:uiPriority w:val="10"/>
    <w:rsid w:val="009B526D"/>
    <w:pPr>
      <w:tabs>
        <w:tab w:val="num" w:pos="454"/>
      </w:tabs>
      <w:spacing w:before="0" w:after="0"/>
      <w:ind w:left="454" w:hanging="227"/>
    </w:pPr>
  </w:style>
  <w:style w:type="paragraph" w:styleId="ListBullet">
    <w:name w:val="List Bullet"/>
    <w:basedOn w:val="Normal"/>
    <w:uiPriority w:val="99"/>
    <w:semiHidden/>
    <w:rsid w:val="006B37D1"/>
    <w:pPr>
      <w:numPr>
        <w:numId w:val="2"/>
      </w:numPr>
      <w:contextualSpacing/>
    </w:pPr>
    <w:rPr>
      <w:rFonts w:ascii="Verdana" w:eastAsia="Calibri Light" w:hAnsi="Verdana" w:cs="Symbol"/>
    </w:rPr>
  </w:style>
  <w:style w:type="paragraph" w:styleId="ListBullet2">
    <w:name w:val="List Bullet 2"/>
    <w:basedOn w:val="Normal"/>
    <w:uiPriority w:val="99"/>
    <w:rsid w:val="009B526D"/>
    <w:pPr>
      <w:numPr>
        <w:numId w:val="3"/>
      </w:numPr>
      <w:contextualSpacing/>
    </w:pPr>
    <w:rPr>
      <w:rFonts w:ascii="Verdana" w:eastAsia="Calibri Light" w:hAnsi="Verdana" w:cs="Symbol"/>
    </w:rPr>
  </w:style>
  <w:style w:type="paragraph" w:styleId="ListContinue">
    <w:name w:val="List Continue"/>
    <w:basedOn w:val="Normal"/>
    <w:uiPriority w:val="8"/>
    <w:semiHidden/>
    <w:qFormat/>
    <w:rsid w:val="009B526D"/>
    <w:pPr>
      <w:spacing w:before="0" w:after="0"/>
      <w:ind w:left="1077"/>
    </w:pPr>
  </w:style>
  <w:style w:type="paragraph" w:styleId="ListContinue2">
    <w:name w:val="List Continue 2"/>
    <w:basedOn w:val="Normal"/>
    <w:uiPriority w:val="8"/>
    <w:semiHidden/>
    <w:rsid w:val="009B526D"/>
    <w:pPr>
      <w:spacing w:before="0" w:after="0"/>
      <w:ind w:left="1361"/>
    </w:pPr>
  </w:style>
  <w:style w:type="paragraph" w:customStyle="1" w:styleId="Pictwide">
    <w:name w:val="Pict wide"/>
    <w:basedOn w:val="Normal"/>
    <w:next w:val="Normal"/>
    <w:uiPriority w:val="13"/>
    <w:semiHidden/>
    <w:qFormat/>
    <w:rsid w:val="009B526D"/>
    <w:pPr>
      <w:widowControl w:val="0"/>
      <w:spacing w:before="160" w:after="320" w:line="240" w:lineRule="auto"/>
    </w:pPr>
    <w:rPr>
      <w:sz w:val="24"/>
    </w:rPr>
  </w:style>
  <w:style w:type="paragraph" w:styleId="TOC4">
    <w:name w:val="toc 4"/>
    <w:basedOn w:val="Normal"/>
    <w:next w:val="Normal"/>
    <w:autoRedefine/>
    <w:uiPriority w:val="39"/>
    <w:unhideWhenUsed/>
    <w:rsid w:val="009B526D"/>
    <w:pPr>
      <w:tabs>
        <w:tab w:val="right" w:leader="dot" w:pos="9639"/>
      </w:tabs>
      <w:spacing w:before="0" w:after="0" w:line="240" w:lineRule="auto"/>
      <w:ind w:left="1985" w:right="567" w:hanging="567"/>
    </w:pPr>
    <w:rPr>
      <w:color w:val="4C4C4C"/>
      <w:sz w:val="18"/>
    </w:rPr>
  </w:style>
  <w:style w:type="paragraph" w:styleId="ListContinue3">
    <w:name w:val="List Continue 3"/>
    <w:basedOn w:val="Normal"/>
    <w:uiPriority w:val="8"/>
    <w:semiHidden/>
    <w:rsid w:val="009B526D"/>
    <w:pPr>
      <w:spacing w:before="0" w:after="0"/>
      <w:ind w:left="1644"/>
    </w:pPr>
  </w:style>
  <w:style w:type="paragraph" w:styleId="ListBullet3">
    <w:name w:val="List Bullet 3"/>
    <w:basedOn w:val="Normal"/>
    <w:uiPriority w:val="99"/>
    <w:unhideWhenUsed/>
    <w:rsid w:val="009B526D"/>
    <w:pPr>
      <w:numPr>
        <w:numId w:val="4"/>
      </w:numPr>
      <w:contextualSpacing/>
    </w:pPr>
    <w:rPr>
      <w:rFonts w:ascii="Verdana" w:eastAsia="Calibri Light" w:hAnsi="Verdana" w:cs="Symbol"/>
    </w:rPr>
  </w:style>
  <w:style w:type="numbering" w:styleId="ArticleSection">
    <w:name w:val="Outline List 3"/>
    <w:basedOn w:val="NoList"/>
    <w:uiPriority w:val="99"/>
    <w:semiHidden/>
    <w:unhideWhenUsed/>
    <w:rsid w:val="009B526D"/>
    <w:pPr>
      <w:numPr>
        <w:numId w:val="12"/>
      </w:numPr>
    </w:pPr>
  </w:style>
  <w:style w:type="paragraph" w:styleId="ListNumber">
    <w:name w:val="List Number"/>
    <w:basedOn w:val="Normal"/>
    <w:uiPriority w:val="7"/>
    <w:semiHidden/>
    <w:qFormat/>
    <w:rsid w:val="009B526D"/>
    <w:pPr>
      <w:numPr>
        <w:numId w:val="6"/>
      </w:numPr>
      <w:contextualSpacing/>
    </w:pPr>
    <w:rPr>
      <w:rFonts w:ascii="Verdana" w:eastAsia="Calibri Light" w:hAnsi="Verdana" w:cs="Symbol"/>
    </w:rPr>
  </w:style>
  <w:style w:type="table" w:styleId="ColorfulGrid">
    <w:name w:val="Colorful Grid"/>
    <w:basedOn w:val="TableNormal"/>
    <w:uiPriority w:val="73"/>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73"/>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insideH w:val="single" w:sz="4" w:space="0" w:color="FFFFFF"/>
      </w:tblBorders>
    </w:tblPr>
    <w:tcPr>
      <w:shd w:val="clear" w:color="auto" w:fill="DCE6F2"/>
    </w:tcPr>
    <w:tblStylePr w:type="firstRow">
      <w:rPr>
        <w:b/>
        <w:bCs/>
      </w:rPr>
      <w:tblPr/>
      <w:tcPr>
        <w:shd w:val="clear" w:color="auto" w:fill="B9CDE5"/>
      </w:tcPr>
    </w:tblStylePr>
    <w:tblStylePr w:type="lastRow">
      <w:rPr>
        <w:b/>
        <w:bCs/>
        <w:color w:val="000000"/>
      </w:rPr>
      <w:tblPr/>
      <w:tcPr>
        <w:shd w:val="clear" w:color="auto" w:fill="B9CDE5"/>
      </w:tcPr>
    </w:tblStylePr>
    <w:tblStylePr w:type="firstCol">
      <w:rPr>
        <w:color w:val="FFFFFF"/>
      </w:rPr>
      <w:tblPr/>
      <w:tcPr>
        <w:shd w:val="clear" w:color="auto" w:fill="376092"/>
      </w:tcPr>
    </w:tblStylePr>
    <w:tblStylePr w:type="lastCol">
      <w:rPr>
        <w:color w:val="FFFFFF"/>
      </w:rPr>
      <w:tblPr/>
      <w:tcPr>
        <w:shd w:val="clear" w:color="auto" w:fill="376092"/>
      </w:tcPr>
    </w:tblStylePr>
    <w:tblStylePr w:type="band1Vert">
      <w:tblPr/>
      <w:tcPr>
        <w:shd w:val="clear" w:color="auto" w:fill="A7C0DE"/>
      </w:tcPr>
    </w:tblStylePr>
    <w:tblStylePr w:type="band1Horz">
      <w:tblPr/>
      <w:tcPr>
        <w:shd w:val="clear" w:color="auto" w:fill="A7C0DE"/>
      </w:tcPr>
    </w:tblStylePr>
  </w:style>
  <w:style w:type="paragraph" w:customStyle="1" w:styleId="CaptionTable">
    <w:name w:val="Caption Table"/>
    <w:basedOn w:val="Normal"/>
    <w:uiPriority w:val="14"/>
    <w:semiHidden/>
    <w:rsid w:val="009B526D"/>
    <w:rPr>
      <w:b/>
    </w:rPr>
  </w:style>
  <w:style w:type="paragraph" w:styleId="ListNumber2">
    <w:name w:val="List Number 2"/>
    <w:basedOn w:val="Normal"/>
    <w:uiPriority w:val="7"/>
    <w:semiHidden/>
    <w:rsid w:val="009B526D"/>
    <w:pPr>
      <w:numPr>
        <w:ilvl w:val="1"/>
        <w:numId w:val="6"/>
      </w:numPr>
      <w:contextualSpacing/>
    </w:pPr>
  </w:style>
  <w:style w:type="table" w:styleId="ColorfulGrid-Accent2">
    <w:name w:val="Colorful Grid Accent 2"/>
    <w:basedOn w:val="TableNormal"/>
    <w:uiPriority w:val="73"/>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insideH w:val="single" w:sz="4" w:space="0" w:color="FFFFFF"/>
      </w:tblBorders>
    </w:tblPr>
    <w:tcPr>
      <w:shd w:val="clear" w:color="auto" w:fill="F2DCDB"/>
    </w:tcPr>
    <w:tblStylePr w:type="firstRow">
      <w:rPr>
        <w:b/>
        <w:bCs/>
      </w:rPr>
      <w:tblPr/>
      <w:tcPr>
        <w:shd w:val="clear" w:color="auto" w:fill="E6B9B8"/>
      </w:tcPr>
    </w:tblStylePr>
    <w:tblStylePr w:type="lastRow">
      <w:rPr>
        <w:b/>
        <w:bCs/>
        <w:color w:val="000000"/>
      </w:rPr>
      <w:tblPr/>
      <w:tcPr>
        <w:shd w:val="clear" w:color="auto" w:fill="E6B9B8"/>
      </w:tcPr>
    </w:tblStylePr>
    <w:tblStylePr w:type="firstCol">
      <w:rPr>
        <w:color w:val="FFFFFF"/>
      </w:rPr>
      <w:tblPr/>
      <w:tcPr>
        <w:shd w:val="clear" w:color="auto" w:fill="953735"/>
      </w:tcPr>
    </w:tblStylePr>
    <w:tblStylePr w:type="lastCol">
      <w:rPr>
        <w:color w:val="FFFFFF"/>
      </w:rPr>
      <w:tblPr/>
      <w:tcPr>
        <w:shd w:val="clear" w:color="auto" w:fill="953735"/>
      </w:tcPr>
    </w:tblStylePr>
    <w:tblStylePr w:type="band1Vert">
      <w:tblPr/>
      <w:tcPr>
        <w:shd w:val="clear" w:color="auto" w:fill="E0A8A6"/>
      </w:tcPr>
    </w:tblStylePr>
    <w:tblStylePr w:type="band1Horz">
      <w:tblPr/>
      <w:tcPr>
        <w:shd w:val="clear" w:color="auto" w:fill="E0A8A6"/>
      </w:tcPr>
    </w:tblStylePr>
  </w:style>
  <w:style w:type="table" w:styleId="TableClassic1">
    <w:name w:val="Table Classic 1"/>
    <w:basedOn w:val="TableGrid"/>
    <w:uiPriority w:val="99"/>
    <w:semiHidden/>
    <w:unhideWhenUsed/>
    <w:rsid w:val="009B526D"/>
    <w:pPr>
      <w:spacing w:after="120" w:line="280" w:lineRule="atLeast"/>
    </w:pPr>
    <w:tblPr>
      <w:tblBorders>
        <w:top w:val="single" w:sz="12" w:space="0" w:color="000000"/>
        <w:bottom w:val="single" w:sz="12" w:space="0" w:color="000000"/>
        <w:insideH w:val="none" w:sz="0" w:space="0" w:color="auto"/>
      </w:tblBorders>
    </w:tblPr>
    <w:tcPr>
      <w:shd w:val="clear" w:color="auto" w:fill="auto"/>
    </w:tcPr>
    <w:tblStylePr w:type="firstRow">
      <w:pPr>
        <w:wordWrap/>
        <w:spacing w:beforeLines="0" w:afterLines="0" w:line="240" w:lineRule="auto"/>
        <w:ind w:leftChars="0" w:left="0" w:rightChars="0" w:right="0" w:firstLineChars="0" w:firstLine="0"/>
        <w:jc w:val="left"/>
      </w:pPr>
      <w:rPr>
        <w:rFonts w:ascii="Helvetica" w:hAnsi="Helvetica"/>
        <w:b w:val="0"/>
        <w:i w:val="0"/>
        <w:iCs/>
        <w:caps/>
        <w:smallCaps w:val="0"/>
        <w:strike w:val="0"/>
        <w:dstrike w:val="0"/>
        <w:vanish w:val="0"/>
        <w:color w:val="365F91"/>
        <w:sz w:val="18"/>
        <w:u w:val="none"/>
        <w:vertAlign w:val="baseline"/>
      </w:rPr>
      <w:tblPr/>
      <w:trPr>
        <w:cantSplit w:val="0"/>
      </w:trPr>
      <w:tcPr>
        <w:tcBorders>
          <w:top w:val="single" w:sz="4" w:space="0" w:color="C0C0C0"/>
          <w:left w:val="single" w:sz="4" w:space="0" w:color="C0C0C0"/>
          <w:bottom w:val="single" w:sz="6" w:space="0" w:color="000000"/>
          <w:right w:val="single" w:sz="4" w:space="0" w:color="C0C0C0"/>
          <w:insideH w:val="single" w:sz="4" w:space="0" w:color="C0C0C0"/>
          <w:insideV w:val="single" w:sz="4" w:space="0" w:color="C0C0C0"/>
          <w:tl2br w:val="none" w:sz="0" w:space="0" w:color="auto"/>
          <w:tr2bl w:val="none" w:sz="0" w:space="0" w:color="auto"/>
        </w:tcBorders>
        <w:shd w:val="clear" w:color="auto" w:fill="D9D9D9"/>
      </w:tcPr>
    </w:tblStylePr>
    <w:tblStylePr w:type="lastRow">
      <w:rPr>
        <w:color w:val="auto"/>
      </w:rPr>
      <w:tblPr/>
      <w:tcPr>
        <w:tcBorders>
          <w:top w:val="single" w:sz="6" w:space="0" w:color="000000"/>
          <w:tl2br w:val="none" w:sz="0" w:space="0" w:color="auto"/>
          <w:tr2bl w:val="none" w:sz="0" w:space="0" w:color="auto"/>
        </w:tcBorders>
      </w:tcPr>
    </w:tblStylePr>
    <w:tblStylePr w:type="firstCol">
      <w:rPr>
        <w:color w:val="4C4C4C"/>
      </w:rPr>
      <w:tblPr/>
      <w:tcPr>
        <w:tcBorders>
          <w:right w:val="single" w:sz="6" w:space="0" w:color="000000"/>
          <w:tl2br w:val="none" w:sz="0" w:space="0" w:color="auto"/>
          <w:tr2bl w:val="none" w:sz="0" w:space="0" w:color="auto"/>
        </w:tcBorders>
        <w:shd w:val="clear" w:color="auto" w:fill="D9D9D9"/>
      </w:tcPr>
    </w:tblStylePr>
    <w:tblStylePr w:type="band2Horz">
      <w:tblPr/>
      <w:tcPr>
        <w:shd w:val="clear" w:color="auto" w:fill="F2F2F2"/>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9B526D"/>
    <w:pPr>
      <w:spacing w:after="120" w:line="280" w:lineRule="atLeast"/>
    </w:pPr>
    <w:rPr>
      <w:rFonts w:ascii="Times" w:eastAsia="Segoe UI Symbol" w:hAnsi="Times" w:cs="Segoe UI Symbol"/>
      <w:sz w:val="17"/>
      <w:szCs w:val="20"/>
      <w:lang w:eastAsia="en-AU"/>
    </w:rPr>
    <w:tblPr>
      <w:tblStyleRowBandSize w:val="1"/>
      <w:tblBorders>
        <w:top w:val="single" w:sz="4" w:space="0" w:color="auto"/>
        <w:bottom w:val="single" w:sz="4" w:space="0" w:color="auto"/>
        <w:insideH w:val="single" w:sz="4" w:space="0" w:color="auto"/>
        <w:insideV w:val="single" w:sz="4" w:space="0" w:color="auto"/>
      </w:tblBorders>
      <w:tblCellMar>
        <w:top w:w="85" w:type="dxa"/>
        <w:left w:w="57" w:type="dxa"/>
        <w:right w:w="57" w:type="dxa"/>
      </w:tblCellMar>
    </w:tblPr>
    <w:trPr>
      <w:cantSplit/>
    </w:trPr>
    <w:tcPr>
      <w:shd w:val="clear" w:color="auto" w:fill="auto"/>
    </w:tcPr>
    <w:tblStylePr w:type="firstRow">
      <w:rPr>
        <w:b/>
        <w:bCs/>
        <w:sz w:val="17"/>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C6D9F1"/>
      </w:tcPr>
    </w:tblStylePr>
    <w:tblStylePr w:type="lastRow">
      <w:rPr>
        <w:b w:val="0"/>
        <w:bCs/>
      </w:rPr>
      <w:tblPr/>
      <w:tcPr>
        <w:tcBorders>
          <w:top w:val="single" w:sz="4" w:space="0" w:color="auto"/>
          <w:left w:val="nil"/>
          <w:bottom w:val="single" w:sz="4" w:space="0" w:color="auto"/>
          <w:right w:val="nil"/>
          <w:insideH w:val="single" w:sz="4" w:space="0" w:color="auto"/>
          <w:insideV w:val="single" w:sz="4" w:space="0" w:color="auto"/>
          <w:tl2br w:val="nil"/>
          <w:tr2bl w:val="nil"/>
        </w:tcBorders>
        <w:shd w:val="clear" w:color="auto" w:fill="auto"/>
      </w:tcPr>
    </w:tblStylePr>
    <w:tblStylePr w:type="firstCol">
      <w:rPr>
        <w:bCs/>
        <w:caps w:val="0"/>
        <w:smallCaps w:val="0"/>
        <w:color w:val="auto"/>
      </w:rPr>
      <w:tblPr/>
      <w:trPr>
        <w:cantSplit w:val="0"/>
      </w:trPr>
    </w:tblStylePr>
    <w:tblStylePr w:type="lastCol">
      <w:rPr>
        <w:b w:val="0"/>
        <w:bCs/>
      </w:rPr>
      <w:tblPr/>
      <w:tcPr>
        <w:tcBorders>
          <w:tl2br w:val="none" w:sz="0" w:space="0" w:color="auto"/>
          <w:tr2bl w:val="none" w:sz="0" w:space="0" w:color="auto"/>
        </w:tcBorders>
      </w:tcPr>
    </w:tblStylePr>
    <w:tblStylePr w:type="swCell">
      <w:rPr>
        <w:color w:val="auto"/>
      </w:rPr>
    </w:tblStylePr>
  </w:style>
  <w:style w:type="paragraph" w:customStyle="1" w:styleId="Bullet2">
    <w:name w:val="Bullet 2"/>
    <w:basedOn w:val="Bullet1"/>
    <w:uiPriority w:val="11"/>
    <w:qFormat/>
    <w:rsid w:val="009B526D"/>
    <w:pPr>
      <w:tabs>
        <w:tab w:val="num" w:pos="720"/>
      </w:tabs>
      <w:ind w:left="720"/>
    </w:pPr>
  </w:style>
  <w:style w:type="paragraph" w:customStyle="1" w:styleId="Bullet3">
    <w:name w:val="Bullet 3"/>
    <w:basedOn w:val="Bullet2"/>
    <w:uiPriority w:val="11"/>
    <w:qFormat/>
    <w:rsid w:val="009B526D"/>
    <w:pPr>
      <w:tabs>
        <w:tab w:val="clear" w:pos="360"/>
        <w:tab w:val="num" w:pos="1080"/>
      </w:tabs>
      <w:ind w:left="1080"/>
    </w:pPr>
  </w:style>
  <w:style w:type="paragraph" w:styleId="TableofFigures">
    <w:name w:val="table of figures"/>
    <w:basedOn w:val="TOCHeading"/>
    <w:next w:val="Normal"/>
    <w:uiPriority w:val="99"/>
    <w:semiHidden/>
    <w:unhideWhenUsed/>
    <w:rsid w:val="009B526D"/>
    <w:pPr>
      <w:spacing w:after="0"/>
    </w:pPr>
  </w:style>
  <w:style w:type="paragraph" w:styleId="ListNumber3">
    <w:name w:val="List Number 3"/>
    <w:basedOn w:val="Normal"/>
    <w:uiPriority w:val="7"/>
    <w:semiHidden/>
    <w:rsid w:val="009B526D"/>
    <w:pPr>
      <w:numPr>
        <w:ilvl w:val="2"/>
        <w:numId w:val="6"/>
      </w:numPr>
      <w:contextualSpacing/>
    </w:pPr>
  </w:style>
  <w:style w:type="table" w:styleId="LightShading-Accent1">
    <w:name w:val="Light Shading Accent 1"/>
    <w:basedOn w:val="TableNormal"/>
    <w:uiPriority w:val="60"/>
    <w:semiHidden/>
    <w:rsid w:val="009B526D"/>
    <w:pPr>
      <w:spacing w:after="0" w:line="240" w:lineRule="auto"/>
    </w:pPr>
    <w:rPr>
      <w:rFonts w:ascii="Univers 45 Light" w:eastAsia="Segoe UI Symbol" w:hAnsi="Univers 45 Light" w:cs="Segoe UI Symbol"/>
      <w:color w:val="376092"/>
      <w:sz w:val="20"/>
      <w:szCs w:val="20"/>
      <w:lang w:eastAsia="en-AU"/>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Bibliography">
    <w:name w:val="Bibliography"/>
    <w:basedOn w:val="Normal"/>
    <w:next w:val="Normal"/>
    <w:uiPriority w:val="37"/>
    <w:semiHidden/>
    <w:unhideWhenUsed/>
    <w:rsid w:val="009B526D"/>
    <w:pPr>
      <w:spacing w:after="120" w:line="240" w:lineRule="auto"/>
    </w:pPr>
    <w:rPr>
      <w:i/>
      <w:sz w:val="18"/>
    </w:rPr>
  </w:style>
  <w:style w:type="paragraph" w:customStyle="1" w:styleId="FrontPagesLeft">
    <w:name w:val="Front Pages Left"/>
    <w:basedOn w:val="Normal"/>
    <w:uiPriority w:val="31"/>
    <w:semiHidden/>
    <w:qFormat/>
    <w:rsid w:val="009B526D"/>
    <w:pPr>
      <w:spacing w:before="0" w:after="0" w:line="200" w:lineRule="atLeast"/>
      <w:ind w:right="6237"/>
    </w:pPr>
    <w:rPr>
      <w:color w:val="000000"/>
      <w:sz w:val="18"/>
      <w:lang w:eastAsia="en-US"/>
    </w:rPr>
  </w:style>
  <w:style w:type="paragraph" w:styleId="NormalIndent">
    <w:name w:val="Normal Indent"/>
    <w:aliases w:val="lines for notes,Normal Indent2"/>
    <w:basedOn w:val="Normal"/>
    <w:link w:val="NormalIndentChar"/>
    <w:qFormat/>
    <w:rsid w:val="009B526D"/>
    <w:pPr>
      <w:spacing w:line="240" w:lineRule="exact"/>
      <w:ind w:left="1077" w:right="284"/>
    </w:pPr>
  </w:style>
  <w:style w:type="table" w:styleId="ColorfulGrid-Accent3">
    <w:name w:val="Colorful Grid Accent 3"/>
    <w:basedOn w:val="TableNormal"/>
    <w:uiPriority w:val="73"/>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insideH w:val="single" w:sz="4" w:space="0" w:color="FFFFFF"/>
      </w:tblBorders>
    </w:tblPr>
    <w:tcPr>
      <w:shd w:val="clear" w:color="auto" w:fill="EBF1DE"/>
    </w:tcPr>
    <w:tblStylePr w:type="firstRow">
      <w:rPr>
        <w:b/>
        <w:bCs/>
      </w:rPr>
      <w:tblPr/>
      <w:tcPr>
        <w:shd w:val="clear" w:color="auto" w:fill="D7E4BD"/>
      </w:tcPr>
    </w:tblStylePr>
    <w:tblStylePr w:type="lastRow">
      <w:rPr>
        <w:b/>
        <w:bCs/>
        <w:color w:val="000000"/>
      </w:rPr>
      <w:tblPr/>
      <w:tcPr>
        <w:shd w:val="clear" w:color="auto" w:fill="D7E4BD"/>
      </w:tcPr>
    </w:tblStylePr>
    <w:tblStylePr w:type="firstCol">
      <w:rPr>
        <w:color w:val="FFFFFF"/>
      </w:rPr>
      <w:tblPr/>
      <w:tcPr>
        <w:shd w:val="clear" w:color="auto" w:fill="77933C"/>
      </w:tcPr>
    </w:tblStylePr>
    <w:tblStylePr w:type="lastCol">
      <w:rPr>
        <w:color w:val="FFFFFF"/>
      </w:rPr>
      <w:tblPr/>
      <w:tcPr>
        <w:shd w:val="clear" w:color="auto" w:fill="77933C"/>
      </w:tcPr>
    </w:tblStylePr>
    <w:tblStylePr w:type="band1Vert">
      <w:tblPr/>
      <w:tcPr>
        <w:shd w:val="clear" w:color="auto" w:fill="CDDDAC"/>
      </w:tcPr>
    </w:tblStylePr>
    <w:tblStylePr w:type="band1Horz">
      <w:tblPr/>
      <w:tcPr>
        <w:shd w:val="clear" w:color="auto" w:fill="CDDDAC"/>
      </w:tcPr>
    </w:tblStylePr>
  </w:style>
  <w:style w:type="table" w:styleId="LightShading">
    <w:name w:val="Light Shading"/>
    <w:basedOn w:val="TableNormal"/>
    <w:uiPriority w:val="60"/>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cPr>
    </w:tblStylePr>
    <w:tblStylePr w:type="band1Horz">
      <w:tblPr/>
      <w:tcPr>
        <w:tcBorders>
          <w:left w:val="nil"/>
          <w:right w:val="nil"/>
          <w:insideH w:val="nil"/>
          <w:insideV w:val="nil"/>
        </w:tcBorders>
        <w:shd w:val="clear" w:color="auto" w:fill="BFBFBF"/>
      </w:tcPr>
    </w:tblStylePr>
  </w:style>
  <w:style w:type="character" w:styleId="BookTitle">
    <w:name w:val="Book Title"/>
    <w:uiPriority w:val="33"/>
    <w:qFormat/>
    <w:rsid w:val="009B526D"/>
    <w:rPr>
      <w:rFonts w:ascii="Times" w:hAnsi="Times"/>
      <w:b/>
      <w:bCs/>
      <w:smallCaps/>
      <w:spacing w:val="5"/>
    </w:rPr>
  </w:style>
  <w:style w:type="character" w:styleId="Emphasis">
    <w:name w:val="Emphasis"/>
    <w:uiPriority w:val="2"/>
    <w:qFormat/>
    <w:rsid w:val="009B526D"/>
    <w:rPr>
      <w:i/>
      <w:iCs/>
    </w:rPr>
  </w:style>
  <w:style w:type="character" w:styleId="FollowedHyperlink">
    <w:name w:val="FollowedHyperlink"/>
    <w:uiPriority w:val="99"/>
    <w:semiHidden/>
    <w:unhideWhenUsed/>
    <w:rsid w:val="009B526D"/>
    <w:rPr>
      <w:color w:val="800080"/>
      <w:u w:val="single"/>
    </w:rPr>
  </w:style>
  <w:style w:type="character" w:styleId="HTMLAcronym">
    <w:name w:val="HTML Acronym"/>
    <w:basedOn w:val="DefaultParagraphFont"/>
    <w:uiPriority w:val="99"/>
    <w:semiHidden/>
    <w:rsid w:val="009B526D"/>
  </w:style>
  <w:style w:type="character" w:styleId="HTMLCite">
    <w:name w:val="HTML Cite"/>
    <w:uiPriority w:val="99"/>
    <w:semiHidden/>
    <w:rsid w:val="009B526D"/>
    <w:rPr>
      <w:i/>
      <w:iCs/>
    </w:rPr>
  </w:style>
  <w:style w:type="character" w:styleId="HTMLCode">
    <w:name w:val="HTML Code"/>
    <w:uiPriority w:val="99"/>
    <w:semiHidden/>
    <w:rsid w:val="009B526D"/>
    <w:rPr>
      <w:sz w:val="20"/>
      <w:szCs w:val="20"/>
    </w:rPr>
  </w:style>
  <w:style w:type="character" w:styleId="HTMLDefinition">
    <w:name w:val="HTML Definition"/>
    <w:uiPriority w:val="99"/>
    <w:semiHidden/>
    <w:rsid w:val="009B526D"/>
    <w:rPr>
      <w:i/>
      <w:iCs/>
    </w:rPr>
  </w:style>
  <w:style w:type="character" w:styleId="HTMLKeyboard">
    <w:name w:val="HTML Keyboard"/>
    <w:uiPriority w:val="99"/>
    <w:semiHidden/>
    <w:rsid w:val="009B526D"/>
    <w:rPr>
      <w:sz w:val="20"/>
      <w:szCs w:val="20"/>
    </w:rPr>
  </w:style>
  <w:style w:type="character" w:styleId="HTMLSample">
    <w:name w:val="HTML Sample"/>
    <w:uiPriority w:val="99"/>
    <w:semiHidden/>
    <w:rsid w:val="009B526D"/>
    <w:rPr>
      <w:sz w:val="24"/>
      <w:szCs w:val="24"/>
    </w:rPr>
  </w:style>
  <w:style w:type="character" w:styleId="HTMLTypewriter">
    <w:name w:val="HTML Typewriter"/>
    <w:uiPriority w:val="99"/>
    <w:semiHidden/>
    <w:rsid w:val="009B526D"/>
    <w:rPr>
      <w:sz w:val="20"/>
      <w:szCs w:val="20"/>
    </w:rPr>
  </w:style>
  <w:style w:type="character" w:styleId="HTMLVariable">
    <w:name w:val="HTML Variable"/>
    <w:uiPriority w:val="99"/>
    <w:semiHidden/>
    <w:rsid w:val="009B526D"/>
    <w:rPr>
      <w:i/>
      <w:iCs/>
    </w:rPr>
  </w:style>
  <w:style w:type="character" w:styleId="PlaceholderText">
    <w:name w:val="Placeholder Text"/>
    <w:uiPriority w:val="99"/>
    <w:semiHidden/>
    <w:rsid w:val="009B526D"/>
    <w:rPr>
      <w:color w:val="808080"/>
    </w:rPr>
  </w:style>
  <w:style w:type="paragraph" w:customStyle="1" w:styleId="Attachment1">
    <w:name w:val="Attachment 1"/>
    <w:next w:val="Normal"/>
    <w:uiPriority w:val="19"/>
    <w:semiHidden/>
    <w:qFormat/>
    <w:rsid w:val="009B526D"/>
    <w:pPr>
      <w:pageBreakBefore/>
      <w:pBdr>
        <w:bottom w:val="single" w:sz="4" w:space="1" w:color="404040"/>
      </w:pBdr>
      <w:tabs>
        <w:tab w:val="num" w:pos="2268"/>
      </w:tabs>
      <w:spacing w:before="400" w:after="1200" w:line="240" w:lineRule="auto"/>
      <w:ind w:left="2268" w:hanging="2268"/>
    </w:pPr>
    <w:rPr>
      <w:rFonts w:ascii="Times" w:eastAsia="Segoe UI Symbol" w:hAnsi="Times" w:cs="Times"/>
      <w:color w:val="404040"/>
      <w:kern w:val="28"/>
      <w:sz w:val="40"/>
    </w:rPr>
  </w:style>
  <w:style w:type="paragraph" w:customStyle="1" w:styleId="CoverTitle">
    <w:name w:val="Cover Title"/>
    <w:basedOn w:val="Normal"/>
    <w:uiPriority w:val="30"/>
    <w:semiHidden/>
    <w:rsid w:val="009B526D"/>
    <w:pPr>
      <w:spacing w:before="0" w:line="228" w:lineRule="auto"/>
      <w:ind w:right="4536"/>
    </w:pPr>
    <w:rPr>
      <w:b/>
      <w:sz w:val="60"/>
      <w:szCs w:val="60"/>
      <w:lang w:eastAsia="en-US"/>
    </w:rPr>
  </w:style>
  <w:style w:type="paragraph" w:customStyle="1" w:styleId="CoverSubtitle">
    <w:name w:val="Cover Subtitle"/>
    <w:basedOn w:val="CoverTitle"/>
    <w:uiPriority w:val="31"/>
    <w:semiHidden/>
    <w:rsid w:val="009B526D"/>
    <w:pPr>
      <w:spacing w:line="240" w:lineRule="auto"/>
      <w:contextualSpacing/>
    </w:pPr>
    <w:rPr>
      <w:b w:val="0"/>
      <w:sz w:val="40"/>
      <w:szCs w:val="40"/>
    </w:rPr>
  </w:style>
  <w:style w:type="paragraph" w:customStyle="1" w:styleId="NoteNormal">
    <w:name w:val="Note Normal"/>
    <w:basedOn w:val="Normal"/>
    <w:next w:val="Normal"/>
    <w:uiPriority w:val="49"/>
    <w:rsid w:val="009B526D"/>
    <w:pPr>
      <w:keepNext/>
      <w:keepLines/>
      <w:spacing w:before="80" w:after="80" w:line="240" w:lineRule="auto"/>
    </w:pPr>
    <w:rPr>
      <w:color w:val="000000"/>
      <w:sz w:val="18"/>
      <w:lang w:eastAsia="en-US"/>
    </w:rPr>
  </w:style>
  <w:style w:type="table" w:styleId="ColorfulGrid-Accent4">
    <w:name w:val="Colorful Grid Accent 4"/>
    <w:basedOn w:val="TableNormal"/>
    <w:uiPriority w:val="73"/>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insideH w:val="single" w:sz="4" w:space="0" w:color="FFFFFF"/>
      </w:tblBorders>
    </w:tblPr>
    <w:tcPr>
      <w:shd w:val="clear" w:color="auto" w:fill="E6E0EC"/>
    </w:tcPr>
    <w:tblStylePr w:type="firstRow">
      <w:rPr>
        <w:b/>
        <w:bCs/>
      </w:rPr>
      <w:tblPr/>
      <w:tcPr>
        <w:shd w:val="clear" w:color="auto" w:fill="CCC1DA"/>
      </w:tcPr>
    </w:tblStylePr>
    <w:tblStylePr w:type="lastRow">
      <w:rPr>
        <w:b/>
        <w:bCs/>
        <w:color w:val="000000"/>
      </w:rPr>
      <w:tblPr/>
      <w:tcPr>
        <w:shd w:val="clear" w:color="auto" w:fill="CCC1DA"/>
      </w:tcPr>
    </w:tblStylePr>
    <w:tblStylePr w:type="firstCol">
      <w:rPr>
        <w:color w:val="FFFFFF"/>
      </w:rPr>
      <w:tblPr/>
      <w:tcPr>
        <w:shd w:val="clear" w:color="auto" w:fill="604A7B"/>
      </w:tcPr>
    </w:tblStylePr>
    <w:tblStylePr w:type="lastCol">
      <w:rPr>
        <w:color w:val="FFFFFF"/>
      </w:rPr>
      <w:tblPr/>
      <w:tcPr>
        <w:shd w:val="clear" w:color="auto" w:fill="604A7B"/>
      </w:tcPr>
    </w:tblStylePr>
    <w:tblStylePr w:type="band1Vert">
      <w:tblPr/>
      <w:tcPr>
        <w:shd w:val="clear" w:color="auto" w:fill="C0B2D1"/>
      </w:tcPr>
    </w:tblStylePr>
    <w:tblStylePr w:type="band1Horz">
      <w:tblPr/>
      <w:tcPr>
        <w:shd w:val="clear" w:color="auto" w:fill="C0B2D1"/>
      </w:tcPr>
    </w:tblStylePr>
  </w:style>
  <w:style w:type="table" w:styleId="ColorfulGrid-Accent5">
    <w:name w:val="Colorful Grid Accent 5"/>
    <w:basedOn w:val="TableNormal"/>
    <w:uiPriority w:val="73"/>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insideH w:val="single" w:sz="4" w:space="0" w:color="FFFFFF"/>
      </w:tblBorders>
    </w:tblPr>
    <w:tcPr>
      <w:shd w:val="clear" w:color="auto" w:fill="DBEEF4"/>
    </w:tcPr>
    <w:tblStylePr w:type="firstRow">
      <w:rPr>
        <w:b/>
        <w:bCs/>
      </w:rPr>
      <w:tblPr/>
      <w:tcPr>
        <w:shd w:val="clear" w:color="auto" w:fill="B7DEE8"/>
      </w:tcPr>
    </w:tblStylePr>
    <w:tblStylePr w:type="lastRow">
      <w:rPr>
        <w:b/>
        <w:bCs/>
        <w:color w:val="000000"/>
      </w:rPr>
      <w:tblPr/>
      <w:tcPr>
        <w:shd w:val="clear" w:color="auto" w:fill="B7DEE8"/>
      </w:tcPr>
    </w:tblStylePr>
    <w:tblStylePr w:type="firstCol">
      <w:rPr>
        <w:color w:val="FFFFFF"/>
      </w:rPr>
      <w:tblPr/>
      <w:tcPr>
        <w:shd w:val="clear" w:color="auto" w:fill="31859C"/>
      </w:tcPr>
    </w:tblStylePr>
    <w:tblStylePr w:type="lastCol">
      <w:rPr>
        <w:color w:val="FFFFFF"/>
      </w:rPr>
      <w:tblPr/>
      <w:tcPr>
        <w:shd w:val="clear" w:color="auto" w:fill="31859C"/>
      </w:tcPr>
    </w:tblStylePr>
    <w:tblStylePr w:type="band1Vert">
      <w:tblPr/>
      <w:tcPr>
        <w:shd w:val="clear" w:color="auto" w:fill="A5D6E3"/>
      </w:tcPr>
    </w:tblStylePr>
    <w:tblStylePr w:type="band1Horz">
      <w:tblPr/>
      <w:tcPr>
        <w:shd w:val="clear" w:color="auto" w:fill="A5D6E3"/>
      </w:tcPr>
    </w:tblStylePr>
  </w:style>
  <w:style w:type="table" w:styleId="ColorfulGrid-Accent6">
    <w:name w:val="Colorful Grid Accent 6"/>
    <w:basedOn w:val="TableNormal"/>
    <w:uiPriority w:val="73"/>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insideH w:val="single" w:sz="4" w:space="0" w:color="FFFFFF"/>
      </w:tblBorders>
    </w:tblPr>
    <w:tcPr>
      <w:shd w:val="clear" w:color="auto" w:fill="FDEADA"/>
    </w:tcPr>
    <w:tblStylePr w:type="firstRow">
      <w:rPr>
        <w:b/>
        <w:bCs/>
      </w:rPr>
      <w:tblPr/>
      <w:tcPr>
        <w:shd w:val="clear" w:color="auto" w:fill="FCD5B5"/>
      </w:tcPr>
    </w:tblStylePr>
    <w:tblStylePr w:type="lastRow">
      <w:rPr>
        <w:b/>
        <w:bCs/>
        <w:color w:val="000000"/>
      </w:rPr>
      <w:tblPr/>
      <w:tcPr>
        <w:shd w:val="clear" w:color="auto" w:fill="FCD5B5"/>
      </w:tcPr>
    </w:tblStylePr>
    <w:tblStylePr w:type="firstCol">
      <w:rPr>
        <w:color w:val="FFFFFF"/>
      </w:rPr>
      <w:tblPr/>
      <w:tcPr>
        <w:shd w:val="clear" w:color="auto" w:fill="E46C0A"/>
      </w:tcPr>
    </w:tblStylePr>
    <w:tblStylePr w:type="lastCol">
      <w:rPr>
        <w:color w:val="FFFFFF"/>
      </w:rPr>
      <w:tblPr/>
      <w:tcPr>
        <w:shd w:val="clear" w:color="auto" w:fill="E46C0A"/>
      </w:tcPr>
    </w:tblStylePr>
    <w:tblStylePr w:type="band1Vert">
      <w:tblPr/>
      <w:tcPr>
        <w:shd w:val="clear" w:color="auto" w:fill="FBCBA3"/>
      </w:tcPr>
    </w:tblStylePr>
    <w:tblStylePr w:type="band1Horz">
      <w:tblPr/>
      <w:tcPr>
        <w:shd w:val="clear" w:color="auto" w:fill="FBCBA3"/>
      </w:tcPr>
    </w:tblStylePr>
  </w:style>
  <w:style w:type="table" w:styleId="ColorfulList">
    <w:name w:val="Colorful List"/>
    <w:basedOn w:val="TableNormal"/>
    <w:uiPriority w:val="72"/>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F3B38"/>
      </w:tcPr>
    </w:tblStylePr>
    <w:tblStylePr w:type="lastRow">
      <w:rPr>
        <w:b/>
        <w:bCs/>
        <w:color w:val="9F3B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cPr>
    </w:tblStylePr>
    <w:tblStylePr w:type="band1Horz">
      <w:tblPr/>
      <w:tcPr>
        <w:shd w:val="clear" w:color="auto" w:fill="CCCCCC"/>
      </w:tcPr>
    </w:tblStylePr>
  </w:style>
  <w:style w:type="table" w:styleId="ColorfulList-Accent1">
    <w:name w:val="Colorful List Accent 1"/>
    <w:basedOn w:val="TableNormal"/>
    <w:uiPriority w:val="72"/>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F3B38"/>
      </w:tcPr>
    </w:tblStylePr>
    <w:tblStylePr w:type="lastRow">
      <w:rPr>
        <w:b/>
        <w:bCs/>
        <w:color w:val="9F3B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E0EF"/>
      </w:tcPr>
    </w:tblStylePr>
    <w:tblStylePr w:type="band1Horz">
      <w:tblPr/>
      <w:tcPr>
        <w:shd w:val="clear" w:color="auto" w:fill="DCE6F2"/>
      </w:tcPr>
    </w:tblStylePr>
  </w:style>
  <w:style w:type="table" w:styleId="ColorfulList-Accent2">
    <w:name w:val="Colorful List Accent 2"/>
    <w:basedOn w:val="TableNormal"/>
    <w:uiPriority w:val="72"/>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Pr>
    <w:tcPr>
      <w:shd w:val="clear" w:color="auto" w:fill="F9EEED"/>
    </w:tcPr>
    <w:tblStylePr w:type="firstRow">
      <w:rPr>
        <w:b/>
        <w:bCs/>
        <w:color w:val="FFFFFF"/>
      </w:rPr>
      <w:tblPr/>
      <w:tcPr>
        <w:tcBorders>
          <w:bottom w:val="single" w:sz="12" w:space="0" w:color="FFFFFF"/>
        </w:tcBorders>
        <w:shd w:val="clear" w:color="auto" w:fill="9F3B38"/>
      </w:tcPr>
    </w:tblStylePr>
    <w:tblStylePr w:type="lastRow">
      <w:rPr>
        <w:b/>
        <w:bCs/>
        <w:color w:val="9F3B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cPr>
    </w:tblStylePr>
    <w:tblStylePr w:type="band1Horz">
      <w:tblPr/>
      <w:tcPr>
        <w:shd w:val="clear" w:color="auto" w:fill="F2DCDB"/>
      </w:tcPr>
    </w:tblStylePr>
  </w:style>
  <w:style w:type="table" w:styleId="ColorfulList-Accent3">
    <w:name w:val="Colorful List Accent 3"/>
    <w:basedOn w:val="TableNormal"/>
    <w:uiPriority w:val="72"/>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F83"/>
      </w:tcPr>
    </w:tblStylePr>
    <w:tblStylePr w:type="lastRow">
      <w:rPr>
        <w:b/>
        <w:bCs/>
        <w:color w:val="664F83"/>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6"/>
      </w:tcPr>
    </w:tblStylePr>
    <w:tblStylePr w:type="band1Horz">
      <w:tblPr/>
      <w:tcPr>
        <w:shd w:val="clear" w:color="auto" w:fill="EBF1DE"/>
      </w:tcPr>
    </w:tblStylePr>
  </w:style>
  <w:style w:type="table" w:styleId="ColorfulList-Accent4">
    <w:name w:val="Colorful List Accent 4"/>
    <w:basedOn w:val="TableNormal"/>
    <w:uiPriority w:val="72"/>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Pr>
    <w:tcPr>
      <w:shd w:val="clear" w:color="auto" w:fill="F2F0F6"/>
    </w:tcPr>
    <w:tblStylePr w:type="firstRow">
      <w:rPr>
        <w:b/>
        <w:bCs/>
        <w:color w:val="FFFFFF"/>
      </w:rPr>
      <w:tblPr/>
      <w:tcPr>
        <w:tcBorders>
          <w:bottom w:val="single" w:sz="12" w:space="0" w:color="FFFFFF"/>
        </w:tcBorders>
        <w:shd w:val="clear" w:color="auto" w:fill="7E9D40"/>
      </w:tcPr>
    </w:tblStylePr>
    <w:tblStylePr w:type="lastRow">
      <w:rPr>
        <w:b/>
        <w:bCs/>
        <w:color w:val="7E9D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6E0EC"/>
      </w:tcPr>
    </w:tblStylePr>
  </w:style>
  <w:style w:type="table" w:styleId="ColorfulList-Accent5">
    <w:name w:val="Colorful List Accent 5"/>
    <w:basedOn w:val="TableNormal"/>
    <w:uiPriority w:val="72"/>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Pr>
    <w:tcPr>
      <w:shd w:val="clear" w:color="auto" w:fill="EDF7F9"/>
    </w:tcPr>
    <w:tblStylePr w:type="firstRow">
      <w:rPr>
        <w:b/>
        <w:bCs/>
        <w:color w:val="FFFFFF"/>
      </w:rPr>
      <w:tblPr/>
      <w:tcPr>
        <w:tcBorders>
          <w:bottom w:val="single" w:sz="12" w:space="0" w:color="FFFFFF"/>
        </w:tcBorders>
        <w:shd w:val="clear" w:color="auto" w:fill="F3740B"/>
      </w:tcPr>
    </w:tblStylePr>
    <w:tblStylePr w:type="lastRow">
      <w:rPr>
        <w:b/>
        <w:bCs/>
        <w:color w:val="F3740B"/>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BEEF4"/>
      </w:tcPr>
    </w:tblStylePr>
  </w:style>
  <w:style w:type="table" w:styleId="ColorfulList-Accent6">
    <w:name w:val="Colorful List Accent 6"/>
    <w:basedOn w:val="TableNormal"/>
    <w:uiPriority w:val="72"/>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Pr>
    <w:tcPr>
      <w:shd w:val="clear" w:color="auto" w:fill="FEF5ED"/>
    </w:tcPr>
    <w:tblStylePr w:type="firstRow">
      <w:rPr>
        <w:b/>
        <w:bCs/>
        <w:color w:val="FFFFFF"/>
      </w:rPr>
      <w:tblPr/>
      <w:tcPr>
        <w:tcBorders>
          <w:bottom w:val="single" w:sz="12" w:space="0" w:color="FFFFFF"/>
        </w:tcBorders>
        <w:shd w:val="clear" w:color="auto" w:fill="358EA6"/>
      </w:tcPr>
    </w:tblStylePr>
    <w:tblStylePr w:type="lastRow">
      <w:rPr>
        <w:b/>
        <w:bCs/>
        <w:color w:val="358EA6"/>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cPr>
    </w:tblStylePr>
    <w:tblStylePr w:type="band1Horz">
      <w:tblPr/>
      <w:tcPr>
        <w:shd w:val="clear" w:color="auto" w:fill="FDEADA"/>
      </w:tcPr>
    </w:tblStylePr>
  </w:style>
  <w:style w:type="table" w:styleId="ColorfulShading">
    <w:name w:val="Colorful Shading"/>
    <w:basedOn w:val="TableNormal"/>
    <w:uiPriority w:val="71"/>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71"/>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D75"/>
      </w:tcPr>
    </w:tblStylePr>
    <w:tblStylePr w:type="firstCol">
      <w:rPr>
        <w:color w:val="FFFFFF"/>
      </w:rPr>
      <w:tblPr/>
      <w:tcPr>
        <w:tcBorders>
          <w:top w:val="nil"/>
          <w:left w:val="nil"/>
          <w:bottom w:val="nil"/>
          <w:right w:val="nil"/>
          <w:insideH w:val="single" w:sz="4" w:space="0" w:color="2C4D75"/>
          <w:insideV w:val="nil"/>
        </w:tcBorders>
        <w:shd w:val="clear" w:color="auto" w:fill="2C4D75"/>
      </w:tcPr>
    </w:tblStylePr>
    <w:tblStylePr w:type="lastCol">
      <w:rPr>
        <w:color w:val="FFFFFF"/>
      </w:rPr>
      <w:tblPr/>
      <w:tcPr>
        <w:tcBorders>
          <w:top w:val="nil"/>
          <w:left w:val="nil"/>
          <w:bottom w:val="nil"/>
          <w:right w:val="nil"/>
          <w:insideH w:val="nil"/>
          <w:insideV w:val="nil"/>
        </w:tcBorders>
        <w:shd w:val="clear" w:color="auto" w:fill="2C4D75"/>
      </w:tcPr>
    </w:tblStylePr>
    <w:tblStylePr w:type="band1Vert">
      <w:tblPr/>
      <w:tcPr>
        <w:shd w:val="clear" w:color="auto" w:fill="B9CDE5"/>
      </w:tcPr>
    </w:tblStylePr>
    <w:tblStylePr w:type="band1Horz">
      <w:tblPr/>
      <w:tcPr>
        <w:shd w:val="clear" w:color="auto" w:fill="A7C0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71"/>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9EE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6B9B8"/>
      </w:tcPr>
    </w:tblStylePr>
    <w:tblStylePr w:type="band1Horz">
      <w:tblPr/>
      <w:tcPr>
        <w:shd w:val="clear" w:color="auto" w:fill="E0A8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71"/>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F7530"/>
      </w:tcPr>
    </w:tblStylePr>
    <w:tblStylePr w:type="firstCol">
      <w:rPr>
        <w:color w:val="FFFFFF"/>
      </w:rPr>
      <w:tblPr/>
      <w:tcPr>
        <w:tcBorders>
          <w:top w:val="nil"/>
          <w:left w:val="nil"/>
          <w:bottom w:val="nil"/>
          <w:right w:val="nil"/>
          <w:insideH w:val="single" w:sz="4" w:space="0" w:color="5F7530"/>
          <w:insideV w:val="nil"/>
        </w:tcBorders>
        <w:shd w:val="clear" w:color="auto" w:fill="5F7530"/>
      </w:tcPr>
    </w:tblStylePr>
    <w:tblStylePr w:type="lastCol">
      <w:rPr>
        <w:color w:val="FFFFFF"/>
      </w:rPr>
      <w:tblPr/>
      <w:tcPr>
        <w:tcBorders>
          <w:top w:val="nil"/>
          <w:left w:val="nil"/>
          <w:bottom w:val="nil"/>
          <w:right w:val="nil"/>
          <w:insideH w:val="nil"/>
          <w:insideV w:val="nil"/>
        </w:tcBorders>
        <w:shd w:val="clear" w:color="auto" w:fill="5F7530"/>
      </w:tcPr>
    </w:tblStylePr>
    <w:tblStylePr w:type="band1Vert">
      <w:tblPr/>
      <w:tcPr>
        <w:shd w:val="clear" w:color="auto" w:fill="D7E4BD"/>
      </w:tcPr>
    </w:tblStylePr>
    <w:tblStylePr w:type="band1Horz">
      <w:tblPr/>
      <w:tcPr>
        <w:shd w:val="clear" w:color="auto" w:fill="CDDDAC"/>
      </w:tcPr>
    </w:tblStylePr>
  </w:style>
  <w:style w:type="table" w:styleId="ColorfulShading-Accent4">
    <w:name w:val="Colorful Shading Accent 4"/>
    <w:basedOn w:val="TableNormal"/>
    <w:uiPriority w:val="71"/>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F0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D3B62"/>
      </w:tcPr>
    </w:tblStylePr>
    <w:tblStylePr w:type="firstCol">
      <w:rPr>
        <w:color w:val="FFFFFF"/>
      </w:rPr>
      <w:tblPr/>
      <w:tcPr>
        <w:tcBorders>
          <w:top w:val="nil"/>
          <w:left w:val="nil"/>
          <w:bottom w:val="nil"/>
          <w:right w:val="nil"/>
          <w:insideH w:val="single" w:sz="4" w:space="0" w:color="4D3B62"/>
          <w:insideV w:val="nil"/>
        </w:tcBorders>
        <w:shd w:val="clear" w:color="auto" w:fill="4D3B62"/>
      </w:tcPr>
    </w:tblStylePr>
    <w:tblStylePr w:type="lastCol">
      <w:rPr>
        <w:color w:val="FFFFFF"/>
      </w:rPr>
      <w:tblPr/>
      <w:tcPr>
        <w:tcBorders>
          <w:top w:val="nil"/>
          <w:left w:val="nil"/>
          <w:bottom w:val="nil"/>
          <w:right w:val="nil"/>
          <w:insideH w:val="nil"/>
          <w:insideV w:val="nil"/>
        </w:tcBorders>
        <w:shd w:val="clear" w:color="auto" w:fill="4D3B62"/>
      </w:tcPr>
    </w:tblStylePr>
    <w:tblStylePr w:type="band1Vert">
      <w:tblPr/>
      <w:tcPr>
        <w:shd w:val="clear" w:color="auto" w:fill="CCC1DA"/>
      </w:tcPr>
    </w:tblStylePr>
    <w:tblStylePr w:type="band1Horz">
      <w:tblPr/>
      <w:tcPr>
        <w:shd w:val="clear" w:color="auto" w:fill="C0B2D1"/>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71"/>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7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7DEE8"/>
      </w:tcPr>
    </w:tblStylePr>
    <w:tblStylePr w:type="band1Horz">
      <w:tblPr/>
      <w:tcPr>
        <w:shd w:val="clear" w:color="auto" w:fill="A5D6E3"/>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71"/>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5ED"/>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708"/>
      </w:tcPr>
    </w:tblStylePr>
    <w:tblStylePr w:type="firstCol">
      <w:rPr>
        <w:color w:val="FFFFFF"/>
      </w:rPr>
      <w:tblPr/>
      <w:tcPr>
        <w:tcBorders>
          <w:top w:val="nil"/>
          <w:left w:val="nil"/>
          <w:bottom w:val="nil"/>
          <w:right w:val="nil"/>
          <w:insideH w:val="single" w:sz="4" w:space="0" w:color="B65708"/>
          <w:insideV w:val="nil"/>
        </w:tcBorders>
        <w:shd w:val="clear" w:color="auto" w:fill="B65708"/>
      </w:tcPr>
    </w:tblStylePr>
    <w:tblStylePr w:type="lastCol">
      <w:rPr>
        <w:color w:val="FFFFFF"/>
      </w:rPr>
      <w:tblPr/>
      <w:tcPr>
        <w:tcBorders>
          <w:top w:val="nil"/>
          <w:left w:val="nil"/>
          <w:bottom w:val="nil"/>
          <w:right w:val="nil"/>
          <w:insideH w:val="nil"/>
          <w:insideV w:val="nil"/>
        </w:tcBorders>
        <w:shd w:val="clear" w:color="auto" w:fill="B65708"/>
      </w:tcPr>
    </w:tblStylePr>
    <w:tblStylePr w:type="band1Vert">
      <w:tblPr/>
      <w:tcPr>
        <w:shd w:val="clear" w:color="auto" w:fill="FCD5B5"/>
      </w:tcPr>
    </w:tblStylePr>
    <w:tblStylePr w:type="band1Horz">
      <w:tblPr/>
      <w:tcPr>
        <w:shd w:val="clear" w:color="auto" w:fill="FBCBA3"/>
      </w:tcPr>
    </w:tblStylePr>
    <w:tblStylePr w:type="neCell">
      <w:rPr>
        <w:color w:val="000000"/>
      </w:rPr>
    </w:tblStylePr>
    <w:tblStylePr w:type="nwCell">
      <w:rPr>
        <w:color w:val="000000"/>
      </w:rPr>
    </w:tblStylePr>
  </w:style>
  <w:style w:type="table" w:styleId="DarkList">
    <w:name w:val="Dark List"/>
    <w:basedOn w:val="TableNormal"/>
    <w:uiPriority w:val="70"/>
    <w:semiHidden/>
    <w:rsid w:val="009B526D"/>
    <w:pPr>
      <w:spacing w:after="0" w:line="240" w:lineRule="auto"/>
    </w:pPr>
    <w:rPr>
      <w:rFonts w:ascii="Univers 45 Light" w:eastAsia="Segoe UI Symbol" w:hAnsi="Univers 45 Light" w:cs="Segoe UI Symbol"/>
      <w:color w:val="FFFFFF"/>
      <w:sz w:val="20"/>
      <w:szCs w:val="20"/>
      <w:lang w:eastAsia="en-AU"/>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70"/>
    <w:semiHidden/>
    <w:rsid w:val="009B526D"/>
    <w:pPr>
      <w:spacing w:after="0" w:line="240" w:lineRule="auto"/>
    </w:pPr>
    <w:rPr>
      <w:rFonts w:ascii="Univers 45 Light" w:eastAsia="Segoe UI Symbol" w:hAnsi="Univers 45 Light" w:cs="Segoe UI Symbol"/>
      <w:color w:val="FFFFFF"/>
      <w:sz w:val="20"/>
      <w:szCs w:val="20"/>
      <w:lang w:eastAsia="en-AU"/>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54061"/>
      </w:tcPr>
    </w:tblStylePr>
    <w:tblStylePr w:type="firstCol">
      <w:tblPr/>
      <w:tcPr>
        <w:tcBorders>
          <w:top w:val="nil"/>
          <w:left w:val="nil"/>
          <w:bottom w:val="nil"/>
          <w:right w:val="single" w:sz="18" w:space="0" w:color="FFFFFF"/>
          <w:insideH w:val="nil"/>
          <w:insideV w:val="nil"/>
        </w:tcBorders>
        <w:shd w:val="clear" w:color="auto" w:fill="376092"/>
      </w:tcPr>
    </w:tblStylePr>
    <w:tblStylePr w:type="lastCol">
      <w:tblPr/>
      <w:tcPr>
        <w:tcBorders>
          <w:top w:val="nil"/>
          <w:left w:val="single" w:sz="18" w:space="0" w:color="FFFFFF"/>
          <w:bottom w:val="nil"/>
          <w:right w:val="nil"/>
          <w:insideH w:val="nil"/>
          <w:insideV w:val="nil"/>
        </w:tcBorders>
        <w:shd w:val="clear" w:color="auto" w:fill="376092"/>
      </w:tcPr>
    </w:tblStylePr>
    <w:tblStylePr w:type="band1Vert">
      <w:tblPr/>
      <w:tcPr>
        <w:tcBorders>
          <w:top w:val="nil"/>
          <w:left w:val="nil"/>
          <w:bottom w:val="nil"/>
          <w:right w:val="nil"/>
          <w:insideH w:val="nil"/>
          <w:insideV w:val="nil"/>
        </w:tcBorders>
        <w:shd w:val="clear" w:color="auto" w:fill="376092"/>
      </w:tcPr>
    </w:tblStylePr>
    <w:tblStylePr w:type="band1Horz">
      <w:tblPr/>
      <w:tcPr>
        <w:tcBorders>
          <w:top w:val="nil"/>
          <w:left w:val="nil"/>
          <w:bottom w:val="nil"/>
          <w:right w:val="nil"/>
          <w:insideH w:val="nil"/>
          <w:insideV w:val="nil"/>
        </w:tcBorders>
        <w:shd w:val="clear" w:color="auto" w:fill="376092"/>
      </w:tcPr>
    </w:tblStylePr>
  </w:style>
  <w:style w:type="table" w:styleId="DarkList-Accent2">
    <w:name w:val="Dark List Accent 2"/>
    <w:basedOn w:val="TableNormal"/>
    <w:uiPriority w:val="70"/>
    <w:semiHidden/>
    <w:rsid w:val="009B526D"/>
    <w:pPr>
      <w:spacing w:after="0" w:line="240" w:lineRule="auto"/>
    </w:pPr>
    <w:rPr>
      <w:rFonts w:ascii="Univers 45 Light" w:eastAsia="Segoe UI Symbol" w:hAnsi="Univers 45 Light" w:cs="Segoe UI Symbol"/>
      <w:color w:val="FFFFFF"/>
      <w:sz w:val="20"/>
      <w:szCs w:val="20"/>
      <w:lang w:eastAsia="en-AU"/>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32523"/>
      </w:tcPr>
    </w:tblStylePr>
    <w:tblStylePr w:type="firstCol">
      <w:tblPr/>
      <w:tcPr>
        <w:tcBorders>
          <w:top w:val="nil"/>
          <w:left w:val="nil"/>
          <w:bottom w:val="nil"/>
          <w:right w:val="single" w:sz="18" w:space="0" w:color="FFFFFF"/>
          <w:insideH w:val="nil"/>
          <w:insideV w:val="nil"/>
        </w:tcBorders>
        <w:shd w:val="clear" w:color="auto" w:fill="953735"/>
      </w:tcPr>
    </w:tblStylePr>
    <w:tblStylePr w:type="lastCol">
      <w:tblPr/>
      <w:tcPr>
        <w:tcBorders>
          <w:top w:val="nil"/>
          <w:left w:val="single" w:sz="18" w:space="0" w:color="FFFFFF"/>
          <w:bottom w:val="nil"/>
          <w:right w:val="nil"/>
          <w:insideH w:val="nil"/>
          <w:insideV w:val="nil"/>
        </w:tcBorders>
        <w:shd w:val="clear" w:color="auto" w:fill="953735"/>
      </w:tcPr>
    </w:tblStylePr>
    <w:tblStylePr w:type="band1Vert">
      <w:tblPr/>
      <w:tcPr>
        <w:tcBorders>
          <w:top w:val="nil"/>
          <w:left w:val="nil"/>
          <w:bottom w:val="nil"/>
          <w:right w:val="nil"/>
          <w:insideH w:val="nil"/>
          <w:insideV w:val="nil"/>
        </w:tcBorders>
        <w:shd w:val="clear" w:color="auto" w:fill="953735"/>
      </w:tcPr>
    </w:tblStylePr>
    <w:tblStylePr w:type="band1Horz">
      <w:tblPr/>
      <w:tcPr>
        <w:tcBorders>
          <w:top w:val="nil"/>
          <w:left w:val="nil"/>
          <w:bottom w:val="nil"/>
          <w:right w:val="nil"/>
          <w:insideH w:val="nil"/>
          <w:insideV w:val="nil"/>
        </w:tcBorders>
        <w:shd w:val="clear" w:color="auto" w:fill="953735"/>
      </w:tcPr>
    </w:tblStylePr>
  </w:style>
  <w:style w:type="table" w:styleId="DarkList-Accent3">
    <w:name w:val="Dark List Accent 3"/>
    <w:basedOn w:val="TableNormal"/>
    <w:uiPriority w:val="70"/>
    <w:semiHidden/>
    <w:rsid w:val="009B526D"/>
    <w:pPr>
      <w:spacing w:after="0" w:line="240" w:lineRule="auto"/>
    </w:pPr>
    <w:rPr>
      <w:rFonts w:ascii="Univers 45 Light" w:eastAsia="Segoe UI Symbol" w:hAnsi="Univers 45 Light" w:cs="Segoe UI Symbol"/>
      <w:color w:val="FFFFFF"/>
      <w:sz w:val="20"/>
      <w:szCs w:val="20"/>
      <w:lang w:eastAsia="en-AU"/>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F6228"/>
      </w:tcPr>
    </w:tblStylePr>
    <w:tblStylePr w:type="firstCol">
      <w:tblPr/>
      <w:tcPr>
        <w:tcBorders>
          <w:top w:val="nil"/>
          <w:left w:val="nil"/>
          <w:bottom w:val="nil"/>
          <w:right w:val="single" w:sz="18" w:space="0" w:color="FFFFFF"/>
          <w:insideH w:val="nil"/>
          <w:insideV w:val="nil"/>
        </w:tcBorders>
        <w:shd w:val="clear" w:color="auto" w:fill="77933C"/>
      </w:tcPr>
    </w:tblStylePr>
    <w:tblStylePr w:type="lastCol">
      <w:tblPr/>
      <w:tcPr>
        <w:tcBorders>
          <w:top w:val="nil"/>
          <w:left w:val="single" w:sz="18" w:space="0" w:color="FFFFFF"/>
          <w:bottom w:val="nil"/>
          <w:right w:val="nil"/>
          <w:insideH w:val="nil"/>
          <w:insideV w:val="nil"/>
        </w:tcBorders>
        <w:shd w:val="clear" w:color="auto" w:fill="77933C"/>
      </w:tcPr>
    </w:tblStylePr>
    <w:tblStylePr w:type="band1Vert">
      <w:tblPr/>
      <w:tcPr>
        <w:tcBorders>
          <w:top w:val="nil"/>
          <w:left w:val="nil"/>
          <w:bottom w:val="nil"/>
          <w:right w:val="nil"/>
          <w:insideH w:val="nil"/>
          <w:insideV w:val="nil"/>
        </w:tcBorders>
        <w:shd w:val="clear" w:color="auto" w:fill="77933C"/>
      </w:tcPr>
    </w:tblStylePr>
    <w:tblStylePr w:type="band1Horz">
      <w:tblPr/>
      <w:tcPr>
        <w:tcBorders>
          <w:top w:val="nil"/>
          <w:left w:val="nil"/>
          <w:bottom w:val="nil"/>
          <w:right w:val="nil"/>
          <w:insideH w:val="nil"/>
          <w:insideV w:val="nil"/>
        </w:tcBorders>
        <w:shd w:val="clear" w:color="auto" w:fill="77933C"/>
      </w:tcPr>
    </w:tblStylePr>
  </w:style>
  <w:style w:type="table" w:styleId="DarkList-Accent4">
    <w:name w:val="Dark List Accent 4"/>
    <w:basedOn w:val="TableNormal"/>
    <w:uiPriority w:val="70"/>
    <w:semiHidden/>
    <w:rsid w:val="009B526D"/>
    <w:pPr>
      <w:spacing w:after="0" w:line="240" w:lineRule="auto"/>
    </w:pPr>
    <w:rPr>
      <w:rFonts w:ascii="Univers 45 Light" w:eastAsia="Segoe UI Symbol" w:hAnsi="Univers 45 Light" w:cs="Segoe UI Symbol"/>
      <w:color w:val="FFFFFF"/>
      <w:sz w:val="20"/>
      <w:szCs w:val="20"/>
      <w:lang w:eastAsia="en-AU"/>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03152"/>
      </w:tcPr>
    </w:tblStylePr>
    <w:tblStylePr w:type="firstCol">
      <w:tblPr/>
      <w:tcPr>
        <w:tcBorders>
          <w:top w:val="nil"/>
          <w:left w:val="nil"/>
          <w:bottom w:val="nil"/>
          <w:right w:val="single" w:sz="18" w:space="0" w:color="FFFFFF"/>
          <w:insideH w:val="nil"/>
          <w:insideV w:val="nil"/>
        </w:tcBorders>
        <w:shd w:val="clear" w:color="auto" w:fill="604A7B"/>
      </w:tcPr>
    </w:tblStylePr>
    <w:tblStylePr w:type="lastCol">
      <w:tblPr/>
      <w:tcPr>
        <w:tcBorders>
          <w:top w:val="nil"/>
          <w:left w:val="single" w:sz="18" w:space="0" w:color="FFFFFF"/>
          <w:bottom w:val="nil"/>
          <w:right w:val="nil"/>
          <w:insideH w:val="nil"/>
          <w:insideV w:val="nil"/>
        </w:tcBorders>
        <w:shd w:val="clear" w:color="auto" w:fill="604A7B"/>
      </w:tcPr>
    </w:tblStylePr>
    <w:tblStylePr w:type="band1Vert">
      <w:tblPr/>
      <w:tcPr>
        <w:tcBorders>
          <w:top w:val="nil"/>
          <w:left w:val="nil"/>
          <w:bottom w:val="nil"/>
          <w:right w:val="nil"/>
          <w:insideH w:val="nil"/>
          <w:insideV w:val="nil"/>
        </w:tcBorders>
        <w:shd w:val="clear" w:color="auto" w:fill="604A7B"/>
      </w:tcPr>
    </w:tblStylePr>
    <w:tblStylePr w:type="band1Horz">
      <w:tblPr/>
      <w:tcPr>
        <w:tcBorders>
          <w:top w:val="nil"/>
          <w:left w:val="nil"/>
          <w:bottom w:val="nil"/>
          <w:right w:val="nil"/>
          <w:insideH w:val="nil"/>
          <w:insideV w:val="nil"/>
        </w:tcBorders>
        <w:shd w:val="clear" w:color="auto" w:fill="604A7B"/>
      </w:tcPr>
    </w:tblStylePr>
  </w:style>
  <w:style w:type="table" w:styleId="DarkList-Accent5">
    <w:name w:val="Dark List Accent 5"/>
    <w:basedOn w:val="TableNormal"/>
    <w:uiPriority w:val="70"/>
    <w:semiHidden/>
    <w:rsid w:val="009B526D"/>
    <w:pPr>
      <w:spacing w:after="0" w:line="240" w:lineRule="auto"/>
    </w:pPr>
    <w:rPr>
      <w:rFonts w:ascii="Univers 45 Light" w:eastAsia="Segoe UI Symbol" w:hAnsi="Univers 45 Light" w:cs="Segoe UI Symbol"/>
      <w:color w:val="FFFFFF"/>
      <w:sz w:val="20"/>
      <w:szCs w:val="20"/>
      <w:lang w:eastAsia="en-AU"/>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15968"/>
      </w:tcPr>
    </w:tblStylePr>
    <w:tblStylePr w:type="firstCol">
      <w:tblPr/>
      <w:tcPr>
        <w:tcBorders>
          <w:top w:val="nil"/>
          <w:left w:val="nil"/>
          <w:bottom w:val="nil"/>
          <w:right w:val="single" w:sz="18" w:space="0" w:color="FFFFFF"/>
          <w:insideH w:val="nil"/>
          <w:insideV w:val="nil"/>
        </w:tcBorders>
        <w:shd w:val="clear" w:color="auto" w:fill="31859C"/>
      </w:tcPr>
    </w:tblStylePr>
    <w:tblStylePr w:type="lastCol">
      <w:tblPr/>
      <w:tcPr>
        <w:tcBorders>
          <w:top w:val="nil"/>
          <w:left w:val="single" w:sz="18" w:space="0" w:color="FFFFFF"/>
          <w:bottom w:val="nil"/>
          <w:right w:val="nil"/>
          <w:insideH w:val="nil"/>
          <w:insideV w:val="nil"/>
        </w:tcBorders>
        <w:shd w:val="clear" w:color="auto" w:fill="31859C"/>
      </w:tcPr>
    </w:tblStylePr>
    <w:tblStylePr w:type="band1Vert">
      <w:tblPr/>
      <w:tcPr>
        <w:tcBorders>
          <w:top w:val="nil"/>
          <w:left w:val="nil"/>
          <w:bottom w:val="nil"/>
          <w:right w:val="nil"/>
          <w:insideH w:val="nil"/>
          <w:insideV w:val="nil"/>
        </w:tcBorders>
        <w:shd w:val="clear" w:color="auto" w:fill="31859C"/>
      </w:tcPr>
    </w:tblStylePr>
    <w:tblStylePr w:type="band1Horz">
      <w:tblPr/>
      <w:tcPr>
        <w:tcBorders>
          <w:top w:val="nil"/>
          <w:left w:val="nil"/>
          <w:bottom w:val="nil"/>
          <w:right w:val="nil"/>
          <w:insideH w:val="nil"/>
          <w:insideV w:val="nil"/>
        </w:tcBorders>
        <w:shd w:val="clear" w:color="auto" w:fill="31859C"/>
      </w:tcPr>
    </w:tblStylePr>
  </w:style>
  <w:style w:type="table" w:styleId="DarkList-Accent6">
    <w:name w:val="Dark List Accent 6"/>
    <w:basedOn w:val="TableNormal"/>
    <w:uiPriority w:val="70"/>
    <w:semiHidden/>
    <w:rsid w:val="009B526D"/>
    <w:pPr>
      <w:spacing w:after="0" w:line="240" w:lineRule="auto"/>
    </w:pPr>
    <w:rPr>
      <w:rFonts w:ascii="Univers 45 Light" w:eastAsia="Segoe UI Symbol" w:hAnsi="Univers 45 Light" w:cs="Segoe UI Symbol"/>
      <w:color w:val="FFFFFF"/>
      <w:sz w:val="20"/>
      <w:szCs w:val="20"/>
      <w:lang w:eastAsia="en-AU"/>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84807"/>
      </w:tcPr>
    </w:tblStylePr>
    <w:tblStylePr w:type="firstCol">
      <w:tblPr/>
      <w:tcPr>
        <w:tcBorders>
          <w:top w:val="nil"/>
          <w:left w:val="nil"/>
          <w:bottom w:val="nil"/>
          <w:right w:val="single" w:sz="18" w:space="0" w:color="FFFFFF"/>
          <w:insideH w:val="nil"/>
          <w:insideV w:val="nil"/>
        </w:tcBorders>
        <w:shd w:val="clear" w:color="auto" w:fill="E46C0A"/>
      </w:tcPr>
    </w:tblStylePr>
    <w:tblStylePr w:type="lastCol">
      <w:tblPr/>
      <w:tcPr>
        <w:tcBorders>
          <w:top w:val="nil"/>
          <w:left w:val="single" w:sz="18" w:space="0" w:color="FFFFFF"/>
          <w:bottom w:val="nil"/>
          <w:right w:val="nil"/>
          <w:insideH w:val="nil"/>
          <w:insideV w:val="nil"/>
        </w:tcBorders>
        <w:shd w:val="clear" w:color="auto" w:fill="E46C0A"/>
      </w:tcPr>
    </w:tblStylePr>
    <w:tblStylePr w:type="band1Vert">
      <w:tblPr/>
      <w:tcPr>
        <w:tcBorders>
          <w:top w:val="nil"/>
          <w:left w:val="nil"/>
          <w:bottom w:val="nil"/>
          <w:right w:val="nil"/>
          <w:insideH w:val="nil"/>
          <w:insideV w:val="nil"/>
        </w:tcBorders>
        <w:shd w:val="clear" w:color="auto" w:fill="E46C0A"/>
      </w:tcPr>
    </w:tblStylePr>
    <w:tblStylePr w:type="band1Horz">
      <w:tblPr/>
      <w:tcPr>
        <w:tcBorders>
          <w:top w:val="nil"/>
          <w:left w:val="nil"/>
          <w:bottom w:val="nil"/>
          <w:right w:val="nil"/>
          <w:insideH w:val="nil"/>
          <w:insideV w:val="nil"/>
        </w:tcBorders>
        <w:shd w:val="clear" w:color="auto" w:fill="E46C0A"/>
      </w:tcPr>
    </w:tblStylePr>
  </w:style>
  <w:style w:type="table" w:styleId="LightGrid">
    <w:name w:val="Light Grid"/>
    <w:basedOn w:val="TableNormal"/>
    <w:uiPriority w:val="62"/>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Bahnschrift SemiLight" w:eastAsia="Times New Roman" w:hAnsi="Bahnschrift SemiLight"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Bahnschrift SemiLight" w:eastAsia="Times New Roman" w:hAnsi="Bahnschrift SemiLight"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Bahnschrift SemiLight" w:eastAsia="Times New Roman" w:hAnsi="Bahnschrift SemiLight" w:cs="Times New Roman"/>
        <w:b/>
        <w:bCs/>
      </w:rPr>
    </w:tblStylePr>
    <w:tblStylePr w:type="lastCol">
      <w:rPr>
        <w:rFonts w:ascii="Bahnschrift SemiLight" w:eastAsia="Times New Roman" w:hAnsi="Bahnschrift SemiLight"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BFBFBF"/>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BFBFBF"/>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62"/>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Bahnschrift SemiLight" w:eastAsia="Times New Roman" w:hAnsi="Bahnschrift SemiLight"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Bahnschrift SemiLight" w:eastAsia="Times New Roman" w:hAnsi="Bahnschrift SemiLight"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Bahnschrift SemiLight" w:eastAsia="Times New Roman" w:hAnsi="Bahnschrift SemiLight" w:cs="Times New Roman"/>
        <w:b/>
        <w:bCs/>
      </w:rPr>
    </w:tblStylePr>
    <w:tblStylePr w:type="lastCol">
      <w:rPr>
        <w:rFonts w:ascii="Bahnschrift SemiLight" w:eastAsia="Times New Roman" w:hAnsi="Bahnschrift SemiLight"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E0EF"/>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E0EF"/>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62"/>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Bahnschrift SemiLight" w:eastAsia="Times New Roman" w:hAnsi="Bahnschrift SemiLight"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Bahnschrift SemiLight" w:eastAsia="Times New Roman" w:hAnsi="Bahnschrift SemiLight"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Bahnschrift SemiLight" w:eastAsia="Times New Roman" w:hAnsi="Bahnschrift SemiLight" w:cs="Times New Roman"/>
        <w:b/>
        <w:bCs/>
      </w:rPr>
    </w:tblStylePr>
    <w:tblStylePr w:type="lastCol">
      <w:rPr>
        <w:rFonts w:ascii="Bahnschrift SemiLight" w:eastAsia="Times New Roman" w:hAnsi="Bahnschrift SemiLight"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3"/>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3"/>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62"/>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Bahnschrift SemiLight" w:eastAsia="Times New Roman" w:hAnsi="Bahnschrift Semi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Bahnschrift SemiLight" w:eastAsia="Times New Roman" w:hAnsi="Bahnschrift Semi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Bahnschrift SemiLight" w:eastAsia="Times New Roman" w:hAnsi="Bahnschrift SemiLight" w:cs="Times New Roman"/>
        <w:b/>
        <w:bCs/>
      </w:rPr>
    </w:tblStylePr>
    <w:tblStylePr w:type="lastCol">
      <w:rPr>
        <w:rFonts w:ascii="Bahnschrift SemiLight" w:eastAsia="Times New Roman" w:hAnsi="Bahnschrift Semi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6"/>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6"/>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62"/>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Bahnschrift SemiLight" w:eastAsia="Times New Roman" w:hAnsi="Bahnschrift SemiLight"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Bahnschrift SemiLight" w:eastAsia="Times New Roman" w:hAnsi="Bahnschrift SemiLight"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Bahnschrift SemiLight" w:eastAsia="Times New Roman" w:hAnsi="Bahnschrift SemiLight" w:cs="Times New Roman"/>
        <w:b/>
        <w:bCs/>
      </w:rPr>
    </w:tblStylePr>
    <w:tblStylePr w:type="lastCol">
      <w:rPr>
        <w:rFonts w:ascii="Bahnschrift SemiLight" w:eastAsia="Times New Roman" w:hAnsi="Bahnschrift SemiLight"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62"/>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Bahnschrift SemiLight" w:eastAsia="Times New Roman" w:hAnsi="Bahnschrift Semi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Bahnschrift SemiLight" w:eastAsia="Times New Roman" w:hAnsi="Bahnschrift Semi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Bahnschrift SemiLight" w:eastAsia="Times New Roman" w:hAnsi="Bahnschrift SemiLight" w:cs="Times New Roman"/>
        <w:b/>
        <w:bCs/>
      </w:rPr>
    </w:tblStylePr>
    <w:tblStylePr w:type="lastCol">
      <w:rPr>
        <w:rFonts w:ascii="Bahnschrift SemiLight" w:eastAsia="Times New Roman" w:hAnsi="Bahnschrift Semi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62"/>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Bahnschrift SemiLight" w:eastAsia="Times New Roman" w:hAnsi="Bahnschrift SemiLight"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Bahnschrift SemiLight" w:eastAsia="Times New Roman" w:hAnsi="Bahnschrift SemiLight"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Bahnschrift SemiLight" w:eastAsia="Times New Roman" w:hAnsi="Bahnschrift SemiLight" w:cs="Times New Roman"/>
        <w:b/>
        <w:bCs/>
      </w:rPr>
    </w:tblStylePr>
    <w:tblStylePr w:type="lastCol">
      <w:rPr>
        <w:rFonts w:ascii="Bahnschrift SemiLight" w:eastAsia="Times New Roman" w:hAnsi="Bahnschrift SemiLight"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5D1"/>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5D1"/>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LightList">
    <w:name w:val="Light List"/>
    <w:basedOn w:val="TableNormal"/>
    <w:uiPriority w:val="61"/>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61"/>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61"/>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61"/>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61"/>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61"/>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61"/>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styleId="LightShading-Accent2">
    <w:name w:val="Light Shading Accent 2"/>
    <w:basedOn w:val="TableNormal"/>
    <w:uiPriority w:val="60"/>
    <w:semiHidden/>
    <w:rsid w:val="009B526D"/>
    <w:pPr>
      <w:spacing w:after="0" w:line="240" w:lineRule="auto"/>
    </w:pPr>
    <w:rPr>
      <w:rFonts w:ascii="Univers 45 Light" w:eastAsia="Segoe UI Symbol" w:hAnsi="Univers 45 Light" w:cs="Segoe UI Symbol"/>
      <w:color w:val="953735"/>
      <w:sz w:val="20"/>
      <w:szCs w:val="20"/>
      <w:lang w:eastAsia="en-AU"/>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cPr>
    </w:tblStylePr>
    <w:tblStylePr w:type="band1Horz">
      <w:tblPr/>
      <w:tcPr>
        <w:tcBorders>
          <w:left w:val="nil"/>
          <w:right w:val="nil"/>
          <w:insideH w:val="nil"/>
          <w:insideV w:val="nil"/>
        </w:tcBorders>
        <w:shd w:val="clear" w:color="auto" w:fill="EFD3D3"/>
      </w:tcPr>
    </w:tblStylePr>
  </w:style>
  <w:style w:type="table" w:styleId="LightShading-Accent3">
    <w:name w:val="Light Shading Accent 3"/>
    <w:basedOn w:val="TableNormal"/>
    <w:uiPriority w:val="60"/>
    <w:semiHidden/>
    <w:rsid w:val="009B526D"/>
    <w:pPr>
      <w:spacing w:after="0" w:line="240" w:lineRule="auto"/>
    </w:pPr>
    <w:rPr>
      <w:rFonts w:ascii="Univers 45 Light" w:eastAsia="Segoe UI Symbol" w:hAnsi="Univers 45 Light" w:cs="Segoe UI Symbol"/>
      <w:color w:val="77933C"/>
      <w:sz w:val="20"/>
      <w:szCs w:val="20"/>
      <w:lang w:eastAsia="en-AU"/>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6"/>
      </w:tcPr>
    </w:tblStylePr>
    <w:tblStylePr w:type="band1Horz">
      <w:tblPr/>
      <w:tcPr>
        <w:tcBorders>
          <w:left w:val="nil"/>
          <w:right w:val="nil"/>
          <w:insideH w:val="nil"/>
          <w:insideV w:val="nil"/>
        </w:tcBorders>
        <w:shd w:val="clear" w:color="auto" w:fill="E6EED6"/>
      </w:tcPr>
    </w:tblStylePr>
  </w:style>
  <w:style w:type="table" w:styleId="LightShading-Accent4">
    <w:name w:val="Light Shading Accent 4"/>
    <w:basedOn w:val="TableNormal"/>
    <w:uiPriority w:val="60"/>
    <w:semiHidden/>
    <w:rsid w:val="009B526D"/>
    <w:pPr>
      <w:spacing w:after="0" w:line="240" w:lineRule="auto"/>
    </w:pPr>
    <w:rPr>
      <w:rFonts w:ascii="Univers 45 Light" w:eastAsia="Segoe UI Symbol" w:hAnsi="Univers 45 Light" w:cs="Segoe UI Symbol"/>
      <w:color w:val="604A7B"/>
      <w:sz w:val="20"/>
      <w:szCs w:val="20"/>
      <w:lang w:eastAsia="en-AU"/>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60"/>
    <w:semiHidden/>
    <w:rsid w:val="009B526D"/>
    <w:pPr>
      <w:spacing w:after="0" w:line="240" w:lineRule="auto"/>
    </w:pPr>
    <w:rPr>
      <w:rFonts w:ascii="Univers 45 Light" w:eastAsia="Segoe UI Symbol" w:hAnsi="Univers 45 Light" w:cs="Segoe UI Symbol"/>
      <w:color w:val="31859C"/>
      <w:sz w:val="20"/>
      <w:szCs w:val="20"/>
      <w:lang w:eastAsia="en-AU"/>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60"/>
    <w:semiHidden/>
    <w:rsid w:val="009B526D"/>
    <w:pPr>
      <w:spacing w:after="0" w:line="240" w:lineRule="auto"/>
    </w:pPr>
    <w:rPr>
      <w:rFonts w:ascii="Univers 45 Light" w:eastAsia="Segoe UI Symbol" w:hAnsi="Univers 45 Light" w:cs="Segoe UI Symbol"/>
      <w:color w:val="E46C0A"/>
      <w:sz w:val="20"/>
      <w:szCs w:val="20"/>
      <w:lang w:eastAsia="en-AU"/>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cPr>
    </w:tblStylePr>
    <w:tblStylePr w:type="band1Horz">
      <w:tblPr/>
      <w:tcPr>
        <w:tcBorders>
          <w:left w:val="nil"/>
          <w:right w:val="nil"/>
          <w:insideH w:val="nil"/>
          <w:insideV w:val="nil"/>
        </w:tcBorders>
        <w:shd w:val="clear" w:color="auto" w:fill="FDE5D1"/>
      </w:tcPr>
    </w:tblStylePr>
  </w:style>
  <w:style w:type="table" w:styleId="MediumGrid1">
    <w:name w:val="Medium Grid 1"/>
    <w:basedOn w:val="TableNormal"/>
    <w:uiPriority w:val="67"/>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BFBFBF"/>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67"/>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7BA1CE"/>
        <w:left w:val="single" w:sz="8" w:space="0" w:color="7BA1CE"/>
        <w:bottom w:val="single" w:sz="8" w:space="0" w:color="7BA1CE"/>
        <w:right w:val="single" w:sz="8" w:space="0" w:color="7BA1CE"/>
        <w:insideH w:val="single" w:sz="8" w:space="0" w:color="7BA1CE"/>
        <w:insideV w:val="single" w:sz="8" w:space="0" w:color="7BA1CE"/>
      </w:tblBorders>
    </w:tblPr>
    <w:tcPr>
      <w:shd w:val="clear" w:color="auto" w:fill="D3E0EF"/>
    </w:tcPr>
    <w:tblStylePr w:type="firstRow">
      <w:rPr>
        <w:b/>
        <w:bCs/>
      </w:rPr>
    </w:tblStylePr>
    <w:tblStylePr w:type="lastRow">
      <w:rPr>
        <w:b/>
        <w:bCs/>
      </w:rPr>
      <w:tblPr/>
      <w:tcPr>
        <w:tcBorders>
          <w:top w:val="single" w:sz="18" w:space="0" w:color="7BA1CE"/>
        </w:tcBorders>
      </w:tcPr>
    </w:tblStylePr>
    <w:tblStylePr w:type="firstCol">
      <w:rPr>
        <w:b/>
        <w:bCs/>
      </w:rPr>
    </w:tblStylePr>
    <w:tblStylePr w:type="lastCol">
      <w:rPr>
        <w:b/>
        <w:bCs/>
      </w:rPr>
    </w:tblStylePr>
    <w:tblStylePr w:type="band1Vert">
      <w:tblPr/>
      <w:tcPr>
        <w:shd w:val="clear" w:color="auto" w:fill="A7C0DE"/>
      </w:tcPr>
    </w:tblStylePr>
    <w:tblStylePr w:type="band1Horz">
      <w:tblPr/>
      <w:tcPr>
        <w:shd w:val="clear" w:color="auto" w:fill="A7C0DE"/>
      </w:tcPr>
    </w:tblStylePr>
  </w:style>
  <w:style w:type="table" w:styleId="MediumGrid1-Accent2">
    <w:name w:val="Medium Grid 1 Accent 2"/>
    <w:basedOn w:val="TableNormal"/>
    <w:uiPriority w:val="67"/>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D07C7A"/>
        <w:left w:val="single" w:sz="8" w:space="0" w:color="D07C7A"/>
        <w:bottom w:val="single" w:sz="8" w:space="0" w:color="D07C7A"/>
        <w:right w:val="single" w:sz="8" w:space="0" w:color="D07C7A"/>
        <w:insideH w:val="single" w:sz="8" w:space="0" w:color="D07C7A"/>
        <w:insideV w:val="single" w:sz="8" w:space="0" w:color="D07C7A"/>
      </w:tblBorders>
    </w:tblPr>
    <w:tcPr>
      <w:shd w:val="clear" w:color="auto" w:fill="EFD3D3"/>
    </w:tcPr>
    <w:tblStylePr w:type="firstRow">
      <w:rPr>
        <w:b/>
        <w:bCs/>
      </w:rPr>
    </w:tblStylePr>
    <w:tblStylePr w:type="lastRow">
      <w:rPr>
        <w:b/>
        <w:bCs/>
      </w:rPr>
      <w:tblPr/>
      <w:tcPr>
        <w:tcBorders>
          <w:top w:val="single" w:sz="18" w:space="0" w:color="D07C7A"/>
        </w:tcBorders>
      </w:tcPr>
    </w:tblStylePr>
    <w:tblStylePr w:type="firstCol">
      <w:rPr>
        <w:b/>
        <w:bCs/>
      </w:rPr>
    </w:tblStylePr>
    <w:tblStylePr w:type="lastCol">
      <w:rPr>
        <w:b/>
        <w:bCs/>
      </w:rPr>
    </w:tblStylePr>
    <w:tblStylePr w:type="band1Vert">
      <w:tblPr/>
      <w:tcPr>
        <w:shd w:val="clear" w:color="auto" w:fill="E0A8A6"/>
      </w:tcPr>
    </w:tblStylePr>
    <w:tblStylePr w:type="band1Horz">
      <w:tblPr/>
      <w:tcPr>
        <w:shd w:val="clear" w:color="auto" w:fill="E0A8A6"/>
      </w:tcPr>
    </w:tblStylePr>
  </w:style>
  <w:style w:type="table" w:styleId="MediumGrid1-Accent3">
    <w:name w:val="Medium Grid 1 Accent 3"/>
    <w:basedOn w:val="TableNormal"/>
    <w:uiPriority w:val="67"/>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B4CC83"/>
        <w:left w:val="single" w:sz="8" w:space="0" w:color="B4CC83"/>
        <w:bottom w:val="single" w:sz="8" w:space="0" w:color="B4CC83"/>
        <w:right w:val="single" w:sz="8" w:space="0" w:color="B4CC83"/>
        <w:insideH w:val="single" w:sz="8" w:space="0" w:color="B4CC83"/>
        <w:insideV w:val="single" w:sz="8" w:space="0" w:color="B4CC83"/>
      </w:tblBorders>
    </w:tblPr>
    <w:tcPr>
      <w:shd w:val="clear" w:color="auto" w:fill="E6EED6"/>
    </w:tcPr>
    <w:tblStylePr w:type="firstRow">
      <w:rPr>
        <w:b/>
        <w:bCs/>
      </w:rPr>
    </w:tblStylePr>
    <w:tblStylePr w:type="lastRow">
      <w:rPr>
        <w:b/>
        <w:bCs/>
      </w:rPr>
      <w:tblPr/>
      <w:tcPr>
        <w:tcBorders>
          <w:top w:val="single" w:sz="18" w:space="0" w:color="B4CC83"/>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67"/>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A08BB9"/>
        <w:left w:val="single" w:sz="8" w:space="0" w:color="A08BB9"/>
        <w:bottom w:val="single" w:sz="8" w:space="0" w:color="A08BB9"/>
        <w:right w:val="single" w:sz="8" w:space="0" w:color="A08BB9"/>
        <w:insideH w:val="single" w:sz="8" w:space="0" w:color="A08BB9"/>
        <w:insideV w:val="single" w:sz="8" w:space="0" w:color="A08BB9"/>
      </w:tblBorders>
    </w:tblPr>
    <w:tcPr>
      <w:shd w:val="clear" w:color="auto" w:fill="DFD8E8"/>
    </w:tcPr>
    <w:tblStylePr w:type="firstRow">
      <w:rPr>
        <w:b/>
        <w:bCs/>
      </w:rPr>
    </w:tblStylePr>
    <w:tblStylePr w:type="lastRow">
      <w:rPr>
        <w:b/>
        <w:bCs/>
      </w:rPr>
      <w:tblPr/>
      <w:tcPr>
        <w:tcBorders>
          <w:top w:val="single" w:sz="18" w:space="0" w:color="A08BB9"/>
        </w:tcBorders>
      </w:tcPr>
    </w:tblStylePr>
    <w:tblStylePr w:type="firstCol">
      <w:rPr>
        <w:b/>
        <w:bCs/>
      </w:rPr>
    </w:tblStylePr>
    <w:tblStylePr w:type="lastCol">
      <w:rPr>
        <w:b/>
        <w:bCs/>
      </w:rPr>
    </w:tblStylePr>
    <w:tblStylePr w:type="band1Vert">
      <w:tblPr/>
      <w:tcPr>
        <w:shd w:val="clear" w:color="auto" w:fill="C0B2D1"/>
      </w:tcPr>
    </w:tblStylePr>
    <w:tblStylePr w:type="band1Horz">
      <w:tblPr/>
      <w:tcPr>
        <w:shd w:val="clear" w:color="auto" w:fill="C0B2D1"/>
      </w:tcPr>
    </w:tblStylePr>
  </w:style>
  <w:style w:type="table" w:styleId="MediumGrid1-Accent5">
    <w:name w:val="Medium Grid 1 Accent 5"/>
    <w:basedOn w:val="TableNormal"/>
    <w:uiPriority w:val="67"/>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78C1D4"/>
        <w:left w:val="single" w:sz="8" w:space="0" w:color="78C1D4"/>
        <w:bottom w:val="single" w:sz="8" w:space="0" w:color="78C1D4"/>
        <w:right w:val="single" w:sz="8" w:space="0" w:color="78C1D4"/>
        <w:insideH w:val="single" w:sz="8" w:space="0" w:color="78C1D4"/>
        <w:insideV w:val="single" w:sz="8" w:space="0" w:color="78C1D4"/>
      </w:tblBorders>
    </w:tblPr>
    <w:tcPr>
      <w:shd w:val="clear" w:color="auto" w:fill="D2EAF1"/>
    </w:tcPr>
    <w:tblStylePr w:type="firstRow">
      <w:rPr>
        <w:b/>
        <w:bCs/>
      </w:rPr>
    </w:tblStylePr>
    <w:tblStylePr w:type="lastRow">
      <w:rPr>
        <w:b/>
        <w:bCs/>
      </w:rPr>
      <w:tblPr/>
      <w:tcPr>
        <w:tcBorders>
          <w:top w:val="single" w:sz="18" w:space="0" w:color="78C1D4"/>
        </w:tcBorders>
      </w:tcPr>
    </w:tblStylePr>
    <w:tblStylePr w:type="firstCol">
      <w:rPr>
        <w:b/>
        <w:bCs/>
      </w:rPr>
    </w:tblStylePr>
    <w:tblStylePr w:type="lastCol">
      <w:rPr>
        <w:b/>
        <w:bCs/>
      </w:rPr>
    </w:tblStylePr>
    <w:tblStylePr w:type="band1Vert">
      <w:tblPr/>
      <w:tcPr>
        <w:shd w:val="clear" w:color="auto" w:fill="A5D6E3"/>
      </w:tcPr>
    </w:tblStylePr>
    <w:tblStylePr w:type="band1Horz">
      <w:tblPr/>
      <w:tcPr>
        <w:shd w:val="clear" w:color="auto" w:fill="A5D6E3"/>
      </w:tcPr>
    </w:tblStylePr>
  </w:style>
  <w:style w:type="table" w:styleId="MediumGrid1-Accent6">
    <w:name w:val="Medium Grid 1 Accent 6"/>
    <w:basedOn w:val="TableNormal"/>
    <w:uiPriority w:val="67"/>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5D1"/>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BA3"/>
      </w:tcPr>
    </w:tblStylePr>
    <w:tblStylePr w:type="band1Horz">
      <w:tblPr/>
      <w:tcPr>
        <w:shd w:val="clear" w:color="auto" w:fill="FBCBA3"/>
      </w:tcPr>
    </w:tblStylePr>
  </w:style>
  <w:style w:type="table" w:styleId="MediumGrid2">
    <w:name w:val="Medium Grid 2"/>
    <w:basedOn w:val="TableNormal"/>
    <w:uiPriority w:val="68"/>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BFBFBF"/>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68"/>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E0EF"/>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CE6F2"/>
      </w:tcPr>
    </w:tblStylePr>
    <w:tblStylePr w:type="band1Vert">
      <w:tblPr/>
      <w:tcPr>
        <w:shd w:val="clear" w:color="auto" w:fill="A7C0DE"/>
      </w:tcPr>
    </w:tblStylePr>
    <w:tblStylePr w:type="band1Horz">
      <w:tblPr/>
      <w:tcPr>
        <w:tcBorders>
          <w:insideH w:val="single" w:sz="6" w:space="0" w:color="4F81BD"/>
          <w:insideV w:val="single" w:sz="6" w:space="0" w:color="4F81BD"/>
        </w:tcBorders>
        <w:shd w:val="clear" w:color="auto" w:fill="A7C0DE"/>
      </w:tcPr>
    </w:tblStylePr>
    <w:tblStylePr w:type="nwCell">
      <w:tblPr/>
      <w:tcPr>
        <w:shd w:val="clear" w:color="auto" w:fill="FFFFFF"/>
      </w:tcPr>
    </w:tblStylePr>
  </w:style>
  <w:style w:type="table" w:styleId="MediumGrid2-Accent2">
    <w:name w:val="Medium Grid 2 Accent 2"/>
    <w:basedOn w:val="TableNormal"/>
    <w:uiPriority w:val="68"/>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3"/>
    </w:tcPr>
    <w:tblStylePr w:type="firstRow">
      <w:rPr>
        <w:b/>
        <w:bCs/>
        <w:color w:val="000000"/>
      </w:rPr>
      <w:tblPr/>
      <w:tcPr>
        <w:shd w:val="clear" w:color="auto" w:fill="F9EE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CDB"/>
      </w:tcPr>
    </w:tblStylePr>
    <w:tblStylePr w:type="band1Vert">
      <w:tblPr/>
      <w:tcPr>
        <w:shd w:val="clear" w:color="auto" w:fill="E0A8A6"/>
      </w:tcPr>
    </w:tblStylePr>
    <w:tblStylePr w:type="band1Horz">
      <w:tblPr/>
      <w:tcPr>
        <w:tcBorders>
          <w:insideH w:val="single" w:sz="6" w:space="0" w:color="C0504D"/>
          <w:insideV w:val="single" w:sz="6" w:space="0" w:color="C0504D"/>
        </w:tcBorders>
        <w:shd w:val="clear" w:color="auto" w:fill="E0A8A6"/>
      </w:tcPr>
    </w:tblStylePr>
    <w:tblStylePr w:type="nwCell">
      <w:tblPr/>
      <w:tcPr>
        <w:shd w:val="clear" w:color="auto" w:fill="FFFFFF"/>
      </w:tcPr>
    </w:tblStylePr>
  </w:style>
  <w:style w:type="table" w:styleId="MediumGrid2-Accent3">
    <w:name w:val="Medium Grid 2 Accent 3"/>
    <w:basedOn w:val="TableNormal"/>
    <w:uiPriority w:val="68"/>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6"/>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BF1DE"/>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68"/>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F0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6E0EC"/>
      </w:tcPr>
    </w:tblStylePr>
    <w:tblStylePr w:type="band1Vert">
      <w:tblPr/>
      <w:tcPr>
        <w:shd w:val="clear" w:color="auto" w:fill="C0B2D1"/>
      </w:tcPr>
    </w:tblStylePr>
    <w:tblStylePr w:type="band1Horz">
      <w:tblPr/>
      <w:tcPr>
        <w:tcBorders>
          <w:insideH w:val="single" w:sz="6" w:space="0" w:color="8064A2"/>
          <w:insideV w:val="single" w:sz="6" w:space="0" w:color="8064A2"/>
        </w:tcBorders>
        <w:shd w:val="clear" w:color="auto" w:fill="C0B2D1"/>
      </w:tcPr>
    </w:tblStylePr>
    <w:tblStylePr w:type="nwCell">
      <w:tblPr/>
      <w:tcPr>
        <w:shd w:val="clear" w:color="auto" w:fill="FFFFFF"/>
      </w:tcPr>
    </w:tblStylePr>
  </w:style>
  <w:style w:type="table" w:styleId="MediumGrid2-Accent5">
    <w:name w:val="Medium Grid 2 Accent 5"/>
    <w:basedOn w:val="TableNormal"/>
    <w:uiPriority w:val="68"/>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7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EF4"/>
      </w:tcPr>
    </w:tblStylePr>
    <w:tblStylePr w:type="band1Vert">
      <w:tblPr/>
      <w:tcPr>
        <w:shd w:val="clear" w:color="auto" w:fill="A5D6E3"/>
      </w:tcPr>
    </w:tblStylePr>
    <w:tblStylePr w:type="band1Horz">
      <w:tblPr/>
      <w:tcPr>
        <w:tcBorders>
          <w:insideH w:val="single" w:sz="6" w:space="0" w:color="4BACC6"/>
          <w:insideV w:val="single" w:sz="6" w:space="0" w:color="4BACC6"/>
        </w:tcBorders>
        <w:shd w:val="clear" w:color="auto" w:fill="A5D6E3"/>
      </w:tcPr>
    </w:tblStylePr>
    <w:tblStylePr w:type="nwCell">
      <w:tblPr/>
      <w:tcPr>
        <w:shd w:val="clear" w:color="auto" w:fill="FFFFFF"/>
      </w:tcPr>
    </w:tblStylePr>
  </w:style>
  <w:style w:type="table" w:styleId="MediumGrid2-Accent6">
    <w:name w:val="Medium Grid 2 Accent 6"/>
    <w:basedOn w:val="TableNormal"/>
    <w:uiPriority w:val="68"/>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5D1"/>
    </w:tcPr>
    <w:tblStylePr w:type="firstRow">
      <w:rPr>
        <w:b/>
        <w:bCs/>
        <w:color w:val="000000"/>
      </w:rPr>
      <w:tblPr/>
      <w:tcPr>
        <w:shd w:val="clear" w:color="auto" w:fill="FEF5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ADA"/>
      </w:tcPr>
    </w:tblStylePr>
    <w:tblStylePr w:type="band1Vert">
      <w:tblPr/>
      <w:tcPr>
        <w:shd w:val="clear" w:color="auto" w:fill="FBCBA3"/>
      </w:tcPr>
    </w:tblStylePr>
    <w:tblStylePr w:type="band1Horz">
      <w:tblPr/>
      <w:tcPr>
        <w:tcBorders>
          <w:insideH w:val="single" w:sz="6" w:space="0" w:color="F79646"/>
          <w:insideV w:val="single" w:sz="6" w:space="0" w:color="F79646"/>
        </w:tcBorders>
        <w:shd w:val="clear" w:color="auto" w:fill="FBCBA3"/>
      </w:tcPr>
    </w:tblStylePr>
    <w:tblStylePr w:type="nwCell">
      <w:tblPr/>
      <w:tcPr>
        <w:shd w:val="clear" w:color="auto" w:fill="FFFFFF"/>
      </w:tcPr>
    </w:tblStylePr>
  </w:style>
  <w:style w:type="table" w:styleId="MediumGrid3">
    <w:name w:val="Medium Grid 3"/>
    <w:basedOn w:val="TableNormal"/>
    <w:uiPriority w:val="69"/>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BFBFB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69"/>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E0EF"/>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C0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C0DE"/>
      </w:tcPr>
    </w:tblStylePr>
  </w:style>
  <w:style w:type="table" w:styleId="MediumGrid3-Accent2">
    <w:name w:val="Medium Grid 3 Accent 2"/>
    <w:basedOn w:val="TableNormal"/>
    <w:uiPriority w:val="69"/>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3"/>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E0A8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E0A8A6"/>
      </w:tcPr>
    </w:tblStylePr>
  </w:style>
  <w:style w:type="table" w:styleId="MediumGrid3-Accent3">
    <w:name w:val="Medium Grid 3 Accent 3"/>
    <w:basedOn w:val="TableNormal"/>
    <w:uiPriority w:val="69"/>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6"/>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69"/>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0B2D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0B2D1"/>
      </w:tcPr>
    </w:tblStylePr>
  </w:style>
  <w:style w:type="table" w:styleId="MediumGrid3-Accent5">
    <w:name w:val="Medium Grid 3 Accent 5"/>
    <w:basedOn w:val="TableNormal"/>
    <w:uiPriority w:val="69"/>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6E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6E3"/>
      </w:tcPr>
    </w:tblStylePr>
  </w:style>
  <w:style w:type="table" w:styleId="MediumGrid3-Accent6">
    <w:name w:val="Medium Grid 3 Accent 6"/>
    <w:basedOn w:val="TableNormal"/>
    <w:uiPriority w:val="69"/>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5D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BA3"/>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BA3"/>
      </w:tcPr>
    </w:tblStylePr>
  </w:style>
  <w:style w:type="table" w:styleId="MediumList1">
    <w:name w:val="Medium List 1"/>
    <w:basedOn w:val="TableNormal"/>
    <w:uiPriority w:val="65"/>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8" w:space="0" w:color="000000"/>
        <w:bottom w:val="single" w:sz="8" w:space="0" w:color="000000"/>
      </w:tblBorders>
    </w:tblPr>
    <w:tblStylePr w:type="firstRow">
      <w:rPr>
        <w:rFonts w:ascii="Bahnschrift SemiLight" w:eastAsia="Times New Roman" w:hAnsi="Bahnschrift SemiLight"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BFBFBF"/>
      </w:tcPr>
    </w:tblStylePr>
    <w:tblStylePr w:type="band1Horz">
      <w:tblPr/>
      <w:tcPr>
        <w:shd w:val="clear" w:color="auto" w:fill="BFBFBF"/>
      </w:tcPr>
    </w:tblStylePr>
  </w:style>
  <w:style w:type="table" w:styleId="MediumList1-Accent1">
    <w:name w:val="Medium List 1 Accent 1"/>
    <w:basedOn w:val="TableNormal"/>
    <w:uiPriority w:val="65"/>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8" w:space="0" w:color="4F81BD"/>
        <w:bottom w:val="single" w:sz="8" w:space="0" w:color="4F81BD"/>
      </w:tblBorders>
    </w:tblPr>
    <w:tblStylePr w:type="firstRow">
      <w:rPr>
        <w:rFonts w:ascii="Bahnschrift SemiLight" w:eastAsia="Times New Roman" w:hAnsi="Bahnschrift Semi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E0EF"/>
      </w:tcPr>
    </w:tblStylePr>
    <w:tblStylePr w:type="band1Horz">
      <w:tblPr/>
      <w:tcPr>
        <w:shd w:val="clear" w:color="auto" w:fill="D3E0EF"/>
      </w:tcPr>
    </w:tblStylePr>
  </w:style>
  <w:style w:type="table" w:styleId="MediumList1-Accent2">
    <w:name w:val="Medium List 1 Accent 2"/>
    <w:basedOn w:val="TableNormal"/>
    <w:uiPriority w:val="65"/>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8" w:space="0" w:color="C0504D"/>
        <w:bottom w:val="single" w:sz="8" w:space="0" w:color="C0504D"/>
      </w:tblBorders>
    </w:tblPr>
    <w:tblStylePr w:type="firstRow">
      <w:rPr>
        <w:rFonts w:ascii="Bahnschrift SemiLight" w:eastAsia="Times New Roman" w:hAnsi="Bahnschrift SemiLight"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3"/>
      </w:tcPr>
    </w:tblStylePr>
    <w:tblStylePr w:type="band1Horz">
      <w:tblPr/>
      <w:tcPr>
        <w:shd w:val="clear" w:color="auto" w:fill="EFD3D3"/>
      </w:tcPr>
    </w:tblStylePr>
  </w:style>
  <w:style w:type="table" w:styleId="MediumList1-Accent3">
    <w:name w:val="Medium List 1 Accent 3"/>
    <w:basedOn w:val="TableNormal"/>
    <w:uiPriority w:val="65"/>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8" w:space="0" w:color="9BBB59"/>
        <w:bottom w:val="single" w:sz="8" w:space="0" w:color="9BBB59"/>
      </w:tblBorders>
    </w:tblPr>
    <w:tblStylePr w:type="firstRow">
      <w:rPr>
        <w:rFonts w:ascii="Bahnschrift SemiLight" w:eastAsia="Times New Roman" w:hAnsi="Bahnschrift SemiLight"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6"/>
      </w:tcPr>
    </w:tblStylePr>
    <w:tblStylePr w:type="band1Horz">
      <w:tblPr/>
      <w:tcPr>
        <w:shd w:val="clear" w:color="auto" w:fill="E6EED6"/>
      </w:tcPr>
    </w:tblStylePr>
  </w:style>
  <w:style w:type="table" w:styleId="MediumList1-Accent4">
    <w:name w:val="Medium List 1 Accent 4"/>
    <w:basedOn w:val="TableNormal"/>
    <w:uiPriority w:val="65"/>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8" w:space="0" w:color="8064A2"/>
        <w:bottom w:val="single" w:sz="8" w:space="0" w:color="8064A2"/>
      </w:tblBorders>
    </w:tblPr>
    <w:tblStylePr w:type="firstRow">
      <w:rPr>
        <w:rFonts w:ascii="Bahnschrift SemiLight" w:eastAsia="Times New Roman" w:hAnsi="Bahnschrift SemiLight"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65"/>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8" w:space="0" w:color="4BACC6"/>
        <w:bottom w:val="single" w:sz="8" w:space="0" w:color="4BACC6"/>
      </w:tblBorders>
    </w:tblPr>
    <w:tblStylePr w:type="firstRow">
      <w:rPr>
        <w:rFonts w:ascii="Bahnschrift SemiLight" w:eastAsia="Times New Roman" w:hAnsi="Bahnschrift SemiLight"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65"/>
    <w:semiHidden/>
    <w:rsid w:val="009B526D"/>
    <w:pPr>
      <w:spacing w:after="0" w:line="240" w:lineRule="auto"/>
    </w:pPr>
    <w:rPr>
      <w:rFonts w:ascii="Univers 45 Light" w:eastAsia="Segoe UI Symbol" w:hAnsi="Univers 45 Light" w:cs="Segoe UI Symbol"/>
      <w:color w:val="000000"/>
      <w:sz w:val="20"/>
      <w:szCs w:val="20"/>
      <w:lang w:eastAsia="en-AU"/>
    </w:rPr>
    <w:tblPr>
      <w:tblStyleRowBandSize w:val="1"/>
      <w:tblStyleColBandSize w:val="1"/>
      <w:tblBorders>
        <w:top w:val="single" w:sz="8" w:space="0" w:color="F79646"/>
        <w:bottom w:val="single" w:sz="8" w:space="0" w:color="F79646"/>
      </w:tblBorders>
    </w:tblPr>
    <w:tblStylePr w:type="firstRow">
      <w:rPr>
        <w:rFonts w:ascii="Bahnschrift SemiLight" w:eastAsia="Times New Roman" w:hAnsi="Bahnschrift SemiLight"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5D1"/>
      </w:tcPr>
    </w:tblStylePr>
    <w:tblStylePr w:type="band1Horz">
      <w:tblPr/>
      <w:tcPr>
        <w:shd w:val="clear" w:color="auto" w:fill="FDE5D1"/>
      </w:tcPr>
    </w:tblStylePr>
  </w:style>
  <w:style w:type="table" w:styleId="MediumList2">
    <w:name w:val="Medium List 2"/>
    <w:basedOn w:val="TableNormal"/>
    <w:uiPriority w:val="66"/>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BFBFBF"/>
      </w:tcPr>
    </w:tblStylePr>
    <w:tblStylePr w:type="band1Horz">
      <w:tblPr/>
      <w:tcPr>
        <w:tcBorders>
          <w:top w:val="nil"/>
          <w:bottom w:val="nil"/>
          <w:insideH w:val="nil"/>
          <w:insideV w:val="nil"/>
        </w:tcBorders>
        <w:shd w:val="clear" w:color="auto" w:fill="BFBFBF"/>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66"/>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66"/>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3"/>
      </w:tcPr>
    </w:tblStylePr>
    <w:tblStylePr w:type="band1Horz">
      <w:tblPr/>
      <w:tcPr>
        <w:tcBorders>
          <w:top w:val="nil"/>
          <w:bottom w:val="nil"/>
          <w:insideH w:val="nil"/>
          <w:insideV w:val="nil"/>
        </w:tcBorders>
        <w:shd w:val="clear" w:color="auto" w:fill="EFD3D3"/>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66"/>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6"/>
      </w:tcPr>
    </w:tblStylePr>
    <w:tblStylePr w:type="band1Horz">
      <w:tblPr/>
      <w:tcPr>
        <w:tcBorders>
          <w:top w:val="nil"/>
          <w:bottom w:val="nil"/>
          <w:insideH w:val="nil"/>
          <w:insideV w:val="nil"/>
        </w:tcBorders>
        <w:shd w:val="clear" w:color="auto" w:fill="E6EED6"/>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66"/>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66"/>
    <w:semiHidden/>
    <w:rsid w:val="009B526D"/>
    <w:pPr>
      <w:spacing w:after="0" w:line="240" w:lineRule="auto"/>
    </w:pPr>
    <w:rPr>
      <w:rFonts w:ascii="Wingdings" w:eastAsia="Segoe UI Symbol" w:hAnsi="Wingdings" w:cs="Segoe UI Symbol"/>
      <w:color w:val="000000"/>
      <w:sz w:val="20"/>
      <w:szCs w:val="20"/>
      <w:lang w:eastAsia="en-AU"/>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5D1"/>
      </w:tcPr>
    </w:tblStylePr>
    <w:tblStylePr w:type="band1Horz">
      <w:tblPr/>
      <w:tcPr>
        <w:tcBorders>
          <w:top w:val="nil"/>
          <w:bottom w:val="nil"/>
          <w:insideH w:val="nil"/>
          <w:insideV w:val="nil"/>
        </w:tcBorders>
        <w:shd w:val="clear" w:color="auto" w:fill="FDE5D1"/>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63"/>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BFBFBF"/>
      </w:tcPr>
    </w:tblStylePr>
    <w:tblStylePr w:type="band1Horz">
      <w:tblPr/>
      <w:tcPr>
        <w:tcBorders>
          <w:insideH w:val="nil"/>
          <w:insideV w:val="nil"/>
        </w:tcBorders>
        <w:shd w:val="clear" w:color="auto" w:fill="BFBFB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7BA1CE"/>
        <w:left w:val="single" w:sz="8" w:space="0" w:color="7BA1CE"/>
        <w:bottom w:val="single" w:sz="8" w:space="0" w:color="7BA1CE"/>
        <w:right w:val="single" w:sz="8" w:space="0" w:color="7BA1CE"/>
        <w:insideH w:val="single" w:sz="8" w:space="0" w:color="7BA1CE"/>
      </w:tblBorders>
    </w:tblPr>
    <w:tblStylePr w:type="firstRow">
      <w:pPr>
        <w:spacing w:before="0" w:after="0" w:line="240" w:lineRule="auto"/>
      </w:pPr>
      <w:rPr>
        <w:b/>
        <w:bCs/>
        <w:color w:val="FFFFFF"/>
      </w:rPr>
      <w:tblPr/>
      <w:tcPr>
        <w:tcBorders>
          <w:top w:val="single" w:sz="8" w:space="0" w:color="7BA1CE"/>
          <w:left w:val="single" w:sz="8" w:space="0" w:color="7BA1CE"/>
          <w:bottom w:val="single" w:sz="8" w:space="0" w:color="7BA1CE"/>
          <w:right w:val="single" w:sz="8" w:space="0" w:color="7BA1CE"/>
          <w:insideH w:val="nil"/>
          <w:insideV w:val="nil"/>
        </w:tcBorders>
        <w:shd w:val="clear" w:color="auto" w:fill="4F81BD"/>
      </w:tcPr>
    </w:tblStylePr>
    <w:tblStylePr w:type="lastRow">
      <w:pPr>
        <w:spacing w:before="0" w:after="0" w:line="240" w:lineRule="auto"/>
      </w:pPr>
      <w:rPr>
        <w:b/>
        <w:bCs/>
      </w:rPr>
      <w:tblPr/>
      <w:tcPr>
        <w:tcBorders>
          <w:top w:val="double" w:sz="6" w:space="0" w:color="7BA1CE"/>
          <w:left w:val="single" w:sz="8" w:space="0" w:color="7BA1CE"/>
          <w:bottom w:val="single" w:sz="8" w:space="0" w:color="7BA1CE"/>
          <w:right w:val="single" w:sz="8" w:space="0" w:color="7BA1CE"/>
          <w:insideH w:val="nil"/>
          <w:insideV w:val="nil"/>
        </w:tcBorders>
      </w:tcPr>
    </w:tblStylePr>
    <w:tblStylePr w:type="firstCol">
      <w:rPr>
        <w:b/>
        <w:bCs/>
      </w:rPr>
    </w:tblStylePr>
    <w:tblStylePr w:type="lastCol">
      <w:rPr>
        <w:b/>
        <w:bCs/>
      </w:rPr>
    </w:tblStylePr>
    <w:tblStylePr w:type="band1Vert">
      <w:tblPr/>
      <w:tcPr>
        <w:shd w:val="clear" w:color="auto" w:fill="D3E0EF"/>
      </w:tcPr>
    </w:tblStylePr>
    <w:tblStylePr w:type="band1Horz">
      <w:tblPr/>
      <w:tcPr>
        <w:tcBorders>
          <w:insideH w:val="nil"/>
          <w:insideV w:val="nil"/>
        </w:tcBorders>
        <w:shd w:val="clear" w:color="auto" w:fill="D3E0E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D07C7A"/>
        <w:left w:val="single" w:sz="8" w:space="0" w:color="D07C7A"/>
        <w:bottom w:val="single" w:sz="8" w:space="0" w:color="D07C7A"/>
        <w:right w:val="single" w:sz="8" w:space="0" w:color="D07C7A"/>
        <w:insideH w:val="single" w:sz="8" w:space="0" w:color="D07C7A"/>
      </w:tblBorders>
    </w:tblPr>
    <w:tblStylePr w:type="firstRow">
      <w:pPr>
        <w:spacing w:before="0" w:after="0" w:line="240" w:lineRule="auto"/>
      </w:pPr>
      <w:rPr>
        <w:b/>
        <w:bCs/>
        <w:color w:val="FFFFFF"/>
      </w:rPr>
      <w:tblPr/>
      <w:tcPr>
        <w:tcBorders>
          <w:top w:val="single" w:sz="8" w:space="0" w:color="D07C7A"/>
          <w:left w:val="single" w:sz="8" w:space="0" w:color="D07C7A"/>
          <w:bottom w:val="single" w:sz="8" w:space="0" w:color="D07C7A"/>
          <w:right w:val="single" w:sz="8" w:space="0" w:color="D07C7A"/>
          <w:insideH w:val="nil"/>
          <w:insideV w:val="nil"/>
        </w:tcBorders>
        <w:shd w:val="clear" w:color="auto" w:fill="C0504D"/>
      </w:tcPr>
    </w:tblStylePr>
    <w:tblStylePr w:type="lastRow">
      <w:pPr>
        <w:spacing w:before="0" w:after="0" w:line="240" w:lineRule="auto"/>
      </w:pPr>
      <w:rPr>
        <w:b/>
        <w:bCs/>
      </w:rPr>
      <w:tblPr/>
      <w:tcPr>
        <w:tcBorders>
          <w:top w:val="double" w:sz="6" w:space="0" w:color="D07C7A"/>
          <w:left w:val="single" w:sz="8" w:space="0" w:color="D07C7A"/>
          <w:bottom w:val="single" w:sz="8" w:space="0" w:color="D07C7A"/>
          <w:right w:val="single" w:sz="8" w:space="0" w:color="D07C7A"/>
          <w:insideH w:val="nil"/>
          <w:insideV w:val="nil"/>
        </w:tcBorders>
      </w:tcPr>
    </w:tblStylePr>
    <w:tblStylePr w:type="firstCol">
      <w:rPr>
        <w:b/>
        <w:bCs/>
      </w:rPr>
    </w:tblStylePr>
    <w:tblStylePr w:type="lastCol">
      <w:rPr>
        <w:b/>
        <w:bCs/>
      </w:rPr>
    </w:tblStylePr>
    <w:tblStylePr w:type="band1Vert">
      <w:tblPr/>
      <w:tcPr>
        <w:shd w:val="clear" w:color="auto" w:fill="EFD3D3"/>
      </w:tcPr>
    </w:tblStylePr>
    <w:tblStylePr w:type="band1Horz">
      <w:tblPr/>
      <w:tcPr>
        <w:tcBorders>
          <w:insideH w:val="nil"/>
          <w:insideV w:val="nil"/>
        </w:tcBorders>
        <w:shd w:val="clear" w:color="auto" w:fill="EFD3D3"/>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B4CC83"/>
        <w:left w:val="single" w:sz="8" w:space="0" w:color="B4CC83"/>
        <w:bottom w:val="single" w:sz="8" w:space="0" w:color="B4CC83"/>
        <w:right w:val="single" w:sz="8" w:space="0" w:color="B4CC83"/>
        <w:insideH w:val="single" w:sz="8" w:space="0" w:color="B4CC83"/>
      </w:tblBorders>
    </w:tblPr>
    <w:tblStylePr w:type="firstRow">
      <w:pPr>
        <w:spacing w:before="0" w:after="0" w:line="240" w:lineRule="auto"/>
      </w:pPr>
      <w:rPr>
        <w:b/>
        <w:bCs/>
        <w:color w:val="FFFFFF"/>
      </w:rPr>
      <w:tblPr/>
      <w:tcPr>
        <w:tcBorders>
          <w:top w:val="single" w:sz="8" w:space="0" w:color="B4CC83"/>
          <w:left w:val="single" w:sz="8" w:space="0" w:color="B4CC83"/>
          <w:bottom w:val="single" w:sz="8" w:space="0" w:color="B4CC83"/>
          <w:right w:val="single" w:sz="8" w:space="0" w:color="B4CC83"/>
          <w:insideH w:val="nil"/>
          <w:insideV w:val="nil"/>
        </w:tcBorders>
        <w:shd w:val="clear" w:color="auto" w:fill="9BBB59"/>
      </w:tcPr>
    </w:tblStylePr>
    <w:tblStylePr w:type="lastRow">
      <w:pPr>
        <w:spacing w:before="0" w:after="0" w:line="240" w:lineRule="auto"/>
      </w:pPr>
      <w:rPr>
        <w:b/>
        <w:bCs/>
      </w:rPr>
      <w:tblPr/>
      <w:tcPr>
        <w:tcBorders>
          <w:top w:val="double" w:sz="6" w:space="0" w:color="B4CC83"/>
          <w:left w:val="single" w:sz="8" w:space="0" w:color="B4CC83"/>
          <w:bottom w:val="single" w:sz="8" w:space="0" w:color="B4CC83"/>
          <w:right w:val="single" w:sz="8" w:space="0" w:color="B4CC83"/>
          <w:insideH w:val="nil"/>
          <w:insideV w:val="nil"/>
        </w:tcBorders>
      </w:tcPr>
    </w:tblStylePr>
    <w:tblStylePr w:type="firstCol">
      <w:rPr>
        <w:b/>
        <w:bCs/>
      </w:rPr>
    </w:tblStylePr>
    <w:tblStylePr w:type="lastCol">
      <w:rPr>
        <w:b/>
        <w:bCs/>
      </w:rPr>
    </w:tblStylePr>
    <w:tblStylePr w:type="band1Vert">
      <w:tblPr/>
      <w:tcPr>
        <w:shd w:val="clear" w:color="auto" w:fill="E6EED6"/>
      </w:tcPr>
    </w:tblStylePr>
    <w:tblStylePr w:type="band1Horz">
      <w:tblPr/>
      <w:tcPr>
        <w:tcBorders>
          <w:insideH w:val="nil"/>
          <w:insideV w:val="nil"/>
        </w:tcBorders>
        <w:shd w:val="clear" w:color="auto" w:fill="E6EED6"/>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A08BB9"/>
        <w:left w:val="single" w:sz="8" w:space="0" w:color="A08BB9"/>
        <w:bottom w:val="single" w:sz="8" w:space="0" w:color="A08BB9"/>
        <w:right w:val="single" w:sz="8" w:space="0" w:color="A08BB9"/>
        <w:insideH w:val="single" w:sz="8" w:space="0" w:color="A08BB9"/>
      </w:tblBorders>
    </w:tblPr>
    <w:tblStylePr w:type="firstRow">
      <w:pPr>
        <w:spacing w:before="0" w:after="0" w:line="240" w:lineRule="auto"/>
      </w:pPr>
      <w:rPr>
        <w:b/>
        <w:bCs/>
        <w:color w:val="FFFFFF"/>
      </w:rPr>
      <w:tblPr/>
      <w:tcPr>
        <w:tcBorders>
          <w:top w:val="single" w:sz="8" w:space="0" w:color="A08BB9"/>
          <w:left w:val="single" w:sz="8" w:space="0" w:color="A08BB9"/>
          <w:bottom w:val="single" w:sz="8" w:space="0" w:color="A08BB9"/>
          <w:right w:val="single" w:sz="8" w:space="0" w:color="A08BB9"/>
          <w:insideH w:val="nil"/>
          <w:insideV w:val="nil"/>
        </w:tcBorders>
        <w:shd w:val="clear" w:color="auto" w:fill="8064A2"/>
      </w:tcPr>
    </w:tblStylePr>
    <w:tblStylePr w:type="lastRow">
      <w:pPr>
        <w:spacing w:before="0" w:after="0" w:line="240" w:lineRule="auto"/>
      </w:pPr>
      <w:rPr>
        <w:b/>
        <w:bCs/>
      </w:rPr>
      <w:tblPr/>
      <w:tcPr>
        <w:tcBorders>
          <w:top w:val="double" w:sz="6" w:space="0" w:color="A08BB9"/>
          <w:left w:val="single" w:sz="8" w:space="0" w:color="A08BB9"/>
          <w:bottom w:val="single" w:sz="8" w:space="0" w:color="A08BB9"/>
          <w:right w:val="single" w:sz="8" w:space="0" w:color="A08B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78C1D4"/>
        <w:left w:val="single" w:sz="8" w:space="0" w:color="78C1D4"/>
        <w:bottom w:val="single" w:sz="8" w:space="0" w:color="78C1D4"/>
        <w:right w:val="single" w:sz="8" w:space="0" w:color="78C1D4"/>
        <w:insideH w:val="single" w:sz="8" w:space="0" w:color="78C1D4"/>
      </w:tblBorders>
    </w:tblPr>
    <w:tblStylePr w:type="firstRow">
      <w:pPr>
        <w:spacing w:before="0" w:after="0" w:line="240" w:lineRule="auto"/>
      </w:pPr>
      <w:rPr>
        <w:b/>
        <w:bCs/>
        <w:color w:val="FFFFFF"/>
      </w:rPr>
      <w:tblPr/>
      <w:tcPr>
        <w:tcBorders>
          <w:top w:val="single" w:sz="8" w:space="0" w:color="78C1D4"/>
          <w:left w:val="single" w:sz="8" w:space="0" w:color="78C1D4"/>
          <w:bottom w:val="single" w:sz="8" w:space="0" w:color="78C1D4"/>
          <w:right w:val="single" w:sz="8" w:space="0" w:color="78C1D4"/>
          <w:insideH w:val="nil"/>
          <w:insideV w:val="nil"/>
        </w:tcBorders>
        <w:shd w:val="clear" w:color="auto" w:fill="4BACC6"/>
      </w:tcPr>
    </w:tblStylePr>
    <w:tblStylePr w:type="lastRow">
      <w:pPr>
        <w:spacing w:before="0" w:after="0" w:line="240" w:lineRule="auto"/>
      </w:pPr>
      <w:rPr>
        <w:b/>
        <w:bCs/>
      </w:rPr>
      <w:tblPr/>
      <w:tcPr>
        <w:tcBorders>
          <w:top w:val="double" w:sz="6" w:space="0" w:color="78C1D4"/>
          <w:left w:val="single" w:sz="8" w:space="0" w:color="78C1D4"/>
          <w:bottom w:val="single" w:sz="8" w:space="0" w:color="78C1D4"/>
          <w:right w:val="single" w:sz="8" w:space="0" w:color="78C1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5D1"/>
      </w:tcPr>
    </w:tblStylePr>
    <w:tblStylePr w:type="band1Horz">
      <w:tblPr/>
      <w:tcPr>
        <w:tcBorders>
          <w:insideH w:val="nil"/>
          <w:insideV w:val="nil"/>
        </w:tcBorders>
        <w:shd w:val="clear" w:color="auto" w:fill="FDE5D1"/>
      </w:tcPr>
    </w:tblStylePr>
    <w:tblStylePr w:type="band2Horz">
      <w:tblPr/>
      <w:tcPr>
        <w:tcBorders>
          <w:insideH w:val="nil"/>
          <w:insideV w:val="nil"/>
        </w:tcBorders>
      </w:tcPr>
    </w:tblStylePr>
  </w:style>
  <w:style w:type="table" w:styleId="MediumShading2">
    <w:name w:val="Medium Shading 2"/>
    <w:basedOn w:val="TableNormal"/>
    <w:uiPriority w:val="64"/>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9D9D9"/>
      </w:tcPr>
    </w:tblStylePr>
    <w:tblStylePr w:type="band1Horz">
      <w:tblPr/>
      <w:tcPr>
        <w:shd w:val="clear" w:color="auto" w:fill="D9D9D9"/>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9D9D9"/>
      </w:tcPr>
    </w:tblStylePr>
    <w:tblStylePr w:type="band1Horz">
      <w:tblPr/>
      <w:tcPr>
        <w:shd w:val="clear" w:color="auto" w:fill="D9D9D9"/>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9D9D9"/>
      </w:tcPr>
    </w:tblStylePr>
    <w:tblStylePr w:type="band1Horz">
      <w:tblPr/>
      <w:tcPr>
        <w:shd w:val="clear" w:color="auto" w:fill="D9D9D9"/>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9D9D9"/>
      </w:tcPr>
    </w:tblStylePr>
    <w:tblStylePr w:type="band1Horz">
      <w:tblPr/>
      <w:tcPr>
        <w:shd w:val="clear" w:color="auto" w:fill="D9D9D9"/>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9D9D9"/>
      </w:tcPr>
    </w:tblStylePr>
    <w:tblStylePr w:type="band1Horz">
      <w:tblPr/>
      <w:tcPr>
        <w:shd w:val="clear" w:color="auto" w:fill="D9D9D9"/>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9D9D9"/>
      </w:tcPr>
    </w:tblStylePr>
    <w:tblStylePr w:type="band1Horz">
      <w:tblPr/>
      <w:tcPr>
        <w:shd w:val="clear" w:color="auto" w:fill="D9D9D9"/>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rsid w:val="009B526D"/>
    <w:pPr>
      <w:spacing w:after="0" w:line="240" w:lineRule="auto"/>
    </w:pPr>
    <w:rPr>
      <w:rFonts w:ascii="Univers 45 Light" w:eastAsia="Segoe UI Symbol" w:hAnsi="Univers 45 Light" w:cs="Segoe UI Symbol"/>
      <w:sz w:val="20"/>
      <w:szCs w:val="20"/>
      <w:lang w:eastAsia="en-AU"/>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9D9D9"/>
      </w:tcPr>
    </w:tblStylePr>
    <w:tblStylePr w:type="band1Horz">
      <w:tblPr/>
      <w:tcPr>
        <w:shd w:val="clear" w:color="auto" w:fill="D9D9D9"/>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3Deffects1">
    <w:name w:val="Table 3D effects 1"/>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9B526D"/>
    <w:pPr>
      <w:spacing w:before="80" w:after="80" w:line="240" w:lineRule="atLeast"/>
      <w:ind w:left="794"/>
    </w:pPr>
    <w:rPr>
      <w:rFonts w:ascii="Univers 45 Light" w:eastAsia="Segoe UI Symbol" w:hAnsi="Univers 45 Light" w:cs="Segoe UI Symbol"/>
      <w:color w:val="000080"/>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9B526D"/>
    <w:pPr>
      <w:spacing w:before="80" w:after="80" w:line="240" w:lineRule="atLeast"/>
      <w:ind w:left="794"/>
    </w:pPr>
    <w:rPr>
      <w:rFonts w:ascii="Univers 45 Light" w:eastAsia="Segoe UI Symbol" w:hAnsi="Univers 45 Light" w:cs="Segoe UI Symbol"/>
      <w:color w:val="FFFFFF"/>
      <w:sz w:val="20"/>
      <w:szCs w:val="20"/>
      <w:lang w:eastAsia="en-AU"/>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9B526D"/>
    <w:pPr>
      <w:spacing w:before="80" w:after="80" w:line="240" w:lineRule="atLeast"/>
      <w:ind w:left="794"/>
    </w:pPr>
    <w:rPr>
      <w:rFonts w:ascii="Univers 45 Light" w:eastAsia="Segoe UI Symbol" w:hAnsi="Univers 45 Light" w:cs="Segoe UI Symbol"/>
      <w:b/>
      <w:bCs/>
      <w:sz w:val="20"/>
      <w:szCs w:val="20"/>
      <w:lang w:eastAsia="en-AU"/>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9B526D"/>
    <w:pPr>
      <w:spacing w:before="80" w:after="80" w:line="240" w:lineRule="atLeast"/>
      <w:ind w:left="794"/>
    </w:pPr>
    <w:rPr>
      <w:rFonts w:ascii="Univers 45 Light" w:eastAsia="Segoe UI Symbol" w:hAnsi="Univers 45 Light" w:cs="Segoe UI Symbol"/>
      <w:b/>
      <w:bCs/>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9B526D"/>
    <w:pPr>
      <w:spacing w:before="80" w:after="80" w:line="240" w:lineRule="atLeast"/>
      <w:ind w:left="794"/>
    </w:pPr>
    <w:rPr>
      <w:rFonts w:ascii="Univers 45 Light" w:eastAsia="Segoe UI Symbol" w:hAnsi="Univers 45 Light" w:cs="Segoe UI Symbol"/>
      <w:b/>
      <w:bCs/>
      <w:sz w:val="20"/>
      <w:szCs w:val="20"/>
      <w:lang w:eastAsia="en-AU"/>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9B526D"/>
    <w:pPr>
      <w:spacing w:before="80" w:after="80" w:line="240" w:lineRule="atLeast"/>
      <w:ind w:left="794"/>
    </w:pPr>
    <w:rPr>
      <w:rFonts w:ascii="Univers 45 Light" w:eastAsia="Segoe UI Symbol" w:hAnsi="Univers 45 Light" w:cs="Segoe UI Symbol"/>
      <w:b/>
      <w:bCs/>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9B526D"/>
    <w:pPr>
      <w:spacing w:before="80" w:after="80" w:line="240" w:lineRule="atLeast"/>
      <w:ind w:left="794"/>
    </w:pPr>
    <w:rPr>
      <w:rFonts w:ascii="Univers 45 Light" w:eastAsia="Segoe UI Symbol" w:hAnsi="Univers 45 Light" w:cs="Segoe UI Symbol"/>
      <w:sz w:val="20"/>
      <w:szCs w:val="20"/>
      <w:lang w:eastAsia="en-AU"/>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ing4NoNum">
    <w:name w:val="Heading 4 NoNum"/>
    <w:basedOn w:val="Heading4"/>
    <w:uiPriority w:val="4"/>
    <w:semiHidden/>
    <w:qFormat/>
    <w:rsid w:val="009B526D"/>
    <w:pPr>
      <w:keepNext w:val="0"/>
      <w:keepLines w:val="0"/>
      <w:spacing w:before="160" w:after="120" w:line="280" w:lineRule="atLeast"/>
      <w:ind w:left="0" w:firstLine="0"/>
    </w:pPr>
    <w:rPr>
      <w:rFonts w:ascii="Univers 45 Light" w:eastAsia="Segoe UI Symbol" w:hAnsi="Univers 45 Light" w:cs="Times"/>
      <w:b/>
      <w:i w:val="0"/>
      <w:iCs w:val="0"/>
      <w:color w:val="auto"/>
      <w:sz w:val="22"/>
      <w:lang w:eastAsia="en-US"/>
    </w:rPr>
  </w:style>
  <w:style w:type="paragraph" w:customStyle="1" w:styleId="Num2">
    <w:name w:val="Num2"/>
    <w:basedOn w:val="Normal"/>
    <w:rsid w:val="009B526D"/>
  </w:style>
  <w:style w:type="paragraph" w:customStyle="1" w:styleId="Num3">
    <w:name w:val="Num3"/>
    <w:basedOn w:val="Normal"/>
    <w:rsid w:val="009B526D"/>
  </w:style>
  <w:style w:type="table" w:customStyle="1" w:styleId="Responsetable">
    <w:name w:val="Response table"/>
    <w:basedOn w:val="TableGrid"/>
    <w:uiPriority w:val="99"/>
    <w:rsid w:val="009B526D"/>
    <w:pPr>
      <w:spacing w:after="200"/>
    </w:pPr>
    <w:tblPr/>
    <w:tcPr>
      <w:shd w:val="clear" w:color="auto" w:fill="FFFFFF" w:themeFill="background1"/>
    </w:tcPr>
    <w:tblStylePr w:type="firstRow">
      <w:pPr>
        <w:wordWrap/>
        <w:spacing w:beforeLines="0" w:before="0" w:beforeAutospacing="0" w:afterLines="0" w:after="200" w:afterAutospacing="0" w:line="240" w:lineRule="auto"/>
        <w:ind w:leftChars="0" w:left="0" w:rightChars="0" w:right="0" w:firstLineChars="0" w:firstLine="0"/>
        <w:contextualSpacing w:val="0"/>
        <w:jc w:val="left"/>
      </w:pPr>
      <w:rPr>
        <w:rFonts w:ascii="Calibri" w:hAnsi="Calibri"/>
        <w:b w:val="0"/>
        <w:i w:val="0"/>
        <w:caps w:val="0"/>
        <w:smallCaps w:val="0"/>
        <w:strike w:val="0"/>
        <w:dstrike w:val="0"/>
        <w:vanish w:val="0"/>
        <w:color w:val="auto"/>
        <w:sz w:val="20"/>
        <w:u w:val="none"/>
        <w:vertAlign w:val="baseline"/>
      </w:rPr>
      <w:tblPr/>
      <w:trPr>
        <w:cantSplit w:val="0"/>
      </w:trPr>
      <w:tcPr>
        <w:tcBorders>
          <w:top w:val="nil"/>
          <w:left w:val="nil"/>
          <w:bottom w:val="nil"/>
          <w:right w:val="nil"/>
          <w:insideH w:val="nil"/>
          <w:insideV w:val="nil"/>
          <w:tl2br w:val="nil"/>
          <w:tr2bl w:val="nil"/>
        </w:tcBorders>
        <w:shd w:val="clear" w:color="auto" w:fill="660B68"/>
      </w:tcPr>
    </w:tblStylePr>
    <w:tblStylePr w:type="firstCol">
      <w:pPr>
        <w:wordWrap/>
        <w:spacing w:afterLines="0" w:after="200" w:afterAutospacing="0" w:line="240" w:lineRule="auto"/>
      </w:pPr>
      <w:rPr>
        <w:rFonts w:ascii="Calibri" w:hAnsi="Calibri"/>
        <w:b w:val="0"/>
        <w:i w:val="0"/>
        <w:color w:val="auto"/>
        <w:kern w:val="0"/>
        <w:sz w:val="20"/>
      </w:rPr>
      <w:tblPr/>
      <w:tcPr>
        <w:shd w:val="clear" w:color="auto" w:fill="FFFFFF" w:themeFill="background1"/>
      </w:tcPr>
    </w:tblStylePr>
    <w:tblStylePr w:type="band1Horz">
      <w:pPr>
        <w:wordWrap/>
        <w:spacing w:afterLines="0" w:after="200" w:afterAutospacing="0" w:line="240" w:lineRule="auto"/>
        <w:contextualSpacing w:val="0"/>
      </w:pPr>
      <w:rPr>
        <w:rFonts w:ascii="Calibri" w:hAnsi="Calibri"/>
        <w:sz w:val="20"/>
      </w:rPr>
    </w:tblStylePr>
    <w:tblStylePr w:type="band2Horz">
      <w:tblPr/>
      <w:tcPr>
        <w:shd w:val="clear" w:color="auto" w:fill="FFFFFF" w:themeFill="background1"/>
      </w:tcPr>
    </w:tblStylePr>
  </w:style>
  <w:style w:type="table" w:customStyle="1" w:styleId="Response">
    <w:name w:val="Response"/>
    <w:basedOn w:val="TableGrid"/>
    <w:uiPriority w:val="99"/>
    <w:rsid w:val="009B526D"/>
    <w:pPr>
      <w:spacing w:after="200" w:line="252" w:lineRule="auto"/>
    </w:pPr>
    <w:tblPr/>
    <w:tcPr>
      <w:shd w:val="clear" w:color="auto" w:fill="auto"/>
    </w:tcPr>
    <w:tblStylePr w:type="firstRow">
      <w:pPr>
        <w:wordWrap/>
        <w:spacing w:beforeLines="0" w:afterLines="0" w:line="240" w:lineRule="auto"/>
        <w:ind w:leftChars="0" w:left="0" w:rightChars="0" w:right="0" w:firstLineChars="0" w:firstLine="0"/>
        <w:jc w:val="left"/>
      </w:pPr>
      <w:rPr>
        <w:rFonts w:ascii="Calibri" w:hAnsi="Calibri"/>
        <w:b w:val="0"/>
        <w:i w:val="0"/>
        <w:caps w:val="0"/>
        <w:smallCaps w:val="0"/>
        <w:strike w:val="0"/>
        <w:dstrike w:val="0"/>
        <w:vanish w:val="0"/>
        <w:color w:val="auto"/>
        <w:sz w:val="20"/>
        <w:u w:val="none"/>
        <w:vertAlign w:val="baseline"/>
      </w:rPr>
      <w:tblPr/>
      <w:tcPr>
        <w:tcBorders>
          <w:top w:val="nil"/>
          <w:left w:val="nil"/>
          <w:bottom w:val="nil"/>
          <w:right w:val="nil"/>
          <w:insideH w:val="nil"/>
          <w:insideV w:val="nil"/>
          <w:tl2br w:val="nil"/>
          <w:tr2bl w:val="nil"/>
        </w:tcBorders>
        <w:shd w:val="clear" w:color="auto" w:fill="FFFFFF" w:themeFill="background1"/>
      </w:tcPr>
    </w:tblStylePr>
    <w:tblStylePr w:type="firstCol">
      <w:rPr>
        <w:color w:val="4C4C4C"/>
      </w:rPr>
      <w:tblPr/>
      <w:tcPr>
        <w:shd w:val="clear" w:color="auto" w:fill="FFFFFF" w:themeFill="background1"/>
      </w:tcPr>
    </w:tblStylePr>
    <w:tblStylePr w:type="band2Horz">
      <w:tblPr/>
      <w:tcPr>
        <w:shd w:val="clear" w:color="auto" w:fill="FFFFFF" w:themeFill="background1"/>
      </w:tcPr>
    </w:tblStylePr>
  </w:style>
  <w:style w:type="paragraph" w:customStyle="1" w:styleId="TableHeading">
    <w:name w:val="Table Heading"/>
    <w:qFormat/>
    <w:rsid w:val="009B526D"/>
    <w:pPr>
      <w:spacing w:before="60" w:after="60" w:line="240" w:lineRule="auto"/>
    </w:pPr>
    <w:rPr>
      <w:rFonts w:ascii="Times" w:eastAsia="Segoe UI Symbol" w:hAnsi="Times" w:cs="Times"/>
      <w:b/>
      <w:noProof/>
      <w:lang w:eastAsia="en-AU"/>
    </w:rPr>
  </w:style>
  <w:style w:type="numbering" w:customStyle="1" w:styleId="PartHeadingNumbering">
    <w:name w:val="Part Heading Numbering"/>
    <w:uiPriority w:val="99"/>
    <w:rsid w:val="009B526D"/>
    <w:pPr>
      <w:numPr>
        <w:numId w:val="7"/>
      </w:numPr>
    </w:pPr>
  </w:style>
  <w:style w:type="paragraph" w:customStyle="1" w:styleId="Heading2Part">
    <w:name w:val="Heading 2 Part"/>
    <w:basedOn w:val="Heading2"/>
    <w:qFormat/>
    <w:rsid w:val="00BF7916"/>
    <w:pPr>
      <w:ind w:left="0" w:firstLine="0"/>
    </w:pPr>
    <w:rPr>
      <w:rFonts w:ascii="KPMG Bold" w:hAnsi="KPMG Bold"/>
      <w:b w:val="0"/>
      <w:bCs/>
      <w:color w:val="00338D"/>
      <w:sz w:val="72"/>
      <w:szCs w:val="72"/>
    </w:rPr>
  </w:style>
  <w:style w:type="paragraph" w:customStyle="1" w:styleId="BreakoutList1">
    <w:name w:val="Breakout List 1"/>
    <w:basedOn w:val="Normal"/>
    <w:rsid w:val="009B526D"/>
    <w:pPr>
      <w:keepLines/>
      <w:numPr>
        <w:numId w:val="7"/>
      </w:numPr>
      <w:spacing w:line="240" w:lineRule="auto"/>
    </w:pPr>
    <w:rPr>
      <w:rFonts w:ascii="Verdana" w:eastAsia="Calibri Light" w:hAnsi="Verdana" w:cs="Symbol"/>
    </w:rPr>
  </w:style>
  <w:style w:type="paragraph" w:customStyle="1" w:styleId="BreakoutList2">
    <w:name w:val="Breakout List 2"/>
    <w:basedOn w:val="BreakoutList1"/>
    <w:rsid w:val="009B526D"/>
    <w:pPr>
      <w:numPr>
        <w:ilvl w:val="1"/>
      </w:numPr>
    </w:pPr>
  </w:style>
  <w:style w:type="table" w:customStyle="1" w:styleId="PlainTable">
    <w:name w:val="Plain Table"/>
    <w:basedOn w:val="TableNormal"/>
    <w:uiPriority w:val="99"/>
    <w:rsid w:val="009B526D"/>
    <w:pPr>
      <w:spacing w:after="0" w:line="240" w:lineRule="auto"/>
    </w:pPr>
    <w:rPr>
      <w:rFonts w:eastAsia="Times New Roman" w:cs="Times New Roman"/>
      <w:szCs w:val="20"/>
      <w:lang w:eastAsia="en-AU"/>
    </w:rPr>
    <w:tblPr>
      <w:tblCellMar>
        <w:left w:w="57" w:type="dxa"/>
        <w:right w:w="57" w:type="dxa"/>
      </w:tblCellMar>
    </w:tblPr>
    <w:tblStylePr w:type="firstCol">
      <w:rPr>
        <w:b w:val="0"/>
      </w:rPr>
    </w:tblStylePr>
  </w:style>
  <w:style w:type="paragraph" w:customStyle="1" w:styleId="Heading2a">
    <w:name w:val="Heading 2a"/>
    <w:basedOn w:val="Heading2"/>
    <w:qFormat/>
    <w:rsid w:val="00B14692"/>
    <w:pPr>
      <w:ind w:left="0" w:firstLine="0"/>
    </w:pPr>
    <w:rPr>
      <w:rFonts w:ascii="KPMG Bold" w:hAnsi="KPMG Bold"/>
      <w:b w:val="0"/>
      <w:bCs/>
      <w:color w:val="00338D"/>
      <w:sz w:val="48"/>
      <w:szCs w:val="40"/>
    </w:rPr>
  </w:style>
  <w:style w:type="paragraph" w:customStyle="1" w:styleId="Heading3a">
    <w:name w:val="Heading 3a"/>
    <w:basedOn w:val="Heading3"/>
    <w:qFormat/>
    <w:rsid w:val="00796651"/>
    <w:pPr>
      <w:spacing w:after="120" w:line="240" w:lineRule="auto"/>
      <w:ind w:left="0" w:firstLine="0"/>
    </w:pPr>
    <w:rPr>
      <w:rFonts w:ascii="KPMG Bold" w:hAnsi="KPMG Bold" w:cs="Arial"/>
      <w:color w:val="1E49E2"/>
      <w:sz w:val="36"/>
      <w:szCs w:val="36"/>
    </w:rPr>
  </w:style>
  <w:style w:type="paragraph" w:customStyle="1" w:styleId="OrganisationName">
    <w:name w:val="Organisation Name"/>
    <w:basedOn w:val="Heading2a"/>
    <w:qFormat/>
    <w:rsid w:val="009B526D"/>
    <w:pPr>
      <w:outlineLvl w:val="9"/>
    </w:pPr>
  </w:style>
  <w:style w:type="paragraph" w:customStyle="1" w:styleId="TitleofProcurement">
    <w:name w:val="Title of Procurement"/>
    <w:basedOn w:val="Heading2a"/>
    <w:qFormat/>
    <w:rsid w:val="009B526D"/>
    <w:pPr>
      <w:outlineLvl w:val="9"/>
    </w:pPr>
  </w:style>
  <w:style w:type="paragraph" w:customStyle="1" w:styleId="Text">
    <w:name w:val="Text"/>
    <w:basedOn w:val="Normal"/>
    <w:rsid w:val="009B526D"/>
    <w:pPr>
      <w:spacing w:before="120" w:after="240" w:line="240" w:lineRule="exact"/>
      <w:ind w:left="1202" w:hanging="1202"/>
      <w:jc w:val="both"/>
    </w:pPr>
    <w:rPr>
      <w:rFonts w:ascii="Courier New" w:hAnsi="Courier New" w:cs="Segoe UI Symbol"/>
      <w:szCs w:val="24"/>
      <w:lang w:eastAsia="en-US"/>
    </w:rPr>
  </w:style>
  <w:style w:type="paragraph" w:customStyle="1" w:styleId="Bullet6pt">
    <w:name w:val="Bullet + 6pt"/>
    <w:basedOn w:val="Normal"/>
    <w:rsid w:val="009B526D"/>
    <w:pPr>
      <w:spacing w:before="0" w:after="120" w:line="240" w:lineRule="auto"/>
      <w:jc w:val="both"/>
    </w:pPr>
    <w:rPr>
      <w:rFonts w:ascii="Courier New" w:hAnsi="Courier New" w:cs="Segoe UI Symbol"/>
      <w:szCs w:val="20"/>
      <w:lang w:eastAsia="en-US"/>
    </w:rPr>
  </w:style>
  <w:style w:type="paragraph" w:customStyle="1" w:styleId="TableBulletDash">
    <w:name w:val="Table Bullet Dash"/>
    <w:basedOn w:val="Normal"/>
    <w:uiPriority w:val="10"/>
    <w:semiHidden/>
    <w:rsid w:val="009B526D"/>
    <w:pPr>
      <w:keepLines/>
      <w:tabs>
        <w:tab w:val="num" w:pos="454"/>
      </w:tabs>
      <w:spacing w:before="0" w:after="0" w:line="240" w:lineRule="auto"/>
      <w:ind w:left="454" w:hanging="227"/>
    </w:pPr>
  </w:style>
  <w:style w:type="paragraph" w:customStyle="1" w:styleId="ListBullet1">
    <w:name w:val="List Bullet 1"/>
    <w:basedOn w:val="Normal"/>
    <w:rsid w:val="009B526D"/>
    <w:pPr>
      <w:keepLines/>
      <w:tabs>
        <w:tab w:val="num" w:pos="567"/>
      </w:tabs>
      <w:spacing w:before="60" w:after="60" w:line="240" w:lineRule="auto"/>
      <w:ind w:left="567" w:hanging="567"/>
    </w:pPr>
  </w:style>
  <w:style w:type="paragraph" w:customStyle="1" w:styleId="Instruction">
    <w:name w:val="Instruction"/>
    <w:basedOn w:val="Normal"/>
    <w:link w:val="InstructionChar"/>
    <w:qFormat/>
    <w:rsid w:val="009B526D"/>
    <w:pPr>
      <w:keepLines/>
      <w:spacing w:before="60" w:after="60" w:line="240" w:lineRule="auto"/>
    </w:pPr>
    <w:rPr>
      <w:rFonts w:ascii="Symbol" w:hAnsi="Symbol"/>
      <w:color w:val="0000FF"/>
      <w:sz w:val="18"/>
    </w:rPr>
  </w:style>
  <w:style w:type="numbering" w:customStyle="1" w:styleId="BulletList">
    <w:name w:val="Bullet List"/>
    <w:rsid w:val="009B526D"/>
    <w:pPr>
      <w:numPr>
        <w:numId w:val="15"/>
      </w:numPr>
    </w:pPr>
  </w:style>
  <w:style w:type="character" w:customStyle="1" w:styleId="InstructionChar">
    <w:name w:val="Instruction Char"/>
    <w:basedOn w:val="DefaultParagraphFont"/>
    <w:link w:val="Instruction"/>
    <w:rsid w:val="009B526D"/>
    <w:rPr>
      <w:rFonts w:ascii="Symbol" w:eastAsia="Segoe UI Symbol" w:hAnsi="Symbol" w:cs="Times"/>
      <w:color w:val="0000FF"/>
      <w:sz w:val="18"/>
      <w:lang w:eastAsia="en-AU"/>
    </w:rPr>
  </w:style>
  <w:style w:type="table" w:customStyle="1" w:styleId="Tabbedtable">
    <w:name w:val="Tabbed table"/>
    <w:basedOn w:val="TableNormal"/>
    <w:uiPriority w:val="99"/>
    <w:rsid w:val="009B526D"/>
    <w:pPr>
      <w:spacing w:after="0" w:line="240" w:lineRule="auto"/>
    </w:pPr>
    <w:rPr>
      <w:rFonts w:ascii="Univers 45 Light" w:eastAsia="Segoe UI Symbol" w:hAnsi="Univers 45 Light" w:cs="Segoe UI Symbol"/>
      <w:sz w:val="20"/>
      <w:szCs w:val="20"/>
      <w:lang w:eastAsia="en-AU"/>
    </w:rPr>
    <w:tblPr>
      <w:tblBorders>
        <w:top w:val="single" w:sz="8" w:space="0" w:color="auto"/>
        <w:left w:val="single" w:sz="8" w:space="0" w:color="auto"/>
        <w:bottom w:val="single" w:sz="8" w:space="0" w:color="auto"/>
        <w:right w:val="single" w:sz="8" w:space="0" w:color="auto"/>
        <w:insideH w:val="single" w:sz="8" w:space="0" w:color="BFBFBF" w:themeColor="background1" w:themeShade="BF"/>
        <w:insideV w:val="single" w:sz="8" w:space="0" w:color="BFBFBF" w:themeColor="background1" w:themeShade="BF"/>
      </w:tblBorders>
      <w:tblCellMar>
        <w:left w:w="57" w:type="dxa"/>
        <w:right w:w="57" w:type="dxa"/>
      </w:tblCellMar>
    </w:tblPr>
    <w:tcPr>
      <w:shd w:val="clear" w:color="auto" w:fill="auto"/>
    </w:tcPr>
    <w:tblStylePr w:type="firstRow">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single" w:sz="8" w:space="0" w:color="BFBFBF" w:themeColor="background1" w:themeShade="BF"/>
          <w:left w:val="single" w:sz="8" w:space="0" w:color="auto"/>
          <w:bottom w:val="single" w:sz="8" w:space="0" w:color="auto"/>
          <w:right w:val="single" w:sz="8" w:space="0" w:color="auto"/>
          <w:insideH w:val="nil"/>
          <w:insideV w:val="single" w:sz="8" w:space="0" w:color="BFBFBF" w:themeColor="background1" w:themeShade="BF"/>
          <w:tl2br w:val="nil"/>
          <w:tr2bl w:val="nil"/>
        </w:tcBorders>
        <w:shd w:val="clear" w:color="auto" w:fill="auto"/>
      </w:tcPr>
    </w:tblStylePr>
    <w:tblStylePr w:type="firstCol">
      <w:tblPr/>
      <w:tcPr>
        <w:tcBorders>
          <w:top w:val="nil"/>
          <w:left w:val="single" w:sz="8" w:space="0" w:color="auto"/>
          <w:bottom w:val="single" w:sz="8" w:space="0" w:color="auto"/>
          <w:right w:val="nil"/>
          <w:insideH w:val="nil"/>
          <w:insideV w:val="nil"/>
          <w:tl2br w:val="nil"/>
          <w:tr2bl w:val="nil"/>
        </w:tcBorders>
        <w:shd w:val="clear" w:color="auto" w:fill="auto"/>
      </w:tcPr>
    </w:tblStylePr>
    <w:tblStylePr w:type="lastCol">
      <w:tblPr/>
      <w:tcPr>
        <w:tcBorders>
          <w:top w:val="nil"/>
          <w:left w:val="nil"/>
          <w:bottom w:val="nil"/>
          <w:right w:val="single" w:sz="8" w:space="0" w:color="auto"/>
          <w:insideH w:val="nil"/>
          <w:insideV w:val="nil"/>
          <w:tl2br w:val="nil"/>
          <w:tr2bl w:val="nil"/>
        </w:tcBorders>
        <w:shd w:val="clear" w:color="auto" w:fill="auto"/>
      </w:tcPr>
    </w:tblStylePr>
    <w:tblStylePr w:type="neCell">
      <w:pPr>
        <w:jc w:val="right"/>
      </w:pPr>
      <w:tblPr/>
      <w:tcPr>
        <w:tcBorders>
          <w:left w:val="nil"/>
          <w:right w:val="nil"/>
          <w:insideV w:val="nil"/>
          <w:tr2bl w:val="nil"/>
        </w:tcBorders>
      </w:tcPr>
    </w:tblStylePr>
    <w:tblStylePr w:type="nwCell">
      <w:rPr>
        <w:b/>
      </w:rPr>
      <w:tblPr/>
      <w:tcPr>
        <w:tcBorders>
          <w:top w:val="single" w:sz="8" w:space="0" w:color="auto"/>
          <w:left w:val="single" w:sz="8" w:space="0" w:color="auto"/>
          <w:bottom w:val="single" w:sz="8" w:space="0" w:color="auto"/>
          <w:right w:val="single" w:sz="8" w:space="0" w:color="auto"/>
          <w:insideH w:val="nil"/>
          <w:insideV w:val="nil"/>
          <w:tl2br w:val="nil"/>
          <w:tr2bl w:val="nil"/>
        </w:tcBorders>
        <w:shd w:val="clear" w:color="auto" w:fill="D9D9D9" w:themeFill="background1" w:themeFillShade="D9"/>
      </w:tcPr>
    </w:tblStylePr>
    <w:tblStylePr w:type="seCell">
      <w:tblPr/>
      <w:tcPr>
        <w:tcBorders>
          <w:top w:val="single" w:sz="8" w:space="0" w:color="BFBFBF" w:themeColor="background1" w:themeShade="BF"/>
          <w:left w:val="single" w:sz="8" w:space="0" w:color="BFBFBF" w:themeColor="background1" w:themeShade="BF"/>
          <w:bottom w:val="single" w:sz="8" w:space="0" w:color="auto"/>
          <w:right w:val="single" w:sz="8" w:space="0" w:color="auto"/>
          <w:insideH w:val="nil"/>
          <w:insideV w:val="nil"/>
          <w:tl2br w:val="nil"/>
          <w:tr2bl w:val="nil"/>
        </w:tcBorders>
        <w:shd w:val="clear" w:color="auto" w:fill="auto"/>
      </w:tcPr>
    </w:tblStylePr>
    <w:tblStylePr w:type="swCell">
      <w:tblPr/>
      <w:tcPr>
        <w:tcBorders>
          <w:top w:val="single" w:sz="8" w:space="0" w:color="BFBFBF" w:themeColor="background1" w:themeShade="BF"/>
          <w:left w:val="single" w:sz="8" w:space="0" w:color="auto"/>
          <w:bottom w:val="single" w:sz="8" w:space="0" w:color="auto"/>
          <w:right w:val="single" w:sz="8" w:space="0" w:color="BFBFBF" w:themeColor="background1" w:themeShade="BF"/>
          <w:insideH w:val="nil"/>
          <w:insideV w:val="nil"/>
          <w:tl2br w:val="nil"/>
          <w:tr2bl w:val="nil"/>
        </w:tcBorders>
        <w:shd w:val="clear" w:color="auto" w:fill="auto"/>
      </w:tcPr>
    </w:tblStylePr>
  </w:style>
  <w:style w:type="character" w:customStyle="1" w:styleId="NormalIndentChar">
    <w:name w:val="Normal Indent Char"/>
    <w:aliases w:val="lines for notes Char,Normal Indent2 Char"/>
    <w:link w:val="NormalIndent"/>
    <w:rsid w:val="009B526D"/>
    <w:rPr>
      <w:rFonts w:ascii="Arial" w:eastAsia="Times New Roman" w:hAnsi="Arial" w:cs="Calibri"/>
      <w:sz w:val="20"/>
      <w:lang w:eastAsia="en-AU"/>
    </w:rPr>
  </w:style>
  <w:style w:type="paragraph" w:customStyle="1" w:styleId="Heading2num">
    <w:name w:val="Heading 2 num"/>
    <w:basedOn w:val="Normal"/>
    <w:uiPriority w:val="99"/>
    <w:rsid w:val="009B526D"/>
    <w:pPr>
      <w:spacing w:before="0" w:after="0" w:line="240" w:lineRule="auto"/>
      <w:ind w:left="720" w:hanging="720"/>
    </w:pPr>
    <w:rPr>
      <w:rFonts w:eastAsiaTheme="minorHAnsi" w:cs="Times New Roman"/>
      <w:b/>
      <w:bCs/>
      <w:color w:val="4D4D4D"/>
      <w:sz w:val="28"/>
      <w:szCs w:val="28"/>
      <w:lang w:eastAsia="en-US"/>
    </w:rPr>
  </w:style>
  <w:style w:type="paragraph" w:customStyle="1" w:styleId="Heading3num">
    <w:name w:val="Heading 3 num"/>
    <w:basedOn w:val="Normal"/>
    <w:uiPriority w:val="99"/>
    <w:rsid w:val="009B526D"/>
    <w:pPr>
      <w:keepNext/>
      <w:spacing w:before="120" w:after="120" w:line="240" w:lineRule="auto"/>
    </w:pPr>
    <w:rPr>
      <w:rFonts w:eastAsiaTheme="minorHAnsi" w:cs="Times New Roman"/>
      <w:b/>
      <w:bCs/>
      <w:color w:val="4D4D4D"/>
      <w:sz w:val="24"/>
      <w:szCs w:val="24"/>
      <w:lang w:eastAsia="en-US"/>
    </w:rPr>
  </w:style>
  <w:style w:type="paragraph" w:customStyle="1" w:styleId="NumPara1">
    <w:name w:val="NumPara1"/>
    <w:basedOn w:val="Normal"/>
    <w:uiPriority w:val="99"/>
    <w:rsid w:val="009B526D"/>
    <w:pPr>
      <w:ind w:left="1080" w:hanging="360"/>
    </w:pPr>
    <w:rPr>
      <w:rFonts w:eastAsiaTheme="minorHAnsi" w:cs="Times New Roman"/>
    </w:rPr>
  </w:style>
  <w:style w:type="paragraph" w:customStyle="1" w:styleId="NumPara2">
    <w:name w:val="NumPara2"/>
    <w:basedOn w:val="Normal"/>
    <w:uiPriority w:val="99"/>
    <w:rsid w:val="009B526D"/>
    <w:pPr>
      <w:ind w:left="1440" w:hanging="360"/>
    </w:pPr>
    <w:rPr>
      <w:rFonts w:eastAsiaTheme="minorHAnsi" w:cs="Times New Roman"/>
    </w:rPr>
  </w:style>
  <w:style w:type="paragraph" w:customStyle="1" w:styleId="PartHeading">
    <w:name w:val="Part Heading"/>
    <w:basedOn w:val="Title"/>
    <w:qFormat/>
    <w:rsid w:val="009B526D"/>
    <w:pPr>
      <w:pageBreakBefore/>
    </w:pPr>
    <w:rPr>
      <w:sz w:val="34"/>
    </w:rPr>
  </w:style>
  <w:style w:type="paragraph" w:styleId="Revision">
    <w:name w:val="Revision"/>
    <w:hidden/>
    <w:uiPriority w:val="99"/>
    <w:semiHidden/>
    <w:rsid w:val="009B526D"/>
    <w:pPr>
      <w:spacing w:after="0" w:line="240" w:lineRule="auto"/>
    </w:pPr>
    <w:rPr>
      <w:rFonts w:ascii="Times" w:eastAsia="Segoe UI Symbol" w:hAnsi="Times" w:cs="Times"/>
      <w:lang w:eastAsia="en-AU"/>
    </w:rPr>
  </w:style>
  <w:style w:type="paragraph" w:customStyle="1" w:styleId="Bulletindent">
    <w:name w:val="Bullet indent"/>
    <w:basedOn w:val="Bullet2"/>
    <w:uiPriority w:val="9"/>
    <w:qFormat/>
    <w:rsid w:val="009B526D"/>
    <w:pPr>
      <w:tabs>
        <w:tab w:val="clear" w:pos="360"/>
        <w:tab w:val="num" w:pos="1152"/>
      </w:tabs>
      <w:spacing w:before="100" w:after="100" w:line="240" w:lineRule="auto"/>
      <w:ind w:left="1152"/>
      <w:contextualSpacing/>
    </w:pPr>
    <w:rPr>
      <w:rFonts w:asciiTheme="minorHAnsi" w:hAnsiTheme="minorHAnsi"/>
      <w:spacing w:val="2"/>
      <w:szCs w:val="20"/>
    </w:rPr>
  </w:style>
  <w:style w:type="paragraph" w:customStyle="1" w:styleId="Heading1numbered">
    <w:name w:val="Heading 1 numbered"/>
    <w:basedOn w:val="Heading1"/>
    <w:next w:val="NormalIndent"/>
    <w:uiPriority w:val="8"/>
    <w:qFormat/>
    <w:rsid w:val="009B526D"/>
    <w:pPr>
      <w:tabs>
        <w:tab w:val="num" w:pos="792"/>
      </w:tabs>
      <w:spacing w:before="600" w:after="300" w:line="276" w:lineRule="auto"/>
      <w:ind w:left="792" w:hanging="792"/>
    </w:pPr>
    <w:rPr>
      <w:bCs/>
      <w:color w:val="53565A"/>
      <w:spacing w:val="-1"/>
      <w:sz w:val="36"/>
      <w:szCs w:val="28"/>
    </w:rPr>
  </w:style>
  <w:style w:type="paragraph" w:customStyle="1" w:styleId="Heading2numbered">
    <w:name w:val="Heading 2 numbered"/>
    <w:basedOn w:val="Heading2"/>
    <w:next w:val="NormalIndent"/>
    <w:uiPriority w:val="8"/>
    <w:qFormat/>
    <w:rsid w:val="009B526D"/>
    <w:pPr>
      <w:keepLines/>
      <w:tabs>
        <w:tab w:val="num" w:pos="792"/>
      </w:tabs>
      <w:spacing w:before="280" w:after="240" w:line="276" w:lineRule="auto"/>
      <w:ind w:left="792" w:hanging="792"/>
    </w:pPr>
    <w:rPr>
      <w:rFonts w:asciiTheme="majorHAnsi" w:eastAsiaTheme="majorEastAsia" w:hAnsiTheme="majorHAnsi" w:cstheme="majorBidi"/>
      <w:bCs/>
      <w:color w:val="53565A"/>
      <w:spacing w:val="2"/>
      <w:szCs w:val="26"/>
      <w:lang w:eastAsia="en-AU"/>
    </w:rPr>
  </w:style>
  <w:style w:type="paragraph" w:customStyle="1" w:styleId="Heading3numbered">
    <w:name w:val="Heading 3 numbered"/>
    <w:basedOn w:val="Heading3"/>
    <w:next w:val="NormalIndent"/>
    <w:uiPriority w:val="8"/>
    <w:qFormat/>
    <w:rsid w:val="009B526D"/>
    <w:pPr>
      <w:keepNext w:val="0"/>
      <w:tabs>
        <w:tab w:val="num" w:pos="792"/>
      </w:tabs>
      <w:spacing w:before="240" w:after="120" w:line="276" w:lineRule="auto"/>
      <w:ind w:left="792" w:hanging="792"/>
    </w:pPr>
    <w:rPr>
      <w:b/>
      <w:bCs/>
      <w:color w:val="4472C4" w:themeColor="accent1"/>
      <w:spacing w:val="2"/>
      <w:sz w:val="22"/>
      <w:szCs w:val="22"/>
    </w:rPr>
  </w:style>
  <w:style w:type="paragraph" w:customStyle="1" w:styleId="Heading4numbered">
    <w:name w:val="Heading 4 numbered"/>
    <w:basedOn w:val="Heading4"/>
    <w:next w:val="NormalIndent"/>
    <w:uiPriority w:val="8"/>
    <w:qFormat/>
    <w:rsid w:val="009B526D"/>
    <w:pPr>
      <w:tabs>
        <w:tab w:val="num" w:pos="792"/>
      </w:tabs>
      <w:spacing w:before="200" w:line="276" w:lineRule="auto"/>
      <w:ind w:left="792" w:hanging="792"/>
    </w:pPr>
    <w:rPr>
      <w:bCs/>
      <w:i w:val="0"/>
      <w:color w:val="53565A"/>
      <w:spacing w:val="2"/>
      <w:szCs w:val="20"/>
    </w:rPr>
  </w:style>
  <w:style w:type="paragraph" w:customStyle="1" w:styleId="Bulletindent2">
    <w:name w:val="Bullet indent 2"/>
    <w:basedOn w:val="Normal"/>
    <w:uiPriority w:val="9"/>
    <w:qFormat/>
    <w:rsid w:val="009B526D"/>
    <w:pPr>
      <w:tabs>
        <w:tab w:val="num" w:pos="1512"/>
      </w:tabs>
      <w:spacing w:line="276" w:lineRule="auto"/>
      <w:ind w:left="1512" w:hanging="360"/>
      <w:contextualSpacing/>
    </w:pPr>
    <w:rPr>
      <w:rFonts w:asciiTheme="minorHAnsi" w:eastAsiaTheme="minorEastAsia" w:hAnsiTheme="minorHAnsi" w:cstheme="minorBidi"/>
      <w:spacing w:val="2"/>
      <w:szCs w:val="20"/>
    </w:rPr>
  </w:style>
  <w:style w:type="paragraph" w:customStyle="1" w:styleId="Listnumindent2">
    <w:name w:val="List num indent 2"/>
    <w:basedOn w:val="Normal"/>
    <w:uiPriority w:val="9"/>
    <w:qFormat/>
    <w:rsid w:val="009B526D"/>
    <w:pPr>
      <w:tabs>
        <w:tab w:val="num" w:pos="1800"/>
      </w:tabs>
      <w:spacing w:line="276" w:lineRule="auto"/>
      <w:ind w:left="567" w:hanging="567"/>
      <w:contextualSpacing/>
    </w:pPr>
    <w:rPr>
      <w:rFonts w:asciiTheme="minorHAnsi" w:eastAsiaTheme="minorEastAsia" w:hAnsiTheme="minorHAnsi" w:cstheme="minorBidi"/>
      <w:spacing w:val="2"/>
      <w:szCs w:val="20"/>
    </w:rPr>
  </w:style>
  <w:style w:type="paragraph" w:customStyle="1" w:styleId="Listnumindent">
    <w:name w:val="List num indent"/>
    <w:basedOn w:val="Normal"/>
    <w:uiPriority w:val="9"/>
    <w:qFormat/>
    <w:rsid w:val="009B526D"/>
    <w:pPr>
      <w:tabs>
        <w:tab w:val="num" w:pos="1296"/>
      </w:tabs>
      <w:spacing w:line="276" w:lineRule="auto"/>
      <w:ind w:left="567" w:hanging="567"/>
    </w:pPr>
    <w:rPr>
      <w:rFonts w:asciiTheme="minorHAnsi" w:eastAsiaTheme="minorEastAsia" w:hAnsiTheme="minorHAnsi" w:cstheme="minorBidi"/>
      <w:spacing w:val="2"/>
      <w:szCs w:val="20"/>
    </w:rPr>
  </w:style>
  <w:style w:type="paragraph" w:customStyle="1" w:styleId="Listnum">
    <w:name w:val="List num"/>
    <w:basedOn w:val="Normal"/>
    <w:uiPriority w:val="1"/>
    <w:qFormat/>
    <w:rsid w:val="009B526D"/>
    <w:pPr>
      <w:tabs>
        <w:tab w:val="num" w:pos="340"/>
      </w:tabs>
      <w:spacing w:before="160" w:line="276" w:lineRule="auto"/>
      <w:ind w:left="360" w:hanging="340"/>
    </w:pPr>
    <w:rPr>
      <w:rFonts w:asciiTheme="minorHAnsi" w:eastAsiaTheme="minorEastAsia" w:hAnsiTheme="minorHAnsi" w:cstheme="minorBidi"/>
      <w:spacing w:val="2"/>
      <w:szCs w:val="20"/>
    </w:rPr>
  </w:style>
  <w:style w:type="paragraph" w:customStyle="1" w:styleId="Listnum2">
    <w:name w:val="List num 2"/>
    <w:basedOn w:val="Normal"/>
    <w:uiPriority w:val="1"/>
    <w:qFormat/>
    <w:rsid w:val="009B526D"/>
    <w:pPr>
      <w:tabs>
        <w:tab w:val="num" w:pos="864"/>
      </w:tabs>
      <w:spacing w:before="160" w:line="276" w:lineRule="auto"/>
      <w:ind w:left="720"/>
    </w:pPr>
    <w:rPr>
      <w:rFonts w:asciiTheme="minorHAnsi" w:eastAsiaTheme="minorEastAsia" w:hAnsiTheme="minorHAnsi" w:cstheme="minorBidi"/>
      <w:spacing w:val="2"/>
      <w:szCs w:val="20"/>
    </w:rPr>
  </w:style>
  <w:style w:type="paragraph" w:customStyle="1" w:styleId="Numparaindent">
    <w:name w:val="Num para indent"/>
    <w:basedOn w:val="Normal"/>
    <w:uiPriority w:val="9"/>
    <w:qFormat/>
    <w:rsid w:val="009B526D"/>
    <w:pPr>
      <w:tabs>
        <w:tab w:val="num" w:pos="1296"/>
      </w:tabs>
      <w:spacing w:before="160" w:line="276" w:lineRule="auto"/>
      <w:ind w:left="1296" w:hanging="504"/>
      <w:contextualSpacing/>
    </w:pPr>
    <w:rPr>
      <w:rFonts w:asciiTheme="minorHAnsi" w:eastAsiaTheme="minorEastAsia" w:hAnsiTheme="minorHAnsi" w:cstheme="minorBidi"/>
      <w:spacing w:val="2"/>
      <w:szCs w:val="20"/>
    </w:rPr>
  </w:style>
  <w:style w:type="paragraph" w:customStyle="1" w:styleId="Organisationcontact">
    <w:name w:val="Organisation contact"/>
    <w:basedOn w:val="Heading2a"/>
    <w:qFormat/>
    <w:rsid w:val="009B526D"/>
    <w:rPr>
      <w:rFonts w:cs="Arial"/>
      <w:b/>
      <w:color w:val="000000" w:themeColor="text1"/>
      <w:sz w:val="20"/>
    </w:rPr>
  </w:style>
  <w:style w:type="character" w:styleId="UnresolvedMention">
    <w:name w:val="Unresolved Mention"/>
    <w:basedOn w:val="DefaultParagraphFont"/>
    <w:uiPriority w:val="99"/>
    <w:unhideWhenUsed/>
    <w:rsid w:val="009B526D"/>
    <w:rPr>
      <w:color w:val="605E5C"/>
      <w:shd w:val="clear" w:color="auto" w:fill="E1DFDD"/>
    </w:rPr>
  </w:style>
  <w:style w:type="paragraph" w:customStyle="1" w:styleId="DHHSbody">
    <w:name w:val="DHHS body"/>
    <w:basedOn w:val="Normal"/>
    <w:link w:val="DHHSbodyChar"/>
    <w:qFormat/>
    <w:rsid w:val="00B75A24"/>
    <w:pPr>
      <w:spacing w:before="0" w:after="120" w:line="240" w:lineRule="auto"/>
    </w:pPr>
    <w:rPr>
      <w:rFonts w:ascii="Arial" w:hAnsi="Arial" w:cs="Arial"/>
      <w:color w:val="000000" w:themeColor="text1"/>
      <w:lang w:eastAsia="x-none"/>
    </w:rPr>
  </w:style>
  <w:style w:type="character" w:customStyle="1" w:styleId="DHHSbodyChar">
    <w:name w:val="DHHS body Char"/>
    <w:link w:val="DHHSbody"/>
    <w:locked/>
    <w:rsid w:val="00B75A24"/>
    <w:rPr>
      <w:rFonts w:ascii="Arial" w:eastAsia="Segoe UI Symbol" w:hAnsi="Arial" w:cs="Arial"/>
      <w:color w:val="000000" w:themeColor="text1"/>
      <w:sz w:val="20"/>
      <w:lang w:eastAsia="x-none"/>
    </w:rPr>
  </w:style>
  <w:style w:type="paragraph" w:customStyle="1" w:styleId="Schedule1">
    <w:name w:val="Schedule_1"/>
    <w:link w:val="Schedule1Char"/>
    <w:uiPriority w:val="14"/>
    <w:rsid w:val="009B526D"/>
    <w:pPr>
      <w:keepNext/>
      <w:spacing w:after="240" w:line="240" w:lineRule="auto"/>
      <w:ind w:left="851" w:hanging="851"/>
    </w:pPr>
    <w:rPr>
      <w:rFonts w:ascii="Univers 45 Light" w:eastAsia="Segoe UI Symbol" w:hAnsi="Univers 45 Light" w:cs="Univers 45 Light"/>
      <w:b/>
      <w:bCs/>
      <w:spacing w:val="10"/>
      <w:kern w:val="28"/>
      <w:sz w:val="26"/>
      <w:szCs w:val="28"/>
    </w:rPr>
  </w:style>
  <w:style w:type="paragraph" w:customStyle="1" w:styleId="LDStandardBodyText">
    <w:name w:val="LD_Standard_BodyText"/>
    <w:uiPriority w:val="99"/>
    <w:qFormat/>
    <w:rsid w:val="009B526D"/>
    <w:pPr>
      <w:spacing w:after="240" w:line="240" w:lineRule="auto"/>
    </w:pPr>
    <w:rPr>
      <w:rFonts w:ascii="Univers 45 Light" w:eastAsia="Segoe UI Symbol" w:hAnsi="Univers 45 Light" w:cs="Segoe UI Symbol"/>
      <w:kern w:val="22"/>
      <w:szCs w:val="24"/>
    </w:rPr>
  </w:style>
  <w:style w:type="paragraph" w:customStyle="1" w:styleId="TOCHeading0">
    <w:name w:val="TOC_Heading"/>
    <w:uiPriority w:val="99"/>
    <w:rsid w:val="009B526D"/>
    <w:pPr>
      <w:spacing w:after="240" w:line="240" w:lineRule="auto"/>
    </w:pPr>
    <w:rPr>
      <w:rFonts w:ascii="Univers 45 Light" w:eastAsia="Segoe UI Symbol" w:hAnsi="Univers 45 Light" w:cs="Segoe UI Symbol"/>
      <w:b/>
      <w:spacing w:val="14"/>
      <w:kern w:val="22"/>
      <w:sz w:val="28"/>
      <w:szCs w:val="28"/>
    </w:rPr>
  </w:style>
  <w:style w:type="paragraph" w:customStyle="1" w:styleId="VGSOHdg3">
    <w:name w:val="VGSO Hdg 3"/>
    <w:basedOn w:val="LDStandardBodyText"/>
    <w:next w:val="LDStandardBodyText"/>
    <w:uiPriority w:val="7"/>
    <w:rsid w:val="009B526D"/>
    <w:rPr>
      <w:b/>
      <w:spacing w:val="10"/>
      <w:sz w:val="30"/>
    </w:rPr>
  </w:style>
  <w:style w:type="paragraph" w:customStyle="1" w:styleId="VGSOHdg2">
    <w:name w:val="VGSO Hdg 2"/>
    <w:next w:val="LDStandardBodyText"/>
    <w:uiPriority w:val="7"/>
    <w:rsid w:val="009B526D"/>
    <w:pPr>
      <w:spacing w:after="240" w:line="240" w:lineRule="auto"/>
    </w:pPr>
    <w:rPr>
      <w:rFonts w:ascii="Univers 45 Light" w:eastAsia="Segoe UI Symbol" w:hAnsi="Univers 45 Light" w:cs="Univers 45 Light"/>
      <w:b/>
      <w:bCs/>
      <w:spacing w:val="10"/>
      <w:kern w:val="28"/>
      <w:sz w:val="26"/>
      <w:szCs w:val="26"/>
    </w:rPr>
  </w:style>
  <w:style w:type="paragraph" w:customStyle="1" w:styleId="RecitalNo">
    <w:name w:val="Recital_No"/>
    <w:basedOn w:val="LDStandardBodyText"/>
    <w:uiPriority w:val="99"/>
    <w:rsid w:val="009B526D"/>
    <w:pPr>
      <w:tabs>
        <w:tab w:val="num" w:pos="567"/>
      </w:tabs>
      <w:ind w:left="680" w:hanging="680"/>
    </w:pPr>
  </w:style>
  <w:style w:type="paragraph" w:customStyle="1" w:styleId="VGSOlogo1">
    <w:name w:val="VGSOlogo1"/>
    <w:basedOn w:val="VGSOlogo2"/>
    <w:rsid w:val="009B526D"/>
    <w:pPr>
      <w:jc w:val="left"/>
    </w:pPr>
  </w:style>
  <w:style w:type="paragraph" w:customStyle="1" w:styleId="VGSOlogo2">
    <w:name w:val="VGSOlogo2"/>
    <w:basedOn w:val="Normal"/>
    <w:semiHidden/>
    <w:rsid w:val="009B526D"/>
    <w:pPr>
      <w:tabs>
        <w:tab w:val="left" w:pos="369"/>
      </w:tabs>
      <w:spacing w:before="0" w:after="0" w:line="240" w:lineRule="auto"/>
      <w:jc w:val="right"/>
    </w:pPr>
    <w:rPr>
      <w:rFonts w:cs="Times New Roman"/>
      <w:color w:val="00467F"/>
      <w:spacing w:val="14"/>
      <w:kern w:val="16"/>
      <w:sz w:val="16"/>
      <w:szCs w:val="16"/>
      <w:lang w:eastAsia="en-US"/>
    </w:rPr>
  </w:style>
  <w:style w:type="paragraph" w:customStyle="1" w:styleId="Attachment">
    <w:name w:val="Attachment"/>
    <w:basedOn w:val="Normal"/>
    <w:next w:val="Normal"/>
    <w:uiPriority w:val="19"/>
    <w:rsid w:val="009B526D"/>
    <w:pPr>
      <w:keepNext/>
      <w:keepLines/>
      <w:tabs>
        <w:tab w:val="num" w:pos="360"/>
      </w:tabs>
      <w:spacing w:before="0" w:after="240" w:line="240" w:lineRule="auto"/>
      <w:ind w:left="1985" w:hanging="1985"/>
    </w:pPr>
    <w:rPr>
      <w:rFonts w:cs="Times New Roman"/>
      <w:b/>
      <w:spacing w:val="10"/>
      <w:kern w:val="28"/>
      <w:sz w:val="26"/>
      <w:szCs w:val="28"/>
      <w:lang w:eastAsia="en-US"/>
    </w:rPr>
  </w:style>
  <w:style w:type="paragraph" w:customStyle="1" w:styleId="AttachBody">
    <w:name w:val="Attach_Body"/>
    <w:basedOn w:val="Normal"/>
    <w:uiPriority w:val="20"/>
    <w:rsid w:val="009B526D"/>
    <w:pPr>
      <w:spacing w:before="0" w:after="240" w:line="240" w:lineRule="auto"/>
    </w:pPr>
    <w:rPr>
      <w:rFonts w:cs="Times New Roman"/>
      <w:kern w:val="22"/>
      <w:sz w:val="22"/>
      <w:szCs w:val="24"/>
      <w:lang w:eastAsia="en-US"/>
    </w:rPr>
  </w:style>
  <w:style w:type="paragraph" w:customStyle="1" w:styleId="Schedule">
    <w:name w:val="Schedule"/>
    <w:next w:val="Schedule1"/>
    <w:uiPriority w:val="14"/>
    <w:rsid w:val="009B526D"/>
    <w:pPr>
      <w:keepNext/>
      <w:keepLines/>
      <w:spacing w:after="240" w:line="240" w:lineRule="auto"/>
      <w:ind w:left="1985" w:hanging="1985"/>
    </w:pPr>
    <w:rPr>
      <w:rFonts w:ascii="Univers 45 Light" w:eastAsia="Segoe UI Symbol" w:hAnsi="Univers 45 Light" w:cs="Segoe UI Symbol"/>
      <w:b/>
      <w:spacing w:val="10"/>
      <w:kern w:val="28"/>
      <w:sz w:val="26"/>
      <w:szCs w:val="28"/>
    </w:rPr>
  </w:style>
  <w:style w:type="paragraph" w:customStyle="1" w:styleId="VGSOHdg1">
    <w:name w:val="VGSO Hdg 1"/>
    <w:basedOn w:val="LDStandardBodyText"/>
    <w:next w:val="LDStandardBodyText"/>
    <w:uiPriority w:val="7"/>
    <w:rsid w:val="009B526D"/>
    <w:pPr>
      <w:spacing w:after="360"/>
      <w:outlineLvl w:val="0"/>
    </w:pPr>
    <w:rPr>
      <w:rFonts w:cs="Arial"/>
      <w:b/>
      <w:bCs/>
      <w:spacing w:val="10"/>
      <w:kern w:val="28"/>
      <w:sz w:val="40"/>
      <w:szCs w:val="40"/>
    </w:rPr>
  </w:style>
  <w:style w:type="paragraph" w:customStyle="1" w:styleId="LDIndent1">
    <w:name w:val="LD_Indent1"/>
    <w:basedOn w:val="LDStandardBodyText"/>
    <w:uiPriority w:val="1"/>
    <w:qFormat/>
    <w:rsid w:val="009B526D"/>
    <w:pPr>
      <w:ind w:left="851"/>
    </w:pPr>
  </w:style>
  <w:style w:type="paragraph" w:customStyle="1" w:styleId="LDIndent2">
    <w:name w:val="LD_Indent2"/>
    <w:basedOn w:val="LDIndent1"/>
    <w:uiPriority w:val="99"/>
    <w:rsid w:val="009B526D"/>
    <w:pPr>
      <w:ind w:left="1701"/>
    </w:pPr>
  </w:style>
  <w:style w:type="paragraph" w:customStyle="1" w:styleId="LDIndent3">
    <w:name w:val="LD_Indent3"/>
    <w:basedOn w:val="LDIndent2"/>
    <w:uiPriority w:val="1"/>
    <w:rsid w:val="009B526D"/>
    <w:pPr>
      <w:ind w:left="2552"/>
    </w:pPr>
  </w:style>
  <w:style w:type="paragraph" w:customStyle="1" w:styleId="LDIndent4">
    <w:name w:val="LD_Indent4"/>
    <w:basedOn w:val="LDIndent3"/>
    <w:uiPriority w:val="1"/>
    <w:rsid w:val="009B526D"/>
    <w:pPr>
      <w:ind w:left="3402"/>
    </w:pPr>
  </w:style>
  <w:style w:type="paragraph" w:customStyle="1" w:styleId="LDIndent5">
    <w:name w:val="LD_Indent5"/>
    <w:basedOn w:val="LDIndent4"/>
    <w:uiPriority w:val="1"/>
    <w:rsid w:val="009B526D"/>
    <w:pPr>
      <w:ind w:left="4253"/>
    </w:pPr>
  </w:style>
  <w:style w:type="paragraph" w:customStyle="1" w:styleId="LDIndent6">
    <w:name w:val="LD_Indent6"/>
    <w:basedOn w:val="LDIndent5"/>
    <w:uiPriority w:val="1"/>
    <w:rsid w:val="009B526D"/>
    <w:pPr>
      <w:ind w:left="5103"/>
    </w:pPr>
  </w:style>
  <w:style w:type="paragraph" w:customStyle="1" w:styleId="Schedule2">
    <w:name w:val="Schedule_2"/>
    <w:basedOn w:val="Schedule1"/>
    <w:next w:val="Schedule3"/>
    <w:link w:val="Schedule2Char"/>
    <w:uiPriority w:val="14"/>
    <w:rsid w:val="009B526D"/>
  </w:style>
  <w:style w:type="paragraph" w:customStyle="1" w:styleId="Schedule3">
    <w:name w:val="Schedule_3"/>
    <w:basedOn w:val="LDStandardBodyText"/>
    <w:uiPriority w:val="14"/>
    <w:rsid w:val="009B526D"/>
    <w:pPr>
      <w:tabs>
        <w:tab w:val="num" w:pos="1304"/>
      </w:tabs>
      <w:ind w:left="1814" w:hanging="510"/>
    </w:pPr>
  </w:style>
  <w:style w:type="paragraph" w:customStyle="1" w:styleId="Schedule4">
    <w:name w:val="Schedule_4"/>
    <w:basedOn w:val="Schedule3"/>
    <w:uiPriority w:val="14"/>
    <w:rsid w:val="009B526D"/>
    <w:pPr>
      <w:tabs>
        <w:tab w:val="clear" w:pos="1304"/>
      </w:tabs>
      <w:ind w:left="2552" w:hanging="851"/>
    </w:pPr>
  </w:style>
  <w:style w:type="paragraph" w:customStyle="1" w:styleId="Schedule5">
    <w:name w:val="Schedule_5"/>
    <w:basedOn w:val="Schedule4"/>
    <w:uiPriority w:val="14"/>
    <w:rsid w:val="009B526D"/>
    <w:pPr>
      <w:tabs>
        <w:tab w:val="num" w:pos="2552"/>
      </w:tabs>
      <w:ind w:left="3402" w:hanging="850"/>
    </w:pPr>
  </w:style>
  <w:style w:type="paragraph" w:customStyle="1" w:styleId="Schedule6">
    <w:name w:val="Schedule_6"/>
    <w:basedOn w:val="Schedule5"/>
    <w:uiPriority w:val="14"/>
    <w:rsid w:val="009B526D"/>
    <w:pPr>
      <w:tabs>
        <w:tab w:val="clear" w:pos="2552"/>
      </w:tabs>
      <w:ind w:left="4253" w:hanging="851"/>
    </w:pPr>
  </w:style>
  <w:style w:type="numbering" w:customStyle="1" w:styleId="DeedHeadings">
    <w:name w:val="DeedHeadings"/>
    <w:rsid w:val="009B526D"/>
    <w:pPr>
      <w:numPr>
        <w:numId w:val="9"/>
      </w:numPr>
    </w:pPr>
  </w:style>
  <w:style w:type="numbering" w:customStyle="1" w:styleId="DeedRecitals">
    <w:name w:val="DeedRecitals"/>
    <w:rsid w:val="009B526D"/>
    <w:pPr>
      <w:numPr>
        <w:numId w:val="6"/>
      </w:numPr>
    </w:pPr>
  </w:style>
  <w:style w:type="numbering" w:customStyle="1" w:styleId="DeedAttachments">
    <w:name w:val="DeedAttachments"/>
    <w:rsid w:val="009B526D"/>
    <w:pPr>
      <w:numPr>
        <w:numId w:val="5"/>
      </w:numPr>
    </w:pPr>
  </w:style>
  <w:style w:type="numbering" w:customStyle="1" w:styleId="DeedSchedule">
    <w:name w:val="DeedSchedule"/>
    <w:rsid w:val="009B526D"/>
    <w:pPr>
      <w:numPr>
        <w:numId w:val="13"/>
      </w:numPr>
    </w:pPr>
  </w:style>
  <w:style w:type="paragraph" w:customStyle="1" w:styleId="LDStandard1">
    <w:name w:val="LD_Standard1"/>
    <w:basedOn w:val="LDStandardBodyText"/>
    <w:next w:val="Normal"/>
    <w:uiPriority w:val="7"/>
    <w:qFormat/>
    <w:rsid w:val="009B526D"/>
    <w:pPr>
      <w:keepNext/>
      <w:keepLines/>
      <w:tabs>
        <w:tab w:val="num" w:pos="360"/>
      </w:tabs>
      <w:ind w:left="851" w:hanging="851"/>
    </w:pPr>
    <w:rPr>
      <w:rFonts w:eastAsia="Calibri" w:cs="Arial"/>
      <w:b/>
      <w:kern w:val="0"/>
      <w:sz w:val="26"/>
    </w:rPr>
  </w:style>
  <w:style w:type="paragraph" w:customStyle="1" w:styleId="LDStandard2">
    <w:name w:val="LD_Standard2"/>
    <w:basedOn w:val="LDStandardBodyText"/>
    <w:uiPriority w:val="7"/>
    <w:qFormat/>
    <w:rsid w:val="009B526D"/>
    <w:pPr>
      <w:keepNext/>
      <w:ind w:left="1702" w:hanging="851"/>
    </w:pPr>
    <w:rPr>
      <w:rFonts w:eastAsia="Calibri" w:cs="Arial"/>
      <w:b/>
      <w:kern w:val="0"/>
      <w:sz w:val="26"/>
    </w:rPr>
  </w:style>
  <w:style w:type="paragraph" w:customStyle="1" w:styleId="LDStandard3">
    <w:name w:val="LD_Standard3"/>
    <w:basedOn w:val="LDStandard2"/>
    <w:uiPriority w:val="7"/>
    <w:qFormat/>
    <w:rsid w:val="009B526D"/>
    <w:pPr>
      <w:tabs>
        <w:tab w:val="num" w:pos="1080"/>
      </w:tabs>
      <w:ind w:left="2553"/>
    </w:pPr>
  </w:style>
  <w:style w:type="paragraph" w:customStyle="1" w:styleId="LDStandard4">
    <w:name w:val="LD_Standard4"/>
    <w:basedOn w:val="LDStandard3"/>
    <w:uiPriority w:val="7"/>
    <w:qFormat/>
    <w:rsid w:val="009B526D"/>
    <w:pPr>
      <w:keepNext w:val="0"/>
      <w:tabs>
        <w:tab w:val="clear" w:pos="1080"/>
      </w:tabs>
      <w:ind w:left="3404"/>
    </w:pPr>
    <w:rPr>
      <w:b w:val="0"/>
      <w:sz w:val="22"/>
    </w:rPr>
  </w:style>
  <w:style w:type="paragraph" w:customStyle="1" w:styleId="LDStandard5">
    <w:name w:val="LD_Standard5"/>
    <w:basedOn w:val="LDStandard4"/>
    <w:uiPriority w:val="7"/>
    <w:qFormat/>
    <w:rsid w:val="009B526D"/>
    <w:pPr>
      <w:ind w:left="4255"/>
    </w:pPr>
  </w:style>
  <w:style w:type="paragraph" w:customStyle="1" w:styleId="LDStandard6">
    <w:name w:val="LD_Standard6"/>
    <w:basedOn w:val="LDStandard5"/>
    <w:uiPriority w:val="7"/>
    <w:qFormat/>
    <w:rsid w:val="009B526D"/>
    <w:pPr>
      <w:ind w:left="5106"/>
    </w:pPr>
  </w:style>
  <w:style w:type="paragraph" w:customStyle="1" w:styleId="LDStandard7">
    <w:name w:val="LD_Standard7"/>
    <w:basedOn w:val="LDStandard6"/>
    <w:uiPriority w:val="7"/>
    <w:qFormat/>
    <w:rsid w:val="009B526D"/>
    <w:pPr>
      <w:ind w:left="5957"/>
    </w:pPr>
  </w:style>
  <w:style w:type="numbering" w:customStyle="1" w:styleId="LDStandardList">
    <w:name w:val="LD_StandardList"/>
    <w:uiPriority w:val="99"/>
    <w:rsid w:val="009B526D"/>
    <w:pPr>
      <w:numPr>
        <w:numId w:val="8"/>
      </w:numPr>
    </w:pPr>
  </w:style>
  <w:style w:type="paragraph" w:customStyle="1" w:styleId="ItemNo">
    <w:name w:val="Item No"/>
    <w:basedOn w:val="Normal"/>
    <w:uiPriority w:val="12"/>
    <w:qFormat/>
    <w:rsid w:val="009B526D"/>
    <w:pPr>
      <w:spacing w:before="0" w:after="0" w:line="240" w:lineRule="auto"/>
    </w:pPr>
    <w:rPr>
      <w:rFonts w:ascii="Segoe UI Symbol" w:eastAsia="Times" w:hAnsi="Segoe UI Symbol" w:cs="Segoe UI Symbol"/>
      <w:sz w:val="24"/>
      <w:szCs w:val="24"/>
      <w:lang w:eastAsia="en-US"/>
    </w:rPr>
  </w:style>
  <w:style w:type="table" w:customStyle="1" w:styleId="TableGrid10">
    <w:name w:val="Table Grid1"/>
    <w:basedOn w:val="TableNormal"/>
    <w:next w:val="TableGrid"/>
    <w:rsid w:val="009B526D"/>
    <w:pPr>
      <w:spacing w:after="0" w:line="240" w:lineRule="auto"/>
    </w:pPr>
    <w:rPr>
      <w:rFonts w:ascii="Segoe UI Symbol" w:eastAsia="Segoe UI Symbol" w:hAnsi="Segoe UI Symbol" w:cs="Segoe UI Symbol"/>
      <w:sz w:val="20"/>
      <w:szCs w:val="20"/>
      <w:lang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istBullets">
    <w:name w:val="List Bullets"/>
    <w:uiPriority w:val="99"/>
    <w:rsid w:val="009B526D"/>
    <w:pPr>
      <w:numPr>
        <w:numId w:val="16"/>
      </w:numPr>
    </w:pPr>
  </w:style>
  <w:style w:type="numbering" w:customStyle="1" w:styleId="ListNumbering">
    <w:name w:val="List Numbering"/>
    <w:uiPriority w:val="99"/>
    <w:rsid w:val="009B526D"/>
    <w:pPr>
      <w:numPr>
        <w:numId w:val="22"/>
      </w:numPr>
    </w:pPr>
  </w:style>
  <w:style w:type="paragraph" w:customStyle="1" w:styleId="VGSOListBul">
    <w:name w:val="VGSO_ListBul"/>
    <w:basedOn w:val="Normal"/>
    <w:uiPriority w:val="12"/>
    <w:qFormat/>
    <w:rsid w:val="009B526D"/>
    <w:pPr>
      <w:tabs>
        <w:tab w:val="num" w:pos="360"/>
      </w:tabs>
      <w:spacing w:before="0" w:after="0" w:line="240" w:lineRule="auto"/>
      <w:ind w:left="720" w:hanging="360"/>
    </w:pPr>
    <w:rPr>
      <w:rFonts w:ascii="Segoe UI Symbol" w:eastAsia="Times" w:hAnsi="Segoe UI Symbol" w:cs="Segoe UI Symbol"/>
      <w:sz w:val="24"/>
      <w:szCs w:val="24"/>
      <w:lang w:eastAsia="en-US"/>
    </w:rPr>
  </w:style>
  <w:style w:type="paragraph" w:customStyle="1" w:styleId="VGSOListNum">
    <w:name w:val="VGSO_ListNum"/>
    <w:basedOn w:val="Normal"/>
    <w:uiPriority w:val="12"/>
    <w:qFormat/>
    <w:rsid w:val="009B526D"/>
    <w:pPr>
      <w:spacing w:before="0" w:after="0" w:line="240" w:lineRule="auto"/>
      <w:ind w:left="851" w:hanging="851"/>
    </w:pPr>
    <w:rPr>
      <w:rFonts w:ascii="Segoe UI Symbol" w:eastAsia="Times" w:hAnsi="Segoe UI Symbol" w:cs="Segoe UI Symbol"/>
      <w:sz w:val="24"/>
      <w:szCs w:val="24"/>
      <w:lang w:eastAsia="en-US"/>
    </w:rPr>
  </w:style>
  <w:style w:type="paragraph" w:customStyle="1" w:styleId="ItemNo0">
    <w:name w:val="Item No."/>
    <w:basedOn w:val="Normal"/>
    <w:uiPriority w:val="99"/>
    <w:rsid w:val="009B526D"/>
    <w:pPr>
      <w:spacing w:before="0" w:after="0" w:line="240" w:lineRule="auto"/>
      <w:ind w:left="644" w:hanging="360"/>
    </w:pPr>
    <w:rPr>
      <w:rFonts w:cs="Times New Roman"/>
      <w:kern w:val="22"/>
      <w:sz w:val="22"/>
      <w:szCs w:val="24"/>
      <w:lang w:eastAsia="en-US"/>
    </w:rPr>
  </w:style>
  <w:style w:type="paragraph" w:customStyle="1" w:styleId="Paragraph">
    <w:name w:val="Paragraph+"/>
    <w:rsid w:val="009B526D"/>
    <w:pPr>
      <w:spacing w:after="240" w:line="240" w:lineRule="auto"/>
    </w:pPr>
    <w:rPr>
      <w:rFonts w:ascii="Univers 45 Light" w:eastAsia="Segoe UI Symbol" w:hAnsi="Univers 45 Light" w:cs="Segoe UI Symbol"/>
      <w:kern w:val="22"/>
      <w:szCs w:val="24"/>
    </w:rPr>
  </w:style>
  <w:style w:type="paragraph" w:customStyle="1" w:styleId="BodyText-SmallText">
    <w:name w:val="Body Text - Small Text"/>
    <w:link w:val="BodyText-SmallTextChar"/>
    <w:rsid w:val="009B526D"/>
    <w:pPr>
      <w:spacing w:before="120" w:after="0" w:line="240" w:lineRule="auto"/>
      <w:ind w:left="794"/>
    </w:pPr>
    <w:rPr>
      <w:rFonts w:ascii="Univers 45 Light" w:eastAsia="Segoe UI Symbol" w:hAnsi="Univers 45 Light" w:cs="Univers 45 Light"/>
      <w:sz w:val="16"/>
      <w:szCs w:val="24"/>
    </w:rPr>
  </w:style>
  <w:style w:type="character" w:customStyle="1" w:styleId="TableGuidanceTextChar">
    <w:name w:val="Table Guidance Text Char"/>
    <w:link w:val="TableGuidanceText"/>
    <w:rsid w:val="009B526D"/>
    <w:rPr>
      <w:rFonts w:cs="Arial"/>
      <w:i/>
      <w:color w:val="0000FF"/>
      <w:sz w:val="18"/>
      <w:szCs w:val="18"/>
    </w:rPr>
  </w:style>
  <w:style w:type="paragraph" w:customStyle="1" w:styleId="NoStyle">
    <w:name w:val="No Style"/>
    <w:link w:val="NoStyleCharChar"/>
    <w:rsid w:val="009B526D"/>
    <w:pPr>
      <w:spacing w:after="0" w:line="240" w:lineRule="auto"/>
    </w:pPr>
    <w:rPr>
      <w:rFonts w:ascii="Univers 45 Light" w:eastAsia="Cambria" w:hAnsi="Univers 45 Light" w:cs="Univers 45 Light"/>
      <w:sz w:val="20"/>
      <w:szCs w:val="30"/>
      <w:lang w:eastAsia="en-AU"/>
    </w:rPr>
  </w:style>
  <w:style w:type="character" w:customStyle="1" w:styleId="NoStyleCharChar">
    <w:name w:val="No Style Char Char"/>
    <w:link w:val="NoStyle"/>
    <w:rsid w:val="009B526D"/>
    <w:rPr>
      <w:rFonts w:ascii="Univers 45 Light" w:eastAsia="Cambria" w:hAnsi="Univers 45 Light" w:cs="Univers 45 Light"/>
      <w:sz w:val="20"/>
      <w:szCs w:val="30"/>
      <w:lang w:eastAsia="en-AU"/>
    </w:rPr>
  </w:style>
  <w:style w:type="paragraph" w:customStyle="1" w:styleId="TableGuidanceText">
    <w:name w:val="Table Guidance Text"/>
    <w:next w:val="TableText"/>
    <w:link w:val="TableGuidanceTextChar"/>
    <w:rsid w:val="009B526D"/>
    <w:pPr>
      <w:spacing w:before="60" w:after="60" w:line="240" w:lineRule="auto"/>
    </w:pPr>
    <w:rPr>
      <w:rFonts w:cs="Arial"/>
      <w:i/>
      <w:color w:val="0000FF"/>
      <w:sz w:val="18"/>
      <w:szCs w:val="18"/>
    </w:rPr>
  </w:style>
  <w:style w:type="character" w:customStyle="1" w:styleId="BodyText-SmallTextChar">
    <w:name w:val="Body Text - Small Text Char"/>
    <w:link w:val="BodyText-SmallText"/>
    <w:rsid w:val="009B526D"/>
    <w:rPr>
      <w:rFonts w:ascii="Univers 45 Light" w:eastAsia="Segoe UI Symbol" w:hAnsi="Univers 45 Light" w:cs="Univers 45 Light"/>
      <w:sz w:val="16"/>
      <w:szCs w:val="24"/>
    </w:rPr>
  </w:style>
  <w:style w:type="paragraph" w:customStyle="1" w:styleId="ClauseIndent1">
    <w:name w:val="Clause Indent (#) 1"/>
    <w:uiPriority w:val="20"/>
    <w:rsid w:val="009B526D"/>
    <w:pPr>
      <w:tabs>
        <w:tab w:val="num" w:pos="794"/>
      </w:tabs>
      <w:spacing w:before="100" w:after="100" w:line="264" w:lineRule="auto"/>
      <w:ind w:left="1800" w:hanging="360"/>
    </w:pPr>
    <w:rPr>
      <w:rFonts w:ascii="Univers 45 Light" w:eastAsia="Segoe UI Symbol" w:hAnsi="Univers 45 Light" w:cs="Segoe UI Symbol"/>
      <w:lang w:eastAsia="en-AU"/>
    </w:rPr>
  </w:style>
  <w:style w:type="paragraph" w:customStyle="1" w:styleId="ClauseIndent2">
    <w:name w:val="Clause Indent (#) 2"/>
    <w:basedOn w:val="Normal"/>
    <w:uiPriority w:val="20"/>
    <w:rsid w:val="009B526D"/>
    <w:pPr>
      <w:tabs>
        <w:tab w:val="num" w:pos="792"/>
        <w:tab w:val="num" w:pos="1304"/>
      </w:tabs>
      <w:spacing w:line="264" w:lineRule="auto"/>
      <w:ind w:left="2520"/>
    </w:pPr>
    <w:rPr>
      <w:rFonts w:cs="Times New Roman"/>
      <w:sz w:val="22"/>
    </w:rPr>
  </w:style>
  <w:style w:type="paragraph" w:customStyle="1" w:styleId="ClauseIndent3">
    <w:name w:val="Clause Indent (#) 3"/>
    <w:basedOn w:val="Normal"/>
    <w:uiPriority w:val="20"/>
    <w:rsid w:val="009B526D"/>
    <w:pPr>
      <w:tabs>
        <w:tab w:val="num" w:pos="792"/>
        <w:tab w:val="num" w:pos="1814"/>
      </w:tabs>
      <w:spacing w:line="264" w:lineRule="auto"/>
      <w:ind w:left="3240"/>
    </w:pPr>
    <w:rPr>
      <w:rFonts w:cs="Times New Roman"/>
      <w:sz w:val="22"/>
    </w:rPr>
  </w:style>
  <w:style w:type="paragraph" w:customStyle="1" w:styleId="ClauseHeading2">
    <w:name w:val="Clause Heading 2"/>
    <w:basedOn w:val="Heading2"/>
    <w:next w:val="ClauseIndent1"/>
    <w:uiPriority w:val="19"/>
    <w:qFormat/>
    <w:rsid w:val="009B526D"/>
    <w:pPr>
      <w:keepNext/>
      <w:tabs>
        <w:tab w:val="num" w:pos="794"/>
      </w:tabs>
      <w:spacing w:before="100" w:after="100" w:line="264" w:lineRule="auto"/>
      <w:ind w:left="794" w:hanging="794"/>
    </w:pPr>
    <w:rPr>
      <w:rFonts w:cs="Times New Roman"/>
      <w:sz w:val="25"/>
      <w:szCs w:val="28"/>
    </w:rPr>
  </w:style>
  <w:style w:type="paragraph" w:customStyle="1" w:styleId="ClauseHeading1">
    <w:name w:val="Clause Heading 1"/>
    <w:basedOn w:val="Heading1"/>
    <w:next w:val="ClauseHeading2"/>
    <w:uiPriority w:val="19"/>
    <w:qFormat/>
    <w:rsid w:val="009B526D"/>
    <w:pPr>
      <w:keepLines w:val="0"/>
      <w:tabs>
        <w:tab w:val="num" w:pos="360"/>
        <w:tab w:val="num" w:pos="567"/>
        <w:tab w:val="num" w:pos="794"/>
      </w:tabs>
      <w:spacing w:after="240" w:line="264" w:lineRule="auto"/>
      <w:ind w:left="360" w:hanging="340"/>
    </w:pPr>
    <w:rPr>
      <w:rFonts w:ascii="Univers 45 Light" w:eastAsia="Segoe UI Symbol" w:hAnsi="Univers 45 Light" w:cs="Times"/>
      <w:b/>
      <w:color w:val="auto"/>
      <w:szCs w:val="22"/>
      <w:lang w:eastAsia="en-US"/>
    </w:rPr>
  </w:style>
  <w:style w:type="paragraph" w:customStyle="1" w:styleId="Tabletext0">
    <w:name w:val="Table text"/>
    <w:basedOn w:val="Normal"/>
    <w:link w:val="TabletextChar0"/>
    <w:qFormat/>
    <w:rsid w:val="009B526D"/>
    <w:pPr>
      <w:tabs>
        <w:tab w:val="left" w:pos="360"/>
      </w:tabs>
      <w:spacing w:line="264" w:lineRule="auto"/>
    </w:pPr>
    <w:rPr>
      <w:rFonts w:hAnsiTheme="minorHAnsi" w:cs="Times New Roman"/>
      <w:spacing w:val="-1"/>
      <w:sz w:val="19"/>
      <w:szCs w:val="19"/>
    </w:rPr>
  </w:style>
  <w:style w:type="paragraph" w:customStyle="1" w:styleId="Suppliername">
    <w:name w:val="Supplier name"/>
    <w:qFormat/>
    <w:rsid w:val="009B526D"/>
    <w:pPr>
      <w:spacing w:after="0" w:line="240" w:lineRule="auto"/>
    </w:pPr>
    <w:rPr>
      <w:rFonts w:ascii="Univers 45 Light" w:eastAsia="Segoe UI Symbol" w:hAnsi="Univers 45 Light" w:cs="Univers 45 Light"/>
      <w:b/>
      <w:bCs/>
      <w:color w:val="0000FF"/>
      <w:spacing w:val="10"/>
      <w:kern w:val="28"/>
      <w:sz w:val="26"/>
      <w:szCs w:val="26"/>
    </w:rPr>
  </w:style>
  <w:style w:type="paragraph" w:customStyle="1" w:styleId="Annexure">
    <w:name w:val="Annexure"/>
    <w:basedOn w:val="Normal"/>
    <w:next w:val="Normal"/>
    <w:uiPriority w:val="19"/>
    <w:rsid w:val="009B526D"/>
    <w:pPr>
      <w:keepNext/>
      <w:keepLines/>
      <w:spacing w:before="0" w:after="240" w:line="240" w:lineRule="auto"/>
      <w:ind w:left="360" w:hanging="360"/>
    </w:pPr>
    <w:rPr>
      <w:rFonts w:cs="Times New Roman"/>
      <w:b/>
      <w:spacing w:val="10"/>
      <w:kern w:val="28"/>
      <w:sz w:val="26"/>
      <w:szCs w:val="28"/>
      <w:lang w:eastAsia="en-US"/>
    </w:rPr>
  </w:style>
  <w:style w:type="character" w:styleId="Mention">
    <w:name w:val="Mention"/>
    <w:basedOn w:val="DefaultParagraphFont"/>
    <w:uiPriority w:val="99"/>
    <w:unhideWhenUsed/>
    <w:rsid w:val="009B526D"/>
    <w:rPr>
      <w:color w:val="2B579A"/>
      <w:shd w:val="clear" w:color="auto" w:fill="E1DFDD"/>
    </w:rPr>
  </w:style>
  <w:style w:type="paragraph" w:customStyle="1" w:styleId="PTNormalResponse">
    <w:name w:val="PT Normal Response"/>
    <w:basedOn w:val="Normal"/>
    <w:rsid w:val="009B526D"/>
    <w:pPr>
      <w:spacing w:before="120" w:after="60" w:line="240" w:lineRule="auto"/>
    </w:pPr>
    <w:rPr>
      <w:rFonts w:cs="Times New Roman"/>
      <w:szCs w:val="20"/>
      <w:lang w:eastAsia="en-US"/>
    </w:rPr>
  </w:style>
  <w:style w:type="paragraph" w:customStyle="1" w:styleId="Default">
    <w:name w:val="Default"/>
    <w:rsid w:val="00DC25A4"/>
    <w:pPr>
      <w:autoSpaceDE w:val="0"/>
      <w:autoSpaceDN w:val="0"/>
      <w:adjustRightInd w:val="0"/>
      <w:spacing w:after="0" w:line="240" w:lineRule="auto"/>
    </w:pPr>
    <w:rPr>
      <w:rFonts w:ascii="Univers 45 Light" w:hAnsi="Univers 45 Light" w:cs="Univers 45 Light"/>
      <w:color w:val="000000"/>
      <w:sz w:val="24"/>
      <w:szCs w:val="24"/>
    </w:rPr>
  </w:style>
  <w:style w:type="paragraph" w:customStyle="1" w:styleId="TableParagraph">
    <w:name w:val="Table Paragraph"/>
    <w:basedOn w:val="Normal"/>
    <w:uiPriority w:val="1"/>
    <w:rsid w:val="00BD59AB"/>
    <w:pPr>
      <w:autoSpaceDE w:val="0"/>
      <w:autoSpaceDN w:val="0"/>
      <w:spacing w:before="0" w:after="0" w:line="240" w:lineRule="auto"/>
      <w:ind w:left="103"/>
    </w:pPr>
    <w:rPr>
      <w:rFonts w:eastAsiaTheme="minorHAnsi" w:cs="Times New Roman"/>
      <w:sz w:val="22"/>
      <w:lang w:eastAsia="en-US"/>
    </w:rPr>
  </w:style>
  <w:style w:type="table" w:customStyle="1" w:styleId="TableGrid20">
    <w:name w:val="Table Grid2"/>
    <w:basedOn w:val="TableNormal"/>
    <w:next w:val="TableGrid"/>
    <w:rsid w:val="00802AE6"/>
    <w:pPr>
      <w:spacing w:after="0" w:line="240" w:lineRule="auto"/>
    </w:pPr>
    <w:rPr>
      <w:rFonts w:ascii="Times" w:eastAsia="Segoe UI Symbol" w:hAnsi="Times" w:cs="Segoe UI Symbol"/>
      <w:sz w:val="20"/>
      <w:szCs w:val="20"/>
      <w:lang w:eastAsia="en-AU"/>
    </w:rPr>
    <w:tblPr>
      <w:tblStyleRowBandSize w:val="1"/>
      <w:tblStyleColBandSize w:val="1"/>
      <w:tblInd w:w="29" w:type="dxa"/>
      <w:tblBorders>
        <w:top w:val="single" w:sz="6" w:space="0" w:color="660B68"/>
        <w:bottom w:val="single" w:sz="6" w:space="0" w:color="660B68"/>
        <w:insideH w:val="single" w:sz="6" w:space="0" w:color="660B68"/>
      </w:tblBorders>
      <w:tblCellMar>
        <w:left w:w="43" w:type="dxa"/>
        <w:right w:w="43" w:type="dxa"/>
      </w:tblCellMar>
    </w:tblPr>
    <w:trPr>
      <w:cantSplit/>
    </w:trPr>
    <w:tcPr>
      <w:shd w:val="clear" w:color="auto" w:fill="FFFFFF" w:themeFill="background1"/>
    </w:tcPr>
    <w:tblStylePr w:type="firstRow">
      <w:pPr>
        <w:wordWrap/>
        <w:spacing w:beforeLines="0" w:afterLines="0" w:line="240" w:lineRule="auto"/>
        <w:ind w:leftChars="0" w:left="0" w:rightChars="0" w:right="0" w:firstLineChars="0" w:firstLine="0"/>
        <w:jc w:val="left"/>
      </w:pPr>
      <w:rPr>
        <w:rFonts w:ascii="Calibri" w:hAnsi="Calibri"/>
        <w:b w:val="0"/>
        <w:i w:val="0"/>
        <w:caps w:val="0"/>
        <w:smallCaps w:val="0"/>
        <w:strike w:val="0"/>
        <w:dstrike w:val="0"/>
        <w:vanish w:val="0"/>
        <w:color w:val="FFFFFF" w:themeColor="background1"/>
        <w:sz w:val="24"/>
        <w:u w:val="none"/>
        <w:vertAlign w:val="baseline"/>
      </w:rPr>
      <w:tblPr/>
      <w:tcPr>
        <w:tcBorders>
          <w:top w:val="single" w:sz="6" w:space="0" w:color="660B68"/>
          <w:left w:val="single" w:sz="6" w:space="0" w:color="660B68"/>
          <w:bottom w:val="single" w:sz="6" w:space="0" w:color="660B68"/>
          <w:right w:val="single" w:sz="6" w:space="0" w:color="660B68"/>
        </w:tcBorders>
        <w:shd w:val="clear" w:color="auto" w:fill="660B68"/>
      </w:tcPr>
    </w:tblStylePr>
    <w:tblStylePr w:type="firstCol">
      <w:rPr>
        <w:color w:val="4C4C4C"/>
      </w:rPr>
      <w:tblPr/>
      <w:tcPr>
        <w:shd w:val="clear" w:color="auto" w:fill="FFFFFF" w:themeFill="background1"/>
      </w:tcPr>
    </w:tblStylePr>
    <w:tblStylePr w:type="band2Horz">
      <w:tblPr/>
      <w:tcPr>
        <w:shd w:val="clear" w:color="auto" w:fill="FFFFFF" w:themeFill="background1"/>
      </w:tcPr>
    </w:tblStylePr>
  </w:style>
  <w:style w:type="paragraph" w:customStyle="1" w:styleId="Level2">
    <w:name w:val="Level 2"/>
    <w:basedOn w:val="Normal"/>
    <w:link w:val="Level2Char"/>
    <w:qFormat/>
    <w:rsid w:val="0048515C"/>
    <w:pPr>
      <w:numPr>
        <w:ilvl w:val="1"/>
        <w:numId w:val="11"/>
      </w:numPr>
    </w:pPr>
    <w:rPr>
      <w:rFonts w:ascii="Arial" w:hAnsi="Arial"/>
      <w:color w:val="FFFFFF" w:themeColor="background1"/>
      <w:sz w:val="96"/>
    </w:rPr>
  </w:style>
  <w:style w:type="character" w:customStyle="1" w:styleId="Schedule1Char">
    <w:name w:val="Schedule_1 Char"/>
    <w:basedOn w:val="DefaultParagraphFont"/>
    <w:link w:val="Schedule1"/>
    <w:uiPriority w:val="14"/>
    <w:rsid w:val="00F75FD7"/>
    <w:rPr>
      <w:rFonts w:ascii="Univers 45 Light" w:eastAsia="Segoe UI Symbol" w:hAnsi="Univers 45 Light" w:cs="Univers 45 Light"/>
      <w:b/>
      <w:bCs/>
      <w:spacing w:val="10"/>
      <w:kern w:val="28"/>
      <w:sz w:val="26"/>
      <w:szCs w:val="28"/>
    </w:rPr>
  </w:style>
  <w:style w:type="character" w:customStyle="1" w:styleId="Schedule2Char">
    <w:name w:val="Schedule_2 Char"/>
    <w:basedOn w:val="Schedule1Char"/>
    <w:link w:val="Schedule2"/>
    <w:uiPriority w:val="14"/>
    <w:rsid w:val="00F75FD7"/>
    <w:rPr>
      <w:rFonts w:ascii="Univers 45 Light" w:eastAsia="Segoe UI Symbol" w:hAnsi="Univers 45 Light" w:cs="Univers 45 Light"/>
      <w:b/>
      <w:bCs/>
      <w:spacing w:val="10"/>
      <w:kern w:val="28"/>
      <w:sz w:val="26"/>
      <w:szCs w:val="28"/>
    </w:rPr>
  </w:style>
  <w:style w:type="character" w:customStyle="1" w:styleId="Level2Char">
    <w:name w:val="Level 2 Char"/>
    <w:basedOn w:val="DefaultParagraphFont"/>
    <w:link w:val="Level2"/>
    <w:rsid w:val="0048515C"/>
    <w:rPr>
      <w:rFonts w:ascii="Arial" w:eastAsia="Segoe UI Symbol" w:hAnsi="Arial" w:cs="Times"/>
      <w:color w:val="FFFFFF" w:themeColor="background1"/>
      <w:sz w:val="96"/>
      <w:lang w:eastAsia="en-AU"/>
    </w:rPr>
  </w:style>
  <w:style w:type="paragraph" w:customStyle="1" w:styleId="Level3">
    <w:name w:val="Level 3"/>
    <w:basedOn w:val="Schedule2"/>
    <w:link w:val="Level3Char"/>
    <w:qFormat/>
    <w:rsid w:val="00500C15"/>
    <w:pPr>
      <w:numPr>
        <w:ilvl w:val="2"/>
        <w:numId w:val="14"/>
      </w:numPr>
    </w:pPr>
    <w:rPr>
      <w:rFonts w:ascii="Arial" w:hAnsi="Arial" w:cs="Arial"/>
      <w:b w:val="0"/>
      <w:color w:val="00338D"/>
      <w:sz w:val="32"/>
      <w:szCs w:val="32"/>
    </w:rPr>
  </w:style>
  <w:style w:type="character" w:customStyle="1" w:styleId="Level3Char">
    <w:name w:val="Level 3 Char"/>
    <w:basedOn w:val="Schedule2Char"/>
    <w:link w:val="Level3"/>
    <w:rsid w:val="00CC2AC5"/>
    <w:rPr>
      <w:rFonts w:ascii="Arial" w:eastAsia="Segoe UI Symbol" w:hAnsi="Arial" w:cs="Arial"/>
      <w:b w:val="0"/>
      <w:bCs/>
      <w:color w:val="00338D"/>
      <w:spacing w:val="10"/>
      <w:kern w:val="28"/>
      <w:sz w:val="32"/>
      <w:szCs w:val="32"/>
    </w:rPr>
  </w:style>
  <w:style w:type="paragraph" w:customStyle="1" w:styleId="Level4">
    <w:name w:val="Level 4"/>
    <w:basedOn w:val="Schedule2"/>
    <w:link w:val="Level4Char"/>
    <w:qFormat/>
    <w:rsid w:val="00500C15"/>
    <w:pPr>
      <w:numPr>
        <w:ilvl w:val="3"/>
        <w:numId w:val="14"/>
      </w:numPr>
    </w:pPr>
    <w:rPr>
      <w:rFonts w:ascii="Arial" w:hAnsi="Arial"/>
      <w:b w:val="0"/>
      <w:color w:val="00338D"/>
      <w:sz w:val="24"/>
    </w:rPr>
  </w:style>
  <w:style w:type="character" w:customStyle="1" w:styleId="Level4Char">
    <w:name w:val="Level 4 Char"/>
    <w:basedOn w:val="Schedule2Char"/>
    <w:link w:val="Level4"/>
    <w:rsid w:val="00CC2AC5"/>
    <w:rPr>
      <w:rFonts w:ascii="Arial" w:eastAsia="Segoe UI Symbol" w:hAnsi="Arial" w:cs="Univers 45 Light"/>
      <w:b w:val="0"/>
      <w:bCs/>
      <w:color w:val="00338D"/>
      <w:spacing w:val="10"/>
      <w:kern w:val="28"/>
      <w:sz w:val="24"/>
      <w:szCs w:val="28"/>
    </w:rPr>
  </w:style>
  <w:style w:type="paragraph" w:customStyle="1" w:styleId="Level3-2">
    <w:name w:val="Level 3-2"/>
    <w:basedOn w:val="Schedule2"/>
    <w:link w:val="Level3-2Char"/>
    <w:qFormat/>
    <w:rsid w:val="0003742D"/>
    <w:pPr>
      <w:numPr>
        <w:ilvl w:val="2"/>
        <w:numId w:val="18"/>
      </w:numPr>
    </w:pPr>
    <w:rPr>
      <w:rFonts w:ascii="Arial" w:hAnsi="Arial" w:cs="Arial"/>
      <w:b w:val="0"/>
      <w:color w:val="00338D"/>
      <w:sz w:val="32"/>
      <w:szCs w:val="32"/>
    </w:rPr>
  </w:style>
  <w:style w:type="character" w:customStyle="1" w:styleId="Level3-2Char">
    <w:name w:val="Level 3-2 Char"/>
    <w:basedOn w:val="Schedule2Char"/>
    <w:link w:val="Level3-2"/>
    <w:rsid w:val="0003742D"/>
    <w:rPr>
      <w:rFonts w:ascii="Arial" w:eastAsia="Segoe UI Symbol" w:hAnsi="Arial" w:cs="Arial"/>
      <w:b w:val="0"/>
      <w:bCs/>
      <w:color w:val="00338D"/>
      <w:spacing w:val="10"/>
      <w:kern w:val="28"/>
      <w:sz w:val="32"/>
      <w:szCs w:val="32"/>
    </w:rPr>
  </w:style>
  <w:style w:type="numbering" w:customStyle="1" w:styleId="1111111">
    <w:name w:val="1 / 1.1 / 1.1.11"/>
    <w:basedOn w:val="NoList"/>
    <w:next w:val="111111"/>
    <w:uiPriority w:val="99"/>
    <w:semiHidden/>
    <w:unhideWhenUsed/>
    <w:rsid w:val="00AB5660"/>
    <w:pPr>
      <w:numPr>
        <w:numId w:val="1"/>
      </w:numPr>
    </w:pPr>
  </w:style>
  <w:style w:type="character" w:customStyle="1" w:styleId="TabletextChar0">
    <w:name w:val="Table text Char"/>
    <w:aliases w:val="b Char,block Char,bt Char,Body text Char,body Char,body text Char,Body Char,t1 Char,taten_body Char,Body Text 1 Char,NoticeText-List Char,body text Char Char Char,body text Char Char Char Char Char Char,Body Text x Char,Body Text Char1"/>
    <w:basedOn w:val="DefaultParagraphFont"/>
    <w:link w:val="Tabletext0"/>
    <w:locked/>
    <w:rsid w:val="002049FC"/>
    <w:rPr>
      <w:rFonts w:ascii="Univers 45 Light" w:eastAsia="Segoe UI Symbol" w:cs="Times New Roman"/>
      <w:spacing w:val="-1"/>
      <w:sz w:val="19"/>
      <w:szCs w:val="19"/>
      <w:lang w:eastAsia="en-AU"/>
    </w:rPr>
  </w:style>
  <w:style w:type="paragraph" w:customStyle="1" w:styleId="SymbolBulletTick">
    <w:name w:val="Symbol Bullet_Tick"/>
    <w:basedOn w:val="BodyText"/>
    <w:uiPriority w:val="99"/>
    <w:rsid w:val="001F7DD9"/>
    <w:pPr>
      <w:numPr>
        <w:numId w:val="20"/>
      </w:numPr>
      <w:tabs>
        <w:tab w:val="num" w:pos="360"/>
      </w:tabs>
      <w:spacing w:before="120" w:line="240" w:lineRule="auto"/>
    </w:pPr>
    <w:rPr>
      <w:rFonts w:eastAsiaTheme="minorHAnsi" w:cstheme="minorBidi"/>
      <w:color w:val="292929"/>
      <w:sz w:val="22"/>
      <w:lang w:eastAsia="en-US"/>
    </w:rPr>
  </w:style>
  <w:style w:type="paragraph" w:customStyle="1" w:styleId="TableBullet1stlevel">
    <w:name w:val="Table Bullet 1st level"/>
    <w:basedOn w:val="Tabletext0"/>
    <w:qFormat/>
    <w:rsid w:val="001F7DD9"/>
    <w:pPr>
      <w:numPr>
        <w:numId w:val="21"/>
      </w:numPr>
      <w:tabs>
        <w:tab w:val="num" w:pos="360"/>
      </w:tabs>
      <w:spacing w:before="60" w:after="60" w:line="240" w:lineRule="auto"/>
    </w:pPr>
    <w:rPr>
      <w:rFonts w:eastAsiaTheme="minorHAnsi" w:hAnsi="Univers 45 Light" w:cstheme="minorBidi"/>
      <w:color w:val="292929"/>
      <w:spacing w:val="0"/>
      <w:sz w:val="22"/>
      <w:szCs w:val="22"/>
      <w:lang w:eastAsia="en-US"/>
    </w:rPr>
  </w:style>
  <w:style w:type="paragraph" w:customStyle="1" w:styleId="xmsonormal">
    <w:name w:val="x_msonormal"/>
    <w:basedOn w:val="Normal"/>
    <w:rsid w:val="00935AD9"/>
    <w:pPr>
      <w:spacing w:before="0" w:after="0" w:line="240" w:lineRule="auto"/>
    </w:pPr>
    <w:rPr>
      <w:rFonts w:ascii="Calibri" w:eastAsiaTheme="minorHAnsi" w:hAnsi="Calibri" w:cs="Calibri"/>
      <w:sz w:val="22"/>
    </w:rPr>
  </w:style>
  <w:style w:type="table" w:styleId="GridTable5Dark-Accent1">
    <w:name w:val="Grid Table 5 Dark Accent 1"/>
    <w:basedOn w:val="TableNormal"/>
    <w:uiPriority w:val="50"/>
    <w:rsid w:val="00B146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Footer1">
    <w:name w:val="Footer 1"/>
    <w:basedOn w:val="Footer"/>
    <w:uiPriority w:val="11"/>
    <w:rsid w:val="00625509"/>
    <w:pPr>
      <w:tabs>
        <w:tab w:val="clear" w:pos="8220"/>
        <w:tab w:val="center" w:pos="4513"/>
        <w:tab w:val="right" w:pos="9026"/>
      </w:tabs>
      <w:spacing w:before="60" w:after="60" w:line="120" w:lineRule="atLeast"/>
      <w:jc w:val="left"/>
    </w:pPr>
    <w:rPr>
      <w:rFonts w:ascii="Arial" w:eastAsia="Arial" w:hAnsi="Arial" w:cs="Times New Roman"/>
      <w:noProof w:val="0"/>
      <w:sz w:val="14"/>
      <w:szCs w:val="20"/>
      <w:lang w:val="en-GB" w:eastAsia="en-US"/>
    </w:rPr>
  </w:style>
  <w:style w:type="character" w:customStyle="1" w:styleId="CaptionChar">
    <w:name w:val="Caption Char"/>
    <w:aliases w:val="F2A Caption Char"/>
    <w:basedOn w:val="DefaultParagraphFont"/>
    <w:link w:val="Caption"/>
    <w:uiPriority w:val="3"/>
    <w:rsid w:val="000338BF"/>
    <w:rPr>
      <w:rFonts w:ascii="Univers 45 Light" w:eastAsia="Segoe UI Symbol" w:hAnsi="Univers 45 Light" w:cs="Times"/>
      <w:b/>
      <w:sz w:val="20"/>
      <w:lang w:eastAsia="en-AU"/>
    </w:rPr>
  </w:style>
  <w:style w:type="paragraph" w:customStyle="1" w:styleId="BodyText1">
    <w:name w:val="Body Text1"/>
    <w:basedOn w:val="Normal"/>
    <w:link w:val="BodyText1Char"/>
    <w:qFormat/>
    <w:rsid w:val="002D235B"/>
    <w:pPr>
      <w:spacing w:before="0" w:after="120" w:line="240" w:lineRule="auto"/>
    </w:pPr>
    <w:rPr>
      <w:rFonts w:eastAsiaTheme="minorHAnsi" w:cs="Times New Roman"/>
      <w:sz w:val="18"/>
      <w:szCs w:val="20"/>
      <w:lang w:eastAsia="en-US"/>
    </w:rPr>
  </w:style>
  <w:style w:type="table" w:styleId="TableGridLight">
    <w:name w:val="Grid Table Light"/>
    <w:basedOn w:val="TableNormal"/>
    <w:uiPriority w:val="40"/>
    <w:rsid w:val="002D23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
    <w:name w:val="Table"/>
    <w:basedOn w:val="Normal"/>
    <w:link w:val="TableChar"/>
    <w:qFormat/>
    <w:rsid w:val="002D235B"/>
    <w:pPr>
      <w:spacing w:before="120" w:after="120" w:line="240" w:lineRule="auto"/>
    </w:pPr>
    <w:rPr>
      <w:rFonts w:eastAsiaTheme="minorHAnsi" w:cstheme="minorBidi"/>
      <w:color w:val="000000" w:themeColor="text1"/>
      <w:sz w:val="18"/>
      <w:lang w:val="en-GB" w:eastAsia="en-US"/>
    </w:rPr>
  </w:style>
  <w:style w:type="paragraph" w:customStyle="1" w:styleId="TableHeadingBold">
    <w:name w:val="Table Heading (Bold)"/>
    <w:basedOn w:val="Normal"/>
    <w:link w:val="TableHeadingBoldChar"/>
    <w:qFormat/>
    <w:rsid w:val="002D235B"/>
    <w:pPr>
      <w:spacing w:before="120" w:after="120" w:line="240" w:lineRule="auto"/>
    </w:pPr>
    <w:rPr>
      <w:rFonts w:eastAsiaTheme="minorHAnsi" w:cstheme="minorBidi"/>
      <w:b/>
      <w:color w:val="000000" w:themeColor="text1"/>
      <w:sz w:val="18"/>
      <w:szCs w:val="20"/>
      <w:lang w:val="en-GB" w:eastAsia="en-US"/>
    </w:rPr>
  </w:style>
  <w:style w:type="character" w:customStyle="1" w:styleId="TableChar">
    <w:name w:val="Table Char"/>
    <w:basedOn w:val="DefaultParagraphFont"/>
    <w:link w:val="Table"/>
    <w:rsid w:val="002D235B"/>
    <w:rPr>
      <w:rFonts w:ascii="Univers 45 Light" w:hAnsi="Univers 45 Light"/>
      <w:color w:val="000000" w:themeColor="text1"/>
      <w:sz w:val="18"/>
      <w:lang w:val="en-GB"/>
    </w:rPr>
  </w:style>
  <w:style w:type="paragraph" w:customStyle="1" w:styleId="TableCentered">
    <w:name w:val="Table Centered"/>
    <w:basedOn w:val="Normal"/>
    <w:link w:val="TableCenteredChar"/>
    <w:qFormat/>
    <w:rsid w:val="002D235B"/>
    <w:pPr>
      <w:spacing w:before="120" w:after="120" w:line="240" w:lineRule="auto"/>
      <w:jc w:val="center"/>
    </w:pPr>
    <w:rPr>
      <w:rFonts w:eastAsia="Times New Roman" w:cs="Calibri"/>
      <w:sz w:val="18"/>
      <w:szCs w:val="20"/>
      <w:lang w:val="en-US"/>
    </w:rPr>
  </w:style>
  <w:style w:type="character" w:customStyle="1" w:styleId="TableHeadingBoldChar">
    <w:name w:val="Table Heading (Bold) Char"/>
    <w:basedOn w:val="TableChar"/>
    <w:link w:val="TableHeadingBold"/>
    <w:rsid w:val="002D235B"/>
    <w:rPr>
      <w:rFonts w:ascii="Univers 45 Light" w:hAnsi="Univers 45 Light"/>
      <w:b/>
      <w:color w:val="000000" w:themeColor="text1"/>
      <w:sz w:val="18"/>
      <w:szCs w:val="20"/>
      <w:lang w:val="en-GB"/>
    </w:rPr>
  </w:style>
  <w:style w:type="character" w:customStyle="1" w:styleId="TableCenteredChar">
    <w:name w:val="Table Centered Char"/>
    <w:basedOn w:val="DefaultParagraphFont"/>
    <w:link w:val="TableCentered"/>
    <w:rsid w:val="002D235B"/>
    <w:rPr>
      <w:rFonts w:ascii="Univers 45 Light" w:eastAsia="Times New Roman" w:hAnsi="Univers 45 Light" w:cs="Calibri"/>
      <w:sz w:val="18"/>
      <w:szCs w:val="20"/>
      <w:lang w:val="en-US" w:eastAsia="en-AU"/>
    </w:rPr>
  </w:style>
  <w:style w:type="paragraph" w:customStyle="1" w:styleId="NormalBold">
    <w:name w:val="Normal Bold"/>
    <w:basedOn w:val="Normal"/>
    <w:link w:val="NormalBoldChar"/>
    <w:qFormat/>
    <w:rsid w:val="002D235B"/>
    <w:pPr>
      <w:spacing w:before="120" w:after="120" w:line="240" w:lineRule="auto"/>
      <w:jc w:val="both"/>
    </w:pPr>
    <w:rPr>
      <w:rFonts w:eastAsia="Times New Roman" w:cs="Arial"/>
      <w:b/>
      <w:szCs w:val="21"/>
      <w:lang w:val="en-GB" w:eastAsia="en-US"/>
    </w:rPr>
  </w:style>
  <w:style w:type="character" w:customStyle="1" w:styleId="NormalBoldChar">
    <w:name w:val="Normal Bold Char"/>
    <w:basedOn w:val="DefaultParagraphFont"/>
    <w:link w:val="NormalBold"/>
    <w:rsid w:val="002D235B"/>
    <w:rPr>
      <w:rFonts w:ascii="Univers 45 Light" w:eastAsia="Times New Roman" w:hAnsi="Univers 45 Light" w:cs="Arial"/>
      <w:b/>
      <w:sz w:val="20"/>
      <w:szCs w:val="21"/>
      <w:lang w:val="en-GB"/>
    </w:rPr>
  </w:style>
  <w:style w:type="paragraph" w:customStyle="1" w:styleId="TableItalics">
    <w:name w:val="Table Italics"/>
    <w:basedOn w:val="TableHeadingBold"/>
    <w:link w:val="TableItalicsChar"/>
    <w:qFormat/>
    <w:rsid w:val="002D235B"/>
    <w:rPr>
      <w:rFonts w:cs="Arial"/>
      <w:b w:val="0"/>
      <w:i/>
      <w:sz w:val="16"/>
      <w:lang w:eastAsia="ko-KR"/>
    </w:rPr>
  </w:style>
  <w:style w:type="character" w:customStyle="1" w:styleId="TableItalicsChar">
    <w:name w:val="Table Italics Char"/>
    <w:basedOn w:val="TableHeadingBoldChar"/>
    <w:link w:val="TableItalics"/>
    <w:rsid w:val="002D235B"/>
    <w:rPr>
      <w:rFonts w:ascii="Univers 45 Light" w:hAnsi="Univers 45 Light" w:cs="Arial"/>
      <w:b w:val="0"/>
      <w:i/>
      <w:color w:val="000000" w:themeColor="text1"/>
      <w:sz w:val="16"/>
      <w:szCs w:val="20"/>
      <w:lang w:val="en-GB" w:eastAsia="ko-KR"/>
    </w:rPr>
  </w:style>
  <w:style w:type="paragraph" w:customStyle="1" w:styleId="Table2ndLvlBullet">
    <w:name w:val="Table 2nd Lvl Bullet"/>
    <w:basedOn w:val="TableBullet1stlevel"/>
    <w:link w:val="Table2ndLvlBulletChar"/>
    <w:qFormat/>
    <w:rsid w:val="002D235B"/>
    <w:pPr>
      <w:numPr>
        <w:numId w:val="0"/>
      </w:numPr>
      <w:ind w:left="680"/>
    </w:pPr>
    <w:rPr>
      <w:rFonts w:eastAsia="Times New Roman" w:cs="Arial"/>
      <w:color w:val="auto"/>
      <w:sz w:val="18"/>
      <w:szCs w:val="18"/>
      <w:lang w:val="en-US"/>
    </w:rPr>
  </w:style>
  <w:style w:type="character" w:customStyle="1" w:styleId="Table2ndLvlBulletChar">
    <w:name w:val="Table 2nd Lvl Bullet Char"/>
    <w:basedOn w:val="DefaultParagraphFont"/>
    <w:link w:val="Table2ndLvlBullet"/>
    <w:rsid w:val="002D235B"/>
    <w:rPr>
      <w:rFonts w:ascii="Univers 45 Light" w:eastAsia="Times New Roman" w:hAnsi="Univers 45 Light" w:cs="Arial"/>
      <w:sz w:val="18"/>
      <w:szCs w:val="18"/>
      <w:lang w:val="en-US"/>
    </w:rPr>
  </w:style>
  <w:style w:type="paragraph" w:customStyle="1" w:styleId="Tablebullet">
    <w:name w:val="Table bullet"/>
    <w:basedOn w:val="Normal"/>
    <w:qFormat/>
    <w:rsid w:val="002D235B"/>
    <w:pPr>
      <w:numPr>
        <w:numId w:val="32"/>
      </w:numPr>
      <w:spacing w:before="40" w:after="40" w:line="240" w:lineRule="auto"/>
      <w:jc w:val="both"/>
    </w:pPr>
    <w:rPr>
      <w:rFonts w:eastAsia="Calibri" w:cs="Times New Roman"/>
      <w:noProof/>
      <w:color w:val="000000" w:themeColor="text1"/>
      <w:sz w:val="18"/>
      <w:szCs w:val="18"/>
      <w:lang w:val="en-US" w:eastAsia="en-US"/>
    </w:rPr>
  </w:style>
  <w:style w:type="character" w:customStyle="1" w:styleId="BodyText1Char">
    <w:name w:val="Body Text1 Char"/>
    <w:link w:val="BodyText1"/>
    <w:rsid w:val="002D235B"/>
    <w:rPr>
      <w:rFonts w:ascii="Univers 45 Light" w:hAnsi="Univers 45 Light" w:cs="Times New Roman"/>
      <w:sz w:val="18"/>
      <w:szCs w:val="20"/>
    </w:rPr>
  </w:style>
  <w:style w:type="paragraph" w:customStyle="1" w:styleId="UoQ-1">
    <w:name w:val="UoQ - (1)"/>
    <w:link w:val="UoQ-1Char"/>
    <w:qFormat/>
    <w:rsid w:val="00125773"/>
    <w:pPr>
      <w:numPr>
        <w:numId w:val="34"/>
      </w:numPr>
      <w:spacing w:after="120" w:line="240" w:lineRule="auto"/>
      <w:jc w:val="both"/>
    </w:pPr>
    <w:rPr>
      <w:rFonts w:ascii="Univers 45 Light" w:eastAsia="Calibri" w:hAnsi="Univers 45 Light" w:cs="Times New Roman"/>
      <w:sz w:val="18"/>
      <w:szCs w:val="20"/>
      <w:lang w:val="en-US"/>
    </w:rPr>
  </w:style>
  <w:style w:type="character" w:customStyle="1" w:styleId="UoQ-1Char">
    <w:name w:val="UoQ - (1) Char"/>
    <w:link w:val="UoQ-1"/>
    <w:rsid w:val="00125773"/>
    <w:rPr>
      <w:rFonts w:ascii="Univers 45 Light" w:eastAsia="Calibri" w:hAnsi="Univers 45 Light" w:cs="Times New Roman"/>
      <w:sz w:val="18"/>
      <w:szCs w:val="20"/>
      <w:lang w:val="en-US"/>
    </w:rPr>
  </w:style>
  <w:style w:type="paragraph" w:customStyle="1" w:styleId="UoQ-a">
    <w:name w:val="UoQ - (a)"/>
    <w:basedOn w:val="BodyText"/>
    <w:link w:val="UoQ-aChar"/>
    <w:qFormat/>
    <w:rsid w:val="00125773"/>
    <w:pPr>
      <w:numPr>
        <w:numId w:val="35"/>
      </w:numPr>
      <w:spacing w:before="120" w:after="0"/>
      <w:jc w:val="both"/>
    </w:pPr>
    <w:rPr>
      <w:rFonts w:eastAsiaTheme="minorHAnsi" w:cstheme="minorBidi"/>
      <w:color w:val="000000" w:themeColor="text1"/>
      <w:sz w:val="18"/>
      <w:szCs w:val="20"/>
      <w:lang w:eastAsia="en-US"/>
    </w:rPr>
  </w:style>
  <w:style w:type="character" w:customStyle="1" w:styleId="UoQ-aChar">
    <w:name w:val="UoQ - (a) Char"/>
    <w:basedOn w:val="DefaultParagraphFont"/>
    <w:link w:val="UoQ-a"/>
    <w:rsid w:val="00125773"/>
    <w:rPr>
      <w:rFonts w:ascii="Univers 45 Light" w:hAnsi="Univers 45 Light"/>
      <w:color w:val="000000" w:themeColor="text1"/>
      <w:sz w:val="1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46320">
      <w:bodyDiv w:val="1"/>
      <w:marLeft w:val="0"/>
      <w:marRight w:val="0"/>
      <w:marTop w:val="0"/>
      <w:marBottom w:val="0"/>
      <w:divBdr>
        <w:top w:val="none" w:sz="0" w:space="0" w:color="auto"/>
        <w:left w:val="none" w:sz="0" w:space="0" w:color="auto"/>
        <w:bottom w:val="none" w:sz="0" w:space="0" w:color="auto"/>
        <w:right w:val="none" w:sz="0" w:space="0" w:color="auto"/>
      </w:divBdr>
    </w:div>
    <w:div w:id="83966418">
      <w:bodyDiv w:val="1"/>
      <w:marLeft w:val="0"/>
      <w:marRight w:val="0"/>
      <w:marTop w:val="0"/>
      <w:marBottom w:val="0"/>
      <w:divBdr>
        <w:top w:val="none" w:sz="0" w:space="0" w:color="auto"/>
        <w:left w:val="none" w:sz="0" w:space="0" w:color="auto"/>
        <w:bottom w:val="none" w:sz="0" w:space="0" w:color="auto"/>
        <w:right w:val="none" w:sz="0" w:space="0" w:color="auto"/>
      </w:divBdr>
    </w:div>
    <w:div w:id="116220144">
      <w:bodyDiv w:val="1"/>
      <w:marLeft w:val="0"/>
      <w:marRight w:val="0"/>
      <w:marTop w:val="0"/>
      <w:marBottom w:val="0"/>
      <w:divBdr>
        <w:top w:val="none" w:sz="0" w:space="0" w:color="auto"/>
        <w:left w:val="none" w:sz="0" w:space="0" w:color="auto"/>
        <w:bottom w:val="none" w:sz="0" w:space="0" w:color="auto"/>
        <w:right w:val="none" w:sz="0" w:space="0" w:color="auto"/>
      </w:divBdr>
    </w:div>
    <w:div w:id="317422981">
      <w:bodyDiv w:val="1"/>
      <w:marLeft w:val="0"/>
      <w:marRight w:val="0"/>
      <w:marTop w:val="0"/>
      <w:marBottom w:val="0"/>
      <w:divBdr>
        <w:top w:val="none" w:sz="0" w:space="0" w:color="auto"/>
        <w:left w:val="none" w:sz="0" w:space="0" w:color="auto"/>
        <w:bottom w:val="none" w:sz="0" w:space="0" w:color="auto"/>
        <w:right w:val="none" w:sz="0" w:space="0" w:color="auto"/>
      </w:divBdr>
    </w:div>
    <w:div w:id="329453426">
      <w:bodyDiv w:val="1"/>
      <w:marLeft w:val="0"/>
      <w:marRight w:val="0"/>
      <w:marTop w:val="0"/>
      <w:marBottom w:val="0"/>
      <w:divBdr>
        <w:top w:val="none" w:sz="0" w:space="0" w:color="auto"/>
        <w:left w:val="none" w:sz="0" w:space="0" w:color="auto"/>
        <w:bottom w:val="none" w:sz="0" w:space="0" w:color="auto"/>
        <w:right w:val="none" w:sz="0" w:space="0" w:color="auto"/>
      </w:divBdr>
    </w:div>
    <w:div w:id="356272839">
      <w:bodyDiv w:val="1"/>
      <w:marLeft w:val="0"/>
      <w:marRight w:val="0"/>
      <w:marTop w:val="0"/>
      <w:marBottom w:val="0"/>
      <w:divBdr>
        <w:top w:val="none" w:sz="0" w:space="0" w:color="auto"/>
        <w:left w:val="none" w:sz="0" w:space="0" w:color="auto"/>
        <w:bottom w:val="none" w:sz="0" w:space="0" w:color="auto"/>
        <w:right w:val="none" w:sz="0" w:space="0" w:color="auto"/>
      </w:divBdr>
    </w:div>
    <w:div w:id="403182679">
      <w:bodyDiv w:val="1"/>
      <w:marLeft w:val="0"/>
      <w:marRight w:val="0"/>
      <w:marTop w:val="0"/>
      <w:marBottom w:val="0"/>
      <w:divBdr>
        <w:top w:val="none" w:sz="0" w:space="0" w:color="auto"/>
        <w:left w:val="none" w:sz="0" w:space="0" w:color="auto"/>
        <w:bottom w:val="none" w:sz="0" w:space="0" w:color="auto"/>
        <w:right w:val="none" w:sz="0" w:space="0" w:color="auto"/>
      </w:divBdr>
      <w:divsChild>
        <w:div w:id="19404875">
          <w:marLeft w:val="274"/>
          <w:marRight w:val="0"/>
          <w:marTop w:val="0"/>
          <w:marBottom w:val="60"/>
          <w:divBdr>
            <w:top w:val="none" w:sz="0" w:space="0" w:color="auto"/>
            <w:left w:val="none" w:sz="0" w:space="0" w:color="auto"/>
            <w:bottom w:val="none" w:sz="0" w:space="0" w:color="auto"/>
            <w:right w:val="none" w:sz="0" w:space="0" w:color="auto"/>
          </w:divBdr>
        </w:div>
        <w:div w:id="128986430">
          <w:marLeft w:val="274"/>
          <w:marRight w:val="0"/>
          <w:marTop w:val="0"/>
          <w:marBottom w:val="60"/>
          <w:divBdr>
            <w:top w:val="none" w:sz="0" w:space="0" w:color="auto"/>
            <w:left w:val="none" w:sz="0" w:space="0" w:color="auto"/>
            <w:bottom w:val="none" w:sz="0" w:space="0" w:color="auto"/>
            <w:right w:val="none" w:sz="0" w:space="0" w:color="auto"/>
          </w:divBdr>
        </w:div>
        <w:div w:id="140927757">
          <w:marLeft w:val="274"/>
          <w:marRight w:val="0"/>
          <w:marTop w:val="0"/>
          <w:marBottom w:val="60"/>
          <w:divBdr>
            <w:top w:val="none" w:sz="0" w:space="0" w:color="auto"/>
            <w:left w:val="none" w:sz="0" w:space="0" w:color="auto"/>
            <w:bottom w:val="none" w:sz="0" w:space="0" w:color="auto"/>
            <w:right w:val="none" w:sz="0" w:space="0" w:color="auto"/>
          </w:divBdr>
        </w:div>
        <w:div w:id="1804735712">
          <w:marLeft w:val="274"/>
          <w:marRight w:val="0"/>
          <w:marTop w:val="0"/>
          <w:marBottom w:val="60"/>
          <w:divBdr>
            <w:top w:val="none" w:sz="0" w:space="0" w:color="auto"/>
            <w:left w:val="none" w:sz="0" w:space="0" w:color="auto"/>
            <w:bottom w:val="none" w:sz="0" w:space="0" w:color="auto"/>
            <w:right w:val="none" w:sz="0" w:space="0" w:color="auto"/>
          </w:divBdr>
        </w:div>
        <w:div w:id="2109809196">
          <w:marLeft w:val="274"/>
          <w:marRight w:val="0"/>
          <w:marTop w:val="0"/>
          <w:marBottom w:val="60"/>
          <w:divBdr>
            <w:top w:val="none" w:sz="0" w:space="0" w:color="auto"/>
            <w:left w:val="none" w:sz="0" w:space="0" w:color="auto"/>
            <w:bottom w:val="none" w:sz="0" w:space="0" w:color="auto"/>
            <w:right w:val="none" w:sz="0" w:space="0" w:color="auto"/>
          </w:divBdr>
        </w:div>
      </w:divsChild>
    </w:div>
    <w:div w:id="408113672">
      <w:bodyDiv w:val="1"/>
      <w:marLeft w:val="0"/>
      <w:marRight w:val="0"/>
      <w:marTop w:val="0"/>
      <w:marBottom w:val="0"/>
      <w:divBdr>
        <w:top w:val="none" w:sz="0" w:space="0" w:color="auto"/>
        <w:left w:val="none" w:sz="0" w:space="0" w:color="auto"/>
        <w:bottom w:val="none" w:sz="0" w:space="0" w:color="auto"/>
        <w:right w:val="none" w:sz="0" w:space="0" w:color="auto"/>
      </w:divBdr>
    </w:div>
    <w:div w:id="437530420">
      <w:bodyDiv w:val="1"/>
      <w:marLeft w:val="0"/>
      <w:marRight w:val="0"/>
      <w:marTop w:val="0"/>
      <w:marBottom w:val="0"/>
      <w:divBdr>
        <w:top w:val="none" w:sz="0" w:space="0" w:color="auto"/>
        <w:left w:val="none" w:sz="0" w:space="0" w:color="auto"/>
        <w:bottom w:val="none" w:sz="0" w:space="0" w:color="auto"/>
        <w:right w:val="none" w:sz="0" w:space="0" w:color="auto"/>
      </w:divBdr>
    </w:div>
    <w:div w:id="573123211">
      <w:bodyDiv w:val="1"/>
      <w:marLeft w:val="0"/>
      <w:marRight w:val="0"/>
      <w:marTop w:val="0"/>
      <w:marBottom w:val="0"/>
      <w:divBdr>
        <w:top w:val="none" w:sz="0" w:space="0" w:color="auto"/>
        <w:left w:val="none" w:sz="0" w:space="0" w:color="auto"/>
        <w:bottom w:val="none" w:sz="0" w:space="0" w:color="auto"/>
        <w:right w:val="none" w:sz="0" w:space="0" w:color="auto"/>
      </w:divBdr>
    </w:div>
    <w:div w:id="601962564">
      <w:bodyDiv w:val="1"/>
      <w:marLeft w:val="0"/>
      <w:marRight w:val="0"/>
      <w:marTop w:val="0"/>
      <w:marBottom w:val="0"/>
      <w:divBdr>
        <w:top w:val="none" w:sz="0" w:space="0" w:color="auto"/>
        <w:left w:val="none" w:sz="0" w:space="0" w:color="auto"/>
        <w:bottom w:val="none" w:sz="0" w:space="0" w:color="auto"/>
        <w:right w:val="none" w:sz="0" w:space="0" w:color="auto"/>
      </w:divBdr>
    </w:div>
    <w:div w:id="724988368">
      <w:bodyDiv w:val="1"/>
      <w:marLeft w:val="0"/>
      <w:marRight w:val="0"/>
      <w:marTop w:val="0"/>
      <w:marBottom w:val="0"/>
      <w:divBdr>
        <w:top w:val="none" w:sz="0" w:space="0" w:color="auto"/>
        <w:left w:val="none" w:sz="0" w:space="0" w:color="auto"/>
        <w:bottom w:val="none" w:sz="0" w:space="0" w:color="auto"/>
        <w:right w:val="none" w:sz="0" w:space="0" w:color="auto"/>
      </w:divBdr>
    </w:div>
    <w:div w:id="728572461">
      <w:bodyDiv w:val="1"/>
      <w:marLeft w:val="0"/>
      <w:marRight w:val="0"/>
      <w:marTop w:val="0"/>
      <w:marBottom w:val="0"/>
      <w:divBdr>
        <w:top w:val="none" w:sz="0" w:space="0" w:color="auto"/>
        <w:left w:val="none" w:sz="0" w:space="0" w:color="auto"/>
        <w:bottom w:val="none" w:sz="0" w:space="0" w:color="auto"/>
        <w:right w:val="none" w:sz="0" w:space="0" w:color="auto"/>
      </w:divBdr>
    </w:div>
    <w:div w:id="766583827">
      <w:bodyDiv w:val="1"/>
      <w:marLeft w:val="0"/>
      <w:marRight w:val="0"/>
      <w:marTop w:val="0"/>
      <w:marBottom w:val="0"/>
      <w:divBdr>
        <w:top w:val="none" w:sz="0" w:space="0" w:color="auto"/>
        <w:left w:val="none" w:sz="0" w:space="0" w:color="auto"/>
        <w:bottom w:val="none" w:sz="0" w:space="0" w:color="auto"/>
        <w:right w:val="none" w:sz="0" w:space="0" w:color="auto"/>
      </w:divBdr>
      <w:divsChild>
        <w:div w:id="681317218">
          <w:marLeft w:val="0"/>
          <w:marRight w:val="0"/>
          <w:marTop w:val="0"/>
          <w:marBottom w:val="100"/>
          <w:divBdr>
            <w:top w:val="none" w:sz="0" w:space="0" w:color="auto"/>
            <w:left w:val="none" w:sz="0" w:space="0" w:color="auto"/>
            <w:bottom w:val="none" w:sz="0" w:space="0" w:color="auto"/>
            <w:right w:val="none" w:sz="0" w:space="0" w:color="auto"/>
          </w:divBdr>
        </w:div>
        <w:div w:id="870918567">
          <w:marLeft w:val="0"/>
          <w:marRight w:val="0"/>
          <w:marTop w:val="0"/>
          <w:marBottom w:val="100"/>
          <w:divBdr>
            <w:top w:val="none" w:sz="0" w:space="0" w:color="auto"/>
            <w:left w:val="none" w:sz="0" w:space="0" w:color="auto"/>
            <w:bottom w:val="none" w:sz="0" w:space="0" w:color="auto"/>
            <w:right w:val="none" w:sz="0" w:space="0" w:color="auto"/>
          </w:divBdr>
        </w:div>
        <w:div w:id="1994942039">
          <w:marLeft w:val="0"/>
          <w:marRight w:val="0"/>
          <w:marTop w:val="0"/>
          <w:marBottom w:val="100"/>
          <w:divBdr>
            <w:top w:val="none" w:sz="0" w:space="0" w:color="auto"/>
            <w:left w:val="none" w:sz="0" w:space="0" w:color="auto"/>
            <w:bottom w:val="none" w:sz="0" w:space="0" w:color="auto"/>
            <w:right w:val="none" w:sz="0" w:space="0" w:color="auto"/>
          </w:divBdr>
        </w:div>
        <w:div w:id="2100834239">
          <w:marLeft w:val="0"/>
          <w:marRight w:val="0"/>
          <w:marTop w:val="0"/>
          <w:marBottom w:val="100"/>
          <w:divBdr>
            <w:top w:val="none" w:sz="0" w:space="0" w:color="auto"/>
            <w:left w:val="none" w:sz="0" w:space="0" w:color="auto"/>
            <w:bottom w:val="none" w:sz="0" w:space="0" w:color="auto"/>
            <w:right w:val="none" w:sz="0" w:space="0" w:color="auto"/>
          </w:divBdr>
        </w:div>
      </w:divsChild>
    </w:div>
    <w:div w:id="767310431">
      <w:bodyDiv w:val="1"/>
      <w:marLeft w:val="0"/>
      <w:marRight w:val="0"/>
      <w:marTop w:val="0"/>
      <w:marBottom w:val="0"/>
      <w:divBdr>
        <w:top w:val="none" w:sz="0" w:space="0" w:color="auto"/>
        <w:left w:val="none" w:sz="0" w:space="0" w:color="auto"/>
        <w:bottom w:val="none" w:sz="0" w:space="0" w:color="auto"/>
        <w:right w:val="none" w:sz="0" w:space="0" w:color="auto"/>
      </w:divBdr>
    </w:div>
    <w:div w:id="780343621">
      <w:bodyDiv w:val="1"/>
      <w:marLeft w:val="0"/>
      <w:marRight w:val="0"/>
      <w:marTop w:val="0"/>
      <w:marBottom w:val="0"/>
      <w:divBdr>
        <w:top w:val="none" w:sz="0" w:space="0" w:color="auto"/>
        <w:left w:val="none" w:sz="0" w:space="0" w:color="auto"/>
        <w:bottom w:val="none" w:sz="0" w:space="0" w:color="auto"/>
        <w:right w:val="none" w:sz="0" w:space="0" w:color="auto"/>
      </w:divBdr>
    </w:div>
    <w:div w:id="839153786">
      <w:bodyDiv w:val="1"/>
      <w:marLeft w:val="0"/>
      <w:marRight w:val="0"/>
      <w:marTop w:val="0"/>
      <w:marBottom w:val="0"/>
      <w:divBdr>
        <w:top w:val="none" w:sz="0" w:space="0" w:color="auto"/>
        <w:left w:val="none" w:sz="0" w:space="0" w:color="auto"/>
        <w:bottom w:val="none" w:sz="0" w:space="0" w:color="auto"/>
        <w:right w:val="none" w:sz="0" w:space="0" w:color="auto"/>
      </w:divBdr>
      <w:divsChild>
        <w:div w:id="1788543694">
          <w:marLeft w:val="0"/>
          <w:marRight w:val="0"/>
          <w:marTop w:val="0"/>
          <w:marBottom w:val="0"/>
          <w:divBdr>
            <w:top w:val="none" w:sz="0" w:space="0" w:color="auto"/>
            <w:left w:val="none" w:sz="0" w:space="0" w:color="auto"/>
            <w:bottom w:val="none" w:sz="0" w:space="0" w:color="auto"/>
            <w:right w:val="none" w:sz="0" w:space="0" w:color="auto"/>
          </w:divBdr>
        </w:div>
      </w:divsChild>
    </w:div>
    <w:div w:id="869605209">
      <w:bodyDiv w:val="1"/>
      <w:marLeft w:val="0"/>
      <w:marRight w:val="0"/>
      <w:marTop w:val="0"/>
      <w:marBottom w:val="0"/>
      <w:divBdr>
        <w:top w:val="none" w:sz="0" w:space="0" w:color="auto"/>
        <w:left w:val="none" w:sz="0" w:space="0" w:color="auto"/>
        <w:bottom w:val="none" w:sz="0" w:space="0" w:color="auto"/>
        <w:right w:val="none" w:sz="0" w:space="0" w:color="auto"/>
      </w:divBdr>
    </w:div>
    <w:div w:id="882670201">
      <w:bodyDiv w:val="1"/>
      <w:marLeft w:val="0"/>
      <w:marRight w:val="0"/>
      <w:marTop w:val="0"/>
      <w:marBottom w:val="0"/>
      <w:divBdr>
        <w:top w:val="none" w:sz="0" w:space="0" w:color="auto"/>
        <w:left w:val="none" w:sz="0" w:space="0" w:color="auto"/>
        <w:bottom w:val="none" w:sz="0" w:space="0" w:color="auto"/>
        <w:right w:val="none" w:sz="0" w:space="0" w:color="auto"/>
      </w:divBdr>
    </w:div>
    <w:div w:id="947661553">
      <w:bodyDiv w:val="1"/>
      <w:marLeft w:val="0"/>
      <w:marRight w:val="0"/>
      <w:marTop w:val="0"/>
      <w:marBottom w:val="0"/>
      <w:divBdr>
        <w:top w:val="none" w:sz="0" w:space="0" w:color="auto"/>
        <w:left w:val="none" w:sz="0" w:space="0" w:color="auto"/>
        <w:bottom w:val="none" w:sz="0" w:space="0" w:color="auto"/>
        <w:right w:val="none" w:sz="0" w:space="0" w:color="auto"/>
      </w:divBdr>
    </w:div>
    <w:div w:id="1006371203">
      <w:bodyDiv w:val="1"/>
      <w:marLeft w:val="0"/>
      <w:marRight w:val="0"/>
      <w:marTop w:val="0"/>
      <w:marBottom w:val="0"/>
      <w:divBdr>
        <w:top w:val="none" w:sz="0" w:space="0" w:color="auto"/>
        <w:left w:val="none" w:sz="0" w:space="0" w:color="auto"/>
        <w:bottom w:val="none" w:sz="0" w:space="0" w:color="auto"/>
        <w:right w:val="none" w:sz="0" w:space="0" w:color="auto"/>
      </w:divBdr>
    </w:div>
    <w:div w:id="1059669241">
      <w:bodyDiv w:val="1"/>
      <w:marLeft w:val="0"/>
      <w:marRight w:val="0"/>
      <w:marTop w:val="0"/>
      <w:marBottom w:val="0"/>
      <w:divBdr>
        <w:top w:val="none" w:sz="0" w:space="0" w:color="auto"/>
        <w:left w:val="none" w:sz="0" w:space="0" w:color="auto"/>
        <w:bottom w:val="none" w:sz="0" w:space="0" w:color="auto"/>
        <w:right w:val="none" w:sz="0" w:space="0" w:color="auto"/>
      </w:divBdr>
    </w:div>
    <w:div w:id="1093086686">
      <w:bodyDiv w:val="1"/>
      <w:marLeft w:val="0"/>
      <w:marRight w:val="0"/>
      <w:marTop w:val="0"/>
      <w:marBottom w:val="0"/>
      <w:divBdr>
        <w:top w:val="none" w:sz="0" w:space="0" w:color="auto"/>
        <w:left w:val="none" w:sz="0" w:space="0" w:color="auto"/>
        <w:bottom w:val="none" w:sz="0" w:space="0" w:color="auto"/>
        <w:right w:val="none" w:sz="0" w:space="0" w:color="auto"/>
      </w:divBdr>
    </w:div>
    <w:div w:id="1120806246">
      <w:bodyDiv w:val="1"/>
      <w:marLeft w:val="0"/>
      <w:marRight w:val="0"/>
      <w:marTop w:val="0"/>
      <w:marBottom w:val="0"/>
      <w:divBdr>
        <w:top w:val="none" w:sz="0" w:space="0" w:color="auto"/>
        <w:left w:val="none" w:sz="0" w:space="0" w:color="auto"/>
        <w:bottom w:val="none" w:sz="0" w:space="0" w:color="auto"/>
        <w:right w:val="none" w:sz="0" w:space="0" w:color="auto"/>
      </w:divBdr>
    </w:div>
    <w:div w:id="1129007472">
      <w:bodyDiv w:val="1"/>
      <w:marLeft w:val="0"/>
      <w:marRight w:val="0"/>
      <w:marTop w:val="0"/>
      <w:marBottom w:val="0"/>
      <w:divBdr>
        <w:top w:val="none" w:sz="0" w:space="0" w:color="auto"/>
        <w:left w:val="none" w:sz="0" w:space="0" w:color="auto"/>
        <w:bottom w:val="none" w:sz="0" w:space="0" w:color="auto"/>
        <w:right w:val="none" w:sz="0" w:space="0" w:color="auto"/>
      </w:divBdr>
    </w:div>
    <w:div w:id="1145590725">
      <w:bodyDiv w:val="1"/>
      <w:marLeft w:val="0"/>
      <w:marRight w:val="0"/>
      <w:marTop w:val="0"/>
      <w:marBottom w:val="0"/>
      <w:divBdr>
        <w:top w:val="none" w:sz="0" w:space="0" w:color="auto"/>
        <w:left w:val="none" w:sz="0" w:space="0" w:color="auto"/>
        <w:bottom w:val="none" w:sz="0" w:space="0" w:color="auto"/>
        <w:right w:val="none" w:sz="0" w:space="0" w:color="auto"/>
      </w:divBdr>
      <w:divsChild>
        <w:div w:id="127746271">
          <w:marLeft w:val="274"/>
          <w:marRight w:val="0"/>
          <w:marTop w:val="120"/>
          <w:marBottom w:val="0"/>
          <w:divBdr>
            <w:top w:val="none" w:sz="0" w:space="0" w:color="auto"/>
            <w:left w:val="none" w:sz="0" w:space="0" w:color="auto"/>
            <w:bottom w:val="none" w:sz="0" w:space="0" w:color="auto"/>
            <w:right w:val="none" w:sz="0" w:space="0" w:color="auto"/>
          </w:divBdr>
        </w:div>
        <w:div w:id="422188898">
          <w:marLeft w:val="274"/>
          <w:marRight w:val="0"/>
          <w:marTop w:val="120"/>
          <w:marBottom w:val="0"/>
          <w:divBdr>
            <w:top w:val="none" w:sz="0" w:space="0" w:color="auto"/>
            <w:left w:val="none" w:sz="0" w:space="0" w:color="auto"/>
            <w:bottom w:val="none" w:sz="0" w:space="0" w:color="auto"/>
            <w:right w:val="none" w:sz="0" w:space="0" w:color="auto"/>
          </w:divBdr>
        </w:div>
        <w:div w:id="1286276839">
          <w:marLeft w:val="274"/>
          <w:marRight w:val="0"/>
          <w:marTop w:val="120"/>
          <w:marBottom w:val="0"/>
          <w:divBdr>
            <w:top w:val="none" w:sz="0" w:space="0" w:color="auto"/>
            <w:left w:val="none" w:sz="0" w:space="0" w:color="auto"/>
            <w:bottom w:val="none" w:sz="0" w:space="0" w:color="auto"/>
            <w:right w:val="none" w:sz="0" w:space="0" w:color="auto"/>
          </w:divBdr>
        </w:div>
        <w:div w:id="1422070369">
          <w:marLeft w:val="274"/>
          <w:marRight w:val="0"/>
          <w:marTop w:val="120"/>
          <w:marBottom w:val="0"/>
          <w:divBdr>
            <w:top w:val="none" w:sz="0" w:space="0" w:color="auto"/>
            <w:left w:val="none" w:sz="0" w:space="0" w:color="auto"/>
            <w:bottom w:val="none" w:sz="0" w:space="0" w:color="auto"/>
            <w:right w:val="none" w:sz="0" w:space="0" w:color="auto"/>
          </w:divBdr>
        </w:div>
        <w:div w:id="1981837865">
          <w:marLeft w:val="274"/>
          <w:marRight w:val="0"/>
          <w:marTop w:val="120"/>
          <w:marBottom w:val="0"/>
          <w:divBdr>
            <w:top w:val="none" w:sz="0" w:space="0" w:color="auto"/>
            <w:left w:val="none" w:sz="0" w:space="0" w:color="auto"/>
            <w:bottom w:val="none" w:sz="0" w:space="0" w:color="auto"/>
            <w:right w:val="none" w:sz="0" w:space="0" w:color="auto"/>
          </w:divBdr>
        </w:div>
      </w:divsChild>
    </w:div>
    <w:div w:id="1243098373">
      <w:bodyDiv w:val="1"/>
      <w:marLeft w:val="0"/>
      <w:marRight w:val="0"/>
      <w:marTop w:val="0"/>
      <w:marBottom w:val="0"/>
      <w:divBdr>
        <w:top w:val="none" w:sz="0" w:space="0" w:color="auto"/>
        <w:left w:val="none" w:sz="0" w:space="0" w:color="auto"/>
        <w:bottom w:val="none" w:sz="0" w:space="0" w:color="auto"/>
        <w:right w:val="none" w:sz="0" w:space="0" w:color="auto"/>
      </w:divBdr>
    </w:div>
    <w:div w:id="1265384273">
      <w:bodyDiv w:val="1"/>
      <w:marLeft w:val="0"/>
      <w:marRight w:val="0"/>
      <w:marTop w:val="0"/>
      <w:marBottom w:val="0"/>
      <w:divBdr>
        <w:top w:val="none" w:sz="0" w:space="0" w:color="auto"/>
        <w:left w:val="none" w:sz="0" w:space="0" w:color="auto"/>
        <w:bottom w:val="none" w:sz="0" w:space="0" w:color="auto"/>
        <w:right w:val="none" w:sz="0" w:space="0" w:color="auto"/>
      </w:divBdr>
    </w:div>
    <w:div w:id="1292976448">
      <w:bodyDiv w:val="1"/>
      <w:marLeft w:val="0"/>
      <w:marRight w:val="0"/>
      <w:marTop w:val="0"/>
      <w:marBottom w:val="0"/>
      <w:divBdr>
        <w:top w:val="none" w:sz="0" w:space="0" w:color="auto"/>
        <w:left w:val="none" w:sz="0" w:space="0" w:color="auto"/>
        <w:bottom w:val="none" w:sz="0" w:space="0" w:color="auto"/>
        <w:right w:val="none" w:sz="0" w:space="0" w:color="auto"/>
      </w:divBdr>
    </w:div>
    <w:div w:id="1311329177">
      <w:bodyDiv w:val="1"/>
      <w:marLeft w:val="0"/>
      <w:marRight w:val="0"/>
      <w:marTop w:val="0"/>
      <w:marBottom w:val="0"/>
      <w:divBdr>
        <w:top w:val="none" w:sz="0" w:space="0" w:color="auto"/>
        <w:left w:val="none" w:sz="0" w:space="0" w:color="auto"/>
        <w:bottom w:val="none" w:sz="0" w:space="0" w:color="auto"/>
        <w:right w:val="none" w:sz="0" w:space="0" w:color="auto"/>
      </w:divBdr>
      <w:divsChild>
        <w:div w:id="182549394">
          <w:marLeft w:val="274"/>
          <w:marRight w:val="0"/>
          <w:marTop w:val="120"/>
          <w:marBottom w:val="0"/>
          <w:divBdr>
            <w:top w:val="none" w:sz="0" w:space="0" w:color="auto"/>
            <w:left w:val="none" w:sz="0" w:space="0" w:color="auto"/>
            <w:bottom w:val="none" w:sz="0" w:space="0" w:color="auto"/>
            <w:right w:val="none" w:sz="0" w:space="0" w:color="auto"/>
          </w:divBdr>
        </w:div>
        <w:div w:id="683290222">
          <w:marLeft w:val="274"/>
          <w:marRight w:val="0"/>
          <w:marTop w:val="120"/>
          <w:marBottom w:val="0"/>
          <w:divBdr>
            <w:top w:val="none" w:sz="0" w:space="0" w:color="auto"/>
            <w:left w:val="none" w:sz="0" w:space="0" w:color="auto"/>
            <w:bottom w:val="none" w:sz="0" w:space="0" w:color="auto"/>
            <w:right w:val="none" w:sz="0" w:space="0" w:color="auto"/>
          </w:divBdr>
        </w:div>
        <w:div w:id="1933585937">
          <w:marLeft w:val="274"/>
          <w:marRight w:val="0"/>
          <w:marTop w:val="120"/>
          <w:marBottom w:val="0"/>
          <w:divBdr>
            <w:top w:val="none" w:sz="0" w:space="0" w:color="auto"/>
            <w:left w:val="none" w:sz="0" w:space="0" w:color="auto"/>
            <w:bottom w:val="none" w:sz="0" w:space="0" w:color="auto"/>
            <w:right w:val="none" w:sz="0" w:space="0" w:color="auto"/>
          </w:divBdr>
        </w:div>
      </w:divsChild>
    </w:div>
    <w:div w:id="1330599044">
      <w:bodyDiv w:val="1"/>
      <w:marLeft w:val="0"/>
      <w:marRight w:val="0"/>
      <w:marTop w:val="0"/>
      <w:marBottom w:val="0"/>
      <w:divBdr>
        <w:top w:val="none" w:sz="0" w:space="0" w:color="auto"/>
        <w:left w:val="none" w:sz="0" w:space="0" w:color="auto"/>
        <w:bottom w:val="none" w:sz="0" w:space="0" w:color="auto"/>
        <w:right w:val="none" w:sz="0" w:space="0" w:color="auto"/>
      </w:divBdr>
    </w:div>
    <w:div w:id="1370062696">
      <w:bodyDiv w:val="1"/>
      <w:marLeft w:val="0"/>
      <w:marRight w:val="0"/>
      <w:marTop w:val="0"/>
      <w:marBottom w:val="0"/>
      <w:divBdr>
        <w:top w:val="none" w:sz="0" w:space="0" w:color="auto"/>
        <w:left w:val="none" w:sz="0" w:space="0" w:color="auto"/>
        <w:bottom w:val="none" w:sz="0" w:space="0" w:color="auto"/>
        <w:right w:val="none" w:sz="0" w:space="0" w:color="auto"/>
      </w:divBdr>
    </w:div>
    <w:div w:id="1390806702">
      <w:bodyDiv w:val="1"/>
      <w:marLeft w:val="0"/>
      <w:marRight w:val="0"/>
      <w:marTop w:val="0"/>
      <w:marBottom w:val="0"/>
      <w:divBdr>
        <w:top w:val="none" w:sz="0" w:space="0" w:color="auto"/>
        <w:left w:val="none" w:sz="0" w:space="0" w:color="auto"/>
        <w:bottom w:val="none" w:sz="0" w:space="0" w:color="auto"/>
        <w:right w:val="none" w:sz="0" w:space="0" w:color="auto"/>
      </w:divBdr>
    </w:div>
    <w:div w:id="1436483922">
      <w:bodyDiv w:val="1"/>
      <w:marLeft w:val="0"/>
      <w:marRight w:val="0"/>
      <w:marTop w:val="0"/>
      <w:marBottom w:val="0"/>
      <w:divBdr>
        <w:top w:val="none" w:sz="0" w:space="0" w:color="auto"/>
        <w:left w:val="none" w:sz="0" w:space="0" w:color="auto"/>
        <w:bottom w:val="none" w:sz="0" w:space="0" w:color="auto"/>
        <w:right w:val="none" w:sz="0" w:space="0" w:color="auto"/>
      </w:divBdr>
      <w:divsChild>
        <w:div w:id="532888126">
          <w:marLeft w:val="1570"/>
          <w:marRight w:val="0"/>
          <w:marTop w:val="0"/>
          <w:marBottom w:val="100"/>
          <w:divBdr>
            <w:top w:val="none" w:sz="0" w:space="0" w:color="auto"/>
            <w:left w:val="none" w:sz="0" w:space="0" w:color="auto"/>
            <w:bottom w:val="none" w:sz="0" w:space="0" w:color="auto"/>
            <w:right w:val="none" w:sz="0" w:space="0" w:color="auto"/>
          </w:divBdr>
        </w:div>
        <w:div w:id="747847396">
          <w:marLeft w:val="1570"/>
          <w:marRight w:val="0"/>
          <w:marTop w:val="0"/>
          <w:marBottom w:val="100"/>
          <w:divBdr>
            <w:top w:val="none" w:sz="0" w:space="0" w:color="auto"/>
            <w:left w:val="none" w:sz="0" w:space="0" w:color="auto"/>
            <w:bottom w:val="none" w:sz="0" w:space="0" w:color="auto"/>
            <w:right w:val="none" w:sz="0" w:space="0" w:color="auto"/>
          </w:divBdr>
        </w:div>
        <w:div w:id="847136532">
          <w:marLeft w:val="1570"/>
          <w:marRight w:val="0"/>
          <w:marTop w:val="0"/>
          <w:marBottom w:val="100"/>
          <w:divBdr>
            <w:top w:val="none" w:sz="0" w:space="0" w:color="auto"/>
            <w:left w:val="none" w:sz="0" w:space="0" w:color="auto"/>
            <w:bottom w:val="none" w:sz="0" w:space="0" w:color="auto"/>
            <w:right w:val="none" w:sz="0" w:space="0" w:color="auto"/>
          </w:divBdr>
        </w:div>
        <w:div w:id="946960625">
          <w:marLeft w:val="1570"/>
          <w:marRight w:val="0"/>
          <w:marTop w:val="0"/>
          <w:marBottom w:val="100"/>
          <w:divBdr>
            <w:top w:val="none" w:sz="0" w:space="0" w:color="auto"/>
            <w:left w:val="none" w:sz="0" w:space="0" w:color="auto"/>
            <w:bottom w:val="none" w:sz="0" w:space="0" w:color="auto"/>
            <w:right w:val="none" w:sz="0" w:space="0" w:color="auto"/>
          </w:divBdr>
        </w:div>
        <w:div w:id="1257321004">
          <w:marLeft w:val="1570"/>
          <w:marRight w:val="0"/>
          <w:marTop w:val="0"/>
          <w:marBottom w:val="100"/>
          <w:divBdr>
            <w:top w:val="none" w:sz="0" w:space="0" w:color="auto"/>
            <w:left w:val="none" w:sz="0" w:space="0" w:color="auto"/>
            <w:bottom w:val="none" w:sz="0" w:space="0" w:color="auto"/>
            <w:right w:val="none" w:sz="0" w:space="0" w:color="auto"/>
          </w:divBdr>
        </w:div>
      </w:divsChild>
    </w:div>
    <w:div w:id="1477919575">
      <w:bodyDiv w:val="1"/>
      <w:marLeft w:val="0"/>
      <w:marRight w:val="0"/>
      <w:marTop w:val="0"/>
      <w:marBottom w:val="0"/>
      <w:divBdr>
        <w:top w:val="none" w:sz="0" w:space="0" w:color="auto"/>
        <w:left w:val="none" w:sz="0" w:space="0" w:color="auto"/>
        <w:bottom w:val="none" w:sz="0" w:space="0" w:color="auto"/>
        <w:right w:val="none" w:sz="0" w:space="0" w:color="auto"/>
      </w:divBdr>
    </w:div>
    <w:div w:id="1495031173">
      <w:bodyDiv w:val="1"/>
      <w:marLeft w:val="0"/>
      <w:marRight w:val="0"/>
      <w:marTop w:val="0"/>
      <w:marBottom w:val="0"/>
      <w:divBdr>
        <w:top w:val="none" w:sz="0" w:space="0" w:color="auto"/>
        <w:left w:val="none" w:sz="0" w:space="0" w:color="auto"/>
        <w:bottom w:val="none" w:sz="0" w:space="0" w:color="auto"/>
        <w:right w:val="none" w:sz="0" w:space="0" w:color="auto"/>
      </w:divBdr>
    </w:div>
    <w:div w:id="1513033026">
      <w:bodyDiv w:val="1"/>
      <w:marLeft w:val="0"/>
      <w:marRight w:val="0"/>
      <w:marTop w:val="0"/>
      <w:marBottom w:val="0"/>
      <w:divBdr>
        <w:top w:val="none" w:sz="0" w:space="0" w:color="auto"/>
        <w:left w:val="none" w:sz="0" w:space="0" w:color="auto"/>
        <w:bottom w:val="none" w:sz="0" w:space="0" w:color="auto"/>
        <w:right w:val="none" w:sz="0" w:space="0" w:color="auto"/>
      </w:divBdr>
    </w:div>
    <w:div w:id="1524589896">
      <w:bodyDiv w:val="1"/>
      <w:marLeft w:val="0"/>
      <w:marRight w:val="0"/>
      <w:marTop w:val="0"/>
      <w:marBottom w:val="0"/>
      <w:divBdr>
        <w:top w:val="none" w:sz="0" w:space="0" w:color="auto"/>
        <w:left w:val="none" w:sz="0" w:space="0" w:color="auto"/>
        <w:bottom w:val="none" w:sz="0" w:space="0" w:color="auto"/>
        <w:right w:val="none" w:sz="0" w:space="0" w:color="auto"/>
      </w:divBdr>
    </w:div>
    <w:div w:id="1556233425">
      <w:bodyDiv w:val="1"/>
      <w:marLeft w:val="0"/>
      <w:marRight w:val="0"/>
      <w:marTop w:val="0"/>
      <w:marBottom w:val="0"/>
      <w:divBdr>
        <w:top w:val="none" w:sz="0" w:space="0" w:color="auto"/>
        <w:left w:val="none" w:sz="0" w:space="0" w:color="auto"/>
        <w:bottom w:val="none" w:sz="0" w:space="0" w:color="auto"/>
        <w:right w:val="none" w:sz="0" w:space="0" w:color="auto"/>
      </w:divBdr>
    </w:div>
    <w:div w:id="1578635164">
      <w:bodyDiv w:val="1"/>
      <w:marLeft w:val="0"/>
      <w:marRight w:val="0"/>
      <w:marTop w:val="0"/>
      <w:marBottom w:val="0"/>
      <w:divBdr>
        <w:top w:val="none" w:sz="0" w:space="0" w:color="auto"/>
        <w:left w:val="none" w:sz="0" w:space="0" w:color="auto"/>
        <w:bottom w:val="none" w:sz="0" w:space="0" w:color="auto"/>
        <w:right w:val="none" w:sz="0" w:space="0" w:color="auto"/>
      </w:divBdr>
    </w:div>
    <w:div w:id="1700164246">
      <w:bodyDiv w:val="1"/>
      <w:marLeft w:val="0"/>
      <w:marRight w:val="0"/>
      <w:marTop w:val="0"/>
      <w:marBottom w:val="0"/>
      <w:divBdr>
        <w:top w:val="none" w:sz="0" w:space="0" w:color="auto"/>
        <w:left w:val="none" w:sz="0" w:space="0" w:color="auto"/>
        <w:bottom w:val="none" w:sz="0" w:space="0" w:color="auto"/>
        <w:right w:val="none" w:sz="0" w:space="0" w:color="auto"/>
      </w:divBdr>
    </w:div>
    <w:div w:id="1801730226">
      <w:bodyDiv w:val="1"/>
      <w:marLeft w:val="0"/>
      <w:marRight w:val="0"/>
      <w:marTop w:val="0"/>
      <w:marBottom w:val="0"/>
      <w:divBdr>
        <w:top w:val="none" w:sz="0" w:space="0" w:color="auto"/>
        <w:left w:val="none" w:sz="0" w:space="0" w:color="auto"/>
        <w:bottom w:val="none" w:sz="0" w:space="0" w:color="auto"/>
        <w:right w:val="none" w:sz="0" w:space="0" w:color="auto"/>
      </w:divBdr>
    </w:div>
    <w:div w:id="1819879645">
      <w:bodyDiv w:val="1"/>
      <w:marLeft w:val="0"/>
      <w:marRight w:val="0"/>
      <w:marTop w:val="0"/>
      <w:marBottom w:val="0"/>
      <w:divBdr>
        <w:top w:val="none" w:sz="0" w:space="0" w:color="auto"/>
        <w:left w:val="none" w:sz="0" w:space="0" w:color="auto"/>
        <w:bottom w:val="none" w:sz="0" w:space="0" w:color="auto"/>
        <w:right w:val="none" w:sz="0" w:space="0" w:color="auto"/>
      </w:divBdr>
    </w:div>
    <w:div w:id="1861624150">
      <w:bodyDiv w:val="1"/>
      <w:marLeft w:val="0"/>
      <w:marRight w:val="0"/>
      <w:marTop w:val="0"/>
      <w:marBottom w:val="0"/>
      <w:divBdr>
        <w:top w:val="none" w:sz="0" w:space="0" w:color="auto"/>
        <w:left w:val="none" w:sz="0" w:space="0" w:color="auto"/>
        <w:bottom w:val="none" w:sz="0" w:space="0" w:color="auto"/>
        <w:right w:val="none" w:sz="0" w:space="0" w:color="auto"/>
      </w:divBdr>
    </w:div>
    <w:div w:id="1878808760">
      <w:bodyDiv w:val="1"/>
      <w:marLeft w:val="0"/>
      <w:marRight w:val="0"/>
      <w:marTop w:val="0"/>
      <w:marBottom w:val="0"/>
      <w:divBdr>
        <w:top w:val="none" w:sz="0" w:space="0" w:color="auto"/>
        <w:left w:val="none" w:sz="0" w:space="0" w:color="auto"/>
        <w:bottom w:val="none" w:sz="0" w:space="0" w:color="auto"/>
        <w:right w:val="none" w:sz="0" w:space="0" w:color="auto"/>
      </w:divBdr>
    </w:div>
    <w:div w:id="1900047780">
      <w:bodyDiv w:val="1"/>
      <w:marLeft w:val="0"/>
      <w:marRight w:val="0"/>
      <w:marTop w:val="0"/>
      <w:marBottom w:val="0"/>
      <w:divBdr>
        <w:top w:val="none" w:sz="0" w:space="0" w:color="auto"/>
        <w:left w:val="none" w:sz="0" w:space="0" w:color="auto"/>
        <w:bottom w:val="none" w:sz="0" w:space="0" w:color="auto"/>
        <w:right w:val="none" w:sz="0" w:space="0" w:color="auto"/>
      </w:divBdr>
    </w:div>
    <w:div w:id="1949853090">
      <w:bodyDiv w:val="1"/>
      <w:marLeft w:val="0"/>
      <w:marRight w:val="0"/>
      <w:marTop w:val="0"/>
      <w:marBottom w:val="0"/>
      <w:divBdr>
        <w:top w:val="none" w:sz="0" w:space="0" w:color="auto"/>
        <w:left w:val="none" w:sz="0" w:space="0" w:color="auto"/>
        <w:bottom w:val="none" w:sz="0" w:space="0" w:color="auto"/>
        <w:right w:val="none" w:sz="0" w:space="0" w:color="auto"/>
      </w:divBdr>
    </w:div>
    <w:div w:id="1953004203">
      <w:bodyDiv w:val="1"/>
      <w:marLeft w:val="0"/>
      <w:marRight w:val="0"/>
      <w:marTop w:val="0"/>
      <w:marBottom w:val="0"/>
      <w:divBdr>
        <w:top w:val="none" w:sz="0" w:space="0" w:color="auto"/>
        <w:left w:val="none" w:sz="0" w:space="0" w:color="auto"/>
        <w:bottom w:val="none" w:sz="0" w:space="0" w:color="auto"/>
        <w:right w:val="none" w:sz="0" w:space="0" w:color="auto"/>
      </w:divBdr>
    </w:div>
    <w:div w:id="1963071012">
      <w:bodyDiv w:val="1"/>
      <w:marLeft w:val="0"/>
      <w:marRight w:val="0"/>
      <w:marTop w:val="0"/>
      <w:marBottom w:val="0"/>
      <w:divBdr>
        <w:top w:val="none" w:sz="0" w:space="0" w:color="auto"/>
        <w:left w:val="none" w:sz="0" w:space="0" w:color="auto"/>
        <w:bottom w:val="none" w:sz="0" w:space="0" w:color="auto"/>
        <w:right w:val="none" w:sz="0" w:space="0" w:color="auto"/>
      </w:divBdr>
    </w:div>
    <w:div w:id="1964457132">
      <w:bodyDiv w:val="1"/>
      <w:marLeft w:val="0"/>
      <w:marRight w:val="0"/>
      <w:marTop w:val="0"/>
      <w:marBottom w:val="0"/>
      <w:divBdr>
        <w:top w:val="none" w:sz="0" w:space="0" w:color="auto"/>
        <w:left w:val="none" w:sz="0" w:space="0" w:color="auto"/>
        <w:bottom w:val="none" w:sz="0" w:space="0" w:color="auto"/>
        <w:right w:val="none" w:sz="0" w:space="0" w:color="auto"/>
      </w:divBdr>
    </w:div>
    <w:div w:id="1974403313">
      <w:bodyDiv w:val="1"/>
      <w:marLeft w:val="0"/>
      <w:marRight w:val="0"/>
      <w:marTop w:val="0"/>
      <w:marBottom w:val="0"/>
      <w:divBdr>
        <w:top w:val="none" w:sz="0" w:space="0" w:color="auto"/>
        <w:left w:val="none" w:sz="0" w:space="0" w:color="auto"/>
        <w:bottom w:val="none" w:sz="0" w:space="0" w:color="auto"/>
        <w:right w:val="none" w:sz="0" w:space="0" w:color="auto"/>
      </w:divBdr>
    </w:div>
    <w:div w:id="1987275914">
      <w:bodyDiv w:val="1"/>
      <w:marLeft w:val="0"/>
      <w:marRight w:val="0"/>
      <w:marTop w:val="0"/>
      <w:marBottom w:val="0"/>
      <w:divBdr>
        <w:top w:val="none" w:sz="0" w:space="0" w:color="auto"/>
        <w:left w:val="none" w:sz="0" w:space="0" w:color="auto"/>
        <w:bottom w:val="none" w:sz="0" w:space="0" w:color="auto"/>
        <w:right w:val="none" w:sz="0" w:space="0" w:color="auto"/>
      </w:divBdr>
      <w:divsChild>
        <w:div w:id="115224231">
          <w:marLeft w:val="0"/>
          <w:marRight w:val="0"/>
          <w:marTop w:val="120"/>
          <w:marBottom w:val="60"/>
          <w:divBdr>
            <w:top w:val="none" w:sz="0" w:space="0" w:color="auto"/>
            <w:left w:val="none" w:sz="0" w:space="0" w:color="auto"/>
            <w:bottom w:val="none" w:sz="0" w:space="0" w:color="auto"/>
            <w:right w:val="none" w:sz="0" w:space="0" w:color="auto"/>
          </w:divBdr>
        </w:div>
        <w:div w:id="175271590">
          <w:marLeft w:val="0"/>
          <w:marRight w:val="0"/>
          <w:marTop w:val="120"/>
          <w:marBottom w:val="60"/>
          <w:divBdr>
            <w:top w:val="none" w:sz="0" w:space="0" w:color="auto"/>
            <w:left w:val="none" w:sz="0" w:space="0" w:color="auto"/>
            <w:bottom w:val="none" w:sz="0" w:space="0" w:color="auto"/>
            <w:right w:val="none" w:sz="0" w:space="0" w:color="auto"/>
          </w:divBdr>
        </w:div>
        <w:div w:id="320157613">
          <w:marLeft w:val="0"/>
          <w:marRight w:val="0"/>
          <w:marTop w:val="120"/>
          <w:marBottom w:val="60"/>
          <w:divBdr>
            <w:top w:val="none" w:sz="0" w:space="0" w:color="auto"/>
            <w:left w:val="none" w:sz="0" w:space="0" w:color="auto"/>
            <w:bottom w:val="none" w:sz="0" w:space="0" w:color="auto"/>
            <w:right w:val="none" w:sz="0" w:space="0" w:color="auto"/>
          </w:divBdr>
        </w:div>
        <w:div w:id="467745306">
          <w:marLeft w:val="0"/>
          <w:marRight w:val="0"/>
          <w:marTop w:val="120"/>
          <w:marBottom w:val="60"/>
          <w:divBdr>
            <w:top w:val="none" w:sz="0" w:space="0" w:color="auto"/>
            <w:left w:val="none" w:sz="0" w:space="0" w:color="auto"/>
            <w:bottom w:val="none" w:sz="0" w:space="0" w:color="auto"/>
            <w:right w:val="none" w:sz="0" w:space="0" w:color="auto"/>
          </w:divBdr>
        </w:div>
        <w:div w:id="524369726">
          <w:marLeft w:val="0"/>
          <w:marRight w:val="0"/>
          <w:marTop w:val="120"/>
          <w:marBottom w:val="60"/>
          <w:divBdr>
            <w:top w:val="none" w:sz="0" w:space="0" w:color="auto"/>
            <w:left w:val="none" w:sz="0" w:space="0" w:color="auto"/>
            <w:bottom w:val="none" w:sz="0" w:space="0" w:color="auto"/>
            <w:right w:val="none" w:sz="0" w:space="0" w:color="auto"/>
          </w:divBdr>
        </w:div>
        <w:div w:id="577863163">
          <w:marLeft w:val="0"/>
          <w:marRight w:val="0"/>
          <w:marTop w:val="120"/>
          <w:marBottom w:val="60"/>
          <w:divBdr>
            <w:top w:val="none" w:sz="0" w:space="0" w:color="auto"/>
            <w:left w:val="none" w:sz="0" w:space="0" w:color="auto"/>
            <w:bottom w:val="none" w:sz="0" w:space="0" w:color="auto"/>
            <w:right w:val="none" w:sz="0" w:space="0" w:color="auto"/>
          </w:divBdr>
        </w:div>
        <w:div w:id="736631625">
          <w:marLeft w:val="0"/>
          <w:marRight w:val="0"/>
          <w:marTop w:val="120"/>
          <w:marBottom w:val="60"/>
          <w:divBdr>
            <w:top w:val="none" w:sz="0" w:space="0" w:color="auto"/>
            <w:left w:val="none" w:sz="0" w:space="0" w:color="auto"/>
            <w:bottom w:val="none" w:sz="0" w:space="0" w:color="auto"/>
            <w:right w:val="none" w:sz="0" w:space="0" w:color="auto"/>
          </w:divBdr>
        </w:div>
        <w:div w:id="944845763">
          <w:marLeft w:val="0"/>
          <w:marRight w:val="0"/>
          <w:marTop w:val="120"/>
          <w:marBottom w:val="60"/>
          <w:divBdr>
            <w:top w:val="none" w:sz="0" w:space="0" w:color="auto"/>
            <w:left w:val="none" w:sz="0" w:space="0" w:color="auto"/>
            <w:bottom w:val="none" w:sz="0" w:space="0" w:color="auto"/>
            <w:right w:val="none" w:sz="0" w:space="0" w:color="auto"/>
          </w:divBdr>
        </w:div>
        <w:div w:id="1002320339">
          <w:marLeft w:val="0"/>
          <w:marRight w:val="0"/>
          <w:marTop w:val="120"/>
          <w:marBottom w:val="60"/>
          <w:divBdr>
            <w:top w:val="none" w:sz="0" w:space="0" w:color="auto"/>
            <w:left w:val="none" w:sz="0" w:space="0" w:color="auto"/>
            <w:bottom w:val="none" w:sz="0" w:space="0" w:color="auto"/>
            <w:right w:val="none" w:sz="0" w:space="0" w:color="auto"/>
          </w:divBdr>
        </w:div>
        <w:div w:id="1256549928">
          <w:marLeft w:val="0"/>
          <w:marRight w:val="0"/>
          <w:marTop w:val="120"/>
          <w:marBottom w:val="60"/>
          <w:divBdr>
            <w:top w:val="none" w:sz="0" w:space="0" w:color="auto"/>
            <w:left w:val="none" w:sz="0" w:space="0" w:color="auto"/>
            <w:bottom w:val="none" w:sz="0" w:space="0" w:color="auto"/>
            <w:right w:val="none" w:sz="0" w:space="0" w:color="auto"/>
          </w:divBdr>
        </w:div>
        <w:div w:id="1634631344">
          <w:marLeft w:val="0"/>
          <w:marRight w:val="0"/>
          <w:marTop w:val="120"/>
          <w:marBottom w:val="60"/>
          <w:divBdr>
            <w:top w:val="none" w:sz="0" w:space="0" w:color="auto"/>
            <w:left w:val="none" w:sz="0" w:space="0" w:color="auto"/>
            <w:bottom w:val="none" w:sz="0" w:space="0" w:color="auto"/>
            <w:right w:val="none" w:sz="0" w:space="0" w:color="auto"/>
          </w:divBdr>
        </w:div>
        <w:div w:id="1635410033">
          <w:marLeft w:val="0"/>
          <w:marRight w:val="0"/>
          <w:marTop w:val="120"/>
          <w:marBottom w:val="60"/>
          <w:divBdr>
            <w:top w:val="none" w:sz="0" w:space="0" w:color="auto"/>
            <w:left w:val="none" w:sz="0" w:space="0" w:color="auto"/>
            <w:bottom w:val="none" w:sz="0" w:space="0" w:color="auto"/>
            <w:right w:val="none" w:sz="0" w:space="0" w:color="auto"/>
          </w:divBdr>
        </w:div>
        <w:div w:id="1874801797">
          <w:marLeft w:val="0"/>
          <w:marRight w:val="0"/>
          <w:marTop w:val="120"/>
          <w:marBottom w:val="60"/>
          <w:divBdr>
            <w:top w:val="none" w:sz="0" w:space="0" w:color="auto"/>
            <w:left w:val="none" w:sz="0" w:space="0" w:color="auto"/>
            <w:bottom w:val="none" w:sz="0" w:space="0" w:color="auto"/>
            <w:right w:val="none" w:sz="0" w:space="0" w:color="auto"/>
          </w:divBdr>
        </w:div>
        <w:div w:id="1960986882">
          <w:marLeft w:val="0"/>
          <w:marRight w:val="0"/>
          <w:marTop w:val="120"/>
          <w:marBottom w:val="60"/>
          <w:divBdr>
            <w:top w:val="none" w:sz="0" w:space="0" w:color="auto"/>
            <w:left w:val="none" w:sz="0" w:space="0" w:color="auto"/>
            <w:bottom w:val="none" w:sz="0" w:space="0" w:color="auto"/>
            <w:right w:val="none" w:sz="0" w:space="0" w:color="auto"/>
          </w:divBdr>
        </w:div>
      </w:divsChild>
    </w:div>
    <w:div w:id="2086413596">
      <w:bodyDiv w:val="1"/>
      <w:marLeft w:val="0"/>
      <w:marRight w:val="0"/>
      <w:marTop w:val="0"/>
      <w:marBottom w:val="0"/>
      <w:divBdr>
        <w:top w:val="none" w:sz="0" w:space="0" w:color="auto"/>
        <w:left w:val="none" w:sz="0" w:space="0" w:color="auto"/>
        <w:bottom w:val="none" w:sz="0" w:space="0" w:color="auto"/>
        <w:right w:val="none" w:sz="0" w:space="0" w:color="auto"/>
      </w:divBdr>
    </w:div>
    <w:div w:id="2092002135">
      <w:bodyDiv w:val="1"/>
      <w:marLeft w:val="0"/>
      <w:marRight w:val="0"/>
      <w:marTop w:val="0"/>
      <w:marBottom w:val="0"/>
      <w:divBdr>
        <w:top w:val="none" w:sz="0" w:space="0" w:color="auto"/>
        <w:left w:val="none" w:sz="0" w:space="0" w:color="auto"/>
        <w:bottom w:val="none" w:sz="0" w:space="0" w:color="auto"/>
        <w:right w:val="none" w:sz="0" w:space="0" w:color="auto"/>
      </w:divBdr>
    </w:div>
    <w:div w:id="2095320204">
      <w:bodyDiv w:val="1"/>
      <w:marLeft w:val="0"/>
      <w:marRight w:val="0"/>
      <w:marTop w:val="0"/>
      <w:marBottom w:val="0"/>
      <w:divBdr>
        <w:top w:val="none" w:sz="0" w:space="0" w:color="auto"/>
        <w:left w:val="none" w:sz="0" w:space="0" w:color="auto"/>
        <w:bottom w:val="none" w:sz="0" w:space="0" w:color="auto"/>
        <w:right w:val="none" w:sz="0" w:space="0" w:color="auto"/>
      </w:divBdr>
    </w:div>
    <w:div w:id="2105298660">
      <w:bodyDiv w:val="1"/>
      <w:marLeft w:val="0"/>
      <w:marRight w:val="0"/>
      <w:marTop w:val="0"/>
      <w:marBottom w:val="0"/>
      <w:divBdr>
        <w:top w:val="none" w:sz="0" w:space="0" w:color="auto"/>
        <w:left w:val="none" w:sz="0" w:space="0" w:color="auto"/>
        <w:bottom w:val="none" w:sz="0" w:space="0" w:color="auto"/>
        <w:right w:val="none" w:sz="0" w:space="0" w:color="auto"/>
      </w:divBdr>
    </w:div>
    <w:div w:id="2133280653">
      <w:bodyDiv w:val="1"/>
      <w:marLeft w:val="0"/>
      <w:marRight w:val="0"/>
      <w:marTop w:val="0"/>
      <w:marBottom w:val="0"/>
      <w:divBdr>
        <w:top w:val="none" w:sz="0" w:space="0" w:color="auto"/>
        <w:left w:val="none" w:sz="0" w:space="0" w:color="auto"/>
        <w:bottom w:val="none" w:sz="0" w:space="0" w:color="auto"/>
        <w:right w:val="none" w:sz="0" w:space="0" w:color="auto"/>
      </w:divBdr>
    </w:div>
    <w:div w:id="213340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jpeg"/><Relationship Id="rId39" Type="http://schemas.openxmlformats.org/officeDocument/2006/relationships/header" Target="header1.xml"/><Relationship Id="rId21" Type="http://schemas.openxmlformats.org/officeDocument/2006/relationships/image" Target="media/image7.png"/><Relationship Id="rId34" Type="http://schemas.openxmlformats.org/officeDocument/2006/relationships/image" Target="media/image19.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footer" Target="footer2.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image" Target="media/image23.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686CEC661D2F947A9DF832D171CE252" ma:contentTypeVersion="4" ma:contentTypeDescription="Create a new document." ma:contentTypeScope="" ma:versionID="5185cb8aec6b62341698aeeeee358aeb">
  <xsd:schema xmlns:xsd="http://www.w3.org/2001/XMLSchema" xmlns:xs="http://www.w3.org/2001/XMLSchema" xmlns:p="http://schemas.microsoft.com/office/2006/metadata/properties" xmlns:ns2="bb32dd99-58d1-47ef-ae35-48c35f2f6d10" targetNamespace="http://schemas.microsoft.com/office/2006/metadata/properties" ma:root="true" ma:fieldsID="de03376e4f3fb6af0998c5e54c29cf93" ns2:_="">
    <xsd:import namespace="bb32dd99-58d1-47ef-ae35-48c35f2f6d1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32dd99-58d1-47ef-ae35-48c35f2f6d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0A73F15-73BD-4693-B24D-9A444DD68838}">
  <ds:schemaRefs>
    <ds:schemaRef ds:uri="http://schemas.microsoft.com/sharepoint/v3/contenttype/forms"/>
  </ds:schemaRefs>
</ds:datastoreItem>
</file>

<file path=customXml/itemProps2.xml><?xml version="1.0" encoding="utf-8"?>
<ds:datastoreItem xmlns:ds="http://schemas.openxmlformats.org/officeDocument/2006/customXml" ds:itemID="{3EFFD43C-F35D-424F-BB8E-297516C94E8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32dd99-58d1-47ef-ae35-48c35f2f6d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D82DDB-324D-4FF6-8905-6059F0A9C805}">
  <ds:schemaRefs>
    <ds:schemaRef ds:uri="http://schemas.openxmlformats.org/officeDocument/2006/bibliography"/>
  </ds:schemaRefs>
</ds:datastoreItem>
</file>

<file path=customXml/itemProps4.xml><?xml version="1.0" encoding="utf-8"?>
<ds:datastoreItem xmlns:ds="http://schemas.openxmlformats.org/officeDocument/2006/customXml" ds:itemID="{D4515B18-B354-4767-A6B3-68002E0799D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9521</Words>
  <Characters>54275</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KPMG</Company>
  <LinksUpToDate>false</LinksUpToDate>
  <CharactersWithSpaces>63669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March, Jack</dc:creator>
  <cp:keywords/>
  <dc:description/>
  <cp:lastModifiedBy>Jain, Shubham</cp:lastModifiedBy>
  <cp:revision>2</cp:revision>
  <dcterms:created xsi:type="dcterms:W3CDTF">2023-02-08T10:01:00Z</dcterms:created>
  <dcterms:modified xsi:type="dcterms:W3CDTF">2023-02-08T10:01:00Z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0x0101000686CEC661D2F947A9DF832D171CE252</vt:lpwstr>
  </property>
</Properties>
</file>