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4980" w14:textId="77777777" w:rsidR="001F00F1" w:rsidRPr="00347096" w:rsidRDefault="001F00F1" w:rsidP="001F00F1">
      <w:pPr>
        <w:pStyle w:val="Heading2"/>
      </w:pPr>
      <w:bookmarkStart w:id="0" w:name="_Toc84240232"/>
      <w:bookmarkStart w:id="1" w:name="_Toc84342164"/>
      <w:bookmarkStart w:id="2" w:name="_Toc84438161"/>
      <w:bookmarkStart w:id="3" w:name="_Toc84438332"/>
      <w:bookmarkStart w:id="4" w:name="_Toc84438576"/>
      <w:bookmarkStart w:id="5" w:name="_Toc84576215"/>
      <w:bookmarkStart w:id="6" w:name="_Toc84834127"/>
      <w:r>
        <w:t>Company Profile</w:t>
      </w:r>
      <w:bookmarkEnd w:id="0"/>
      <w:bookmarkEnd w:id="1"/>
      <w:bookmarkEnd w:id="2"/>
      <w:bookmarkEnd w:id="3"/>
      <w:bookmarkEnd w:id="4"/>
      <w:bookmarkEnd w:id="5"/>
      <w:bookmarkEnd w:id="6"/>
    </w:p>
    <w:p w14:paraId="6D4A8744" w14:textId="77777777" w:rsidR="001F00F1" w:rsidRPr="0005248B" w:rsidRDefault="001F00F1" w:rsidP="001F00F1">
      <w:pPr>
        <w:pStyle w:val="Caption"/>
      </w:pPr>
      <w:bookmarkStart w:id="7" w:name="_Toc84576270"/>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0A6AC2">
        <w:t>KPMG Contact Information</w:t>
      </w:r>
      <w:r>
        <w:t>.</w:t>
      </w:r>
      <w:bookmarkEnd w:id="7"/>
    </w:p>
    <w:tbl>
      <w:tblPr>
        <w:tblStyle w:val="KPMGTable1"/>
        <w:tblW w:w="5000" w:type="pct"/>
        <w:tblLook w:val="0000" w:firstRow="0" w:lastRow="0" w:firstColumn="0" w:lastColumn="0" w:noHBand="0" w:noVBand="0"/>
        <w:tblCaption w:val="Table_2"/>
      </w:tblPr>
      <w:tblGrid>
        <w:gridCol w:w="2616"/>
        <w:gridCol w:w="6734"/>
      </w:tblGrid>
      <w:tr w:rsidR="001F00F1" w:rsidRPr="001156A6" w14:paraId="3EA075BF" w14:textId="77777777" w:rsidTr="00A46DD2">
        <w:tc>
          <w:tcPr>
            <w:tcW w:w="1399" w:type="pct"/>
            <w:tcBorders>
              <w:top w:val="nil"/>
              <w:bottom w:val="single" w:sz="4" w:space="0" w:color="FFFFFF"/>
            </w:tcBorders>
            <w:shd w:val="clear" w:color="auto" w:fill="00338D"/>
            <w:vAlign w:val="center"/>
          </w:tcPr>
          <w:p w14:paraId="5F343EC0" w14:textId="77777777" w:rsidR="001F00F1" w:rsidRPr="001156A6" w:rsidRDefault="001F00F1" w:rsidP="00A46DD2">
            <w:pPr>
              <w:pStyle w:val="TableHeading"/>
            </w:pPr>
            <w:r w:rsidRPr="00A50E51">
              <w:t>Name</w:t>
            </w:r>
          </w:p>
        </w:tc>
        <w:tc>
          <w:tcPr>
            <w:tcW w:w="3601" w:type="pct"/>
            <w:shd w:val="clear" w:color="auto" w:fill="auto"/>
          </w:tcPr>
          <w:p w14:paraId="7258401C" w14:textId="48AB5C27" w:rsidR="001F00F1" w:rsidRPr="001156A6" w:rsidRDefault="005E6068" w:rsidP="00A46DD2">
            <w:pPr>
              <w:pStyle w:val="BodyText"/>
            </w:pPr>
            <w:r>
              <w:t>[KPMG_GEO]</w:t>
            </w:r>
            <w:r w:rsidR="001F00F1" w:rsidRPr="0026364E">
              <w:t xml:space="preserve"> Technology Solutions Pty Limited</w:t>
            </w:r>
          </w:p>
        </w:tc>
      </w:tr>
      <w:tr w:rsidR="001F00F1" w:rsidRPr="001156A6" w14:paraId="031E1AAC" w14:textId="77777777" w:rsidTr="00A46DD2">
        <w:tc>
          <w:tcPr>
            <w:tcW w:w="1399" w:type="pct"/>
            <w:tcBorders>
              <w:top w:val="single" w:sz="4" w:space="0" w:color="FFFFFF"/>
              <w:bottom w:val="single" w:sz="4" w:space="0" w:color="FFFFFF"/>
            </w:tcBorders>
            <w:shd w:val="clear" w:color="auto" w:fill="00338D"/>
            <w:vAlign w:val="center"/>
          </w:tcPr>
          <w:p w14:paraId="2CD1F8BB" w14:textId="77777777" w:rsidR="001F00F1" w:rsidRPr="001156A6" w:rsidRDefault="001F00F1" w:rsidP="00A46DD2">
            <w:pPr>
              <w:pStyle w:val="TableHeading"/>
            </w:pPr>
            <w:r>
              <w:t>Address</w:t>
            </w:r>
          </w:p>
        </w:tc>
        <w:tc>
          <w:tcPr>
            <w:tcW w:w="3601" w:type="pct"/>
            <w:shd w:val="clear" w:color="auto" w:fill="auto"/>
          </w:tcPr>
          <w:p w14:paraId="759C2AAD" w14:textId="03A2F358" w:rsidR="001F00F1" w:rsidRPr="005E6068" w:rsidRDefault="005E6068" w:rsidP="005E6068">
            <w:pPr>
              <w:spacing w:before="0" w:after="0" w:line="240" w:lineRule="auto"/>
              <w:rPr>
                <w:rFonts w:ascii="Calibri" w:hAnsi="Calibri" w:cs="Calibri"/>
                <w:color w:val="000000"/>
                <w:lang w:val="en-US"/>
              </w:rPr>
            </w:pPr>
            <w:r>
              <w:rPr>
                <w:rFonts w:ascii="Calibri" w:hAnsi="Calibri" w:cs="Calibri"/>
                <w:color w:val="000000"/>
                <w:sz w:val="22"/>
                <w:szCs w:val="22"/>
              </w:rPr>
              <w:t>[KPMG_ADDRESS]</w:t>
            </w:r>
          </w:p>
        </w:tc>
      </w:tr>
      <w:tr w:rsidR="001F00F1" w:rsidRPr="001156A6" w14:paraId="38E717C7" w14:textId="77777777" w:rsidTr="00A46DD2">
        <w:tc>
          <w:tcPr>
            <w:tcW w:w="1399" w:type="pct"/>
            <w:tcBorders>
              <w:top w:val="single" w:sz="4" w:space="0" w:color="FFFFFF"/>
              <w:bottom w:val="nil"/>
            </w:tcBorders>
            <w:shd w:val="clear" w:color="auto" w:fill="00338D"/>
            <w:vAlign w:val="center"/>
          </w:tcPr>
          <w:p w14:paraId="34F1FAA6" w14:textId="77777777" w:rsidR="001F00F1" w:rsidRPr="001156A6" w:rsidRDefault="001F00F1" w:rsidP="00A46DD2">
            <w:pPr>
              <w:pStyle w:val="TableHeading"/>
            </w:pPr>
            <w:r>
              <w:t>Contact Persons</w:t>
            </w:r>
          </w:p>
        </w:tc>
        <w:tc>
          <w:tcPr>
            <w:tcW w:w="3601" w:type="pct"/>
            <w:shd w:val="clear" w:color="auto" w:fill="auto"/>
          </w:tcPr>
          <w:p w14:paraId="422974B2" w14:textId="77777777" w:rsidR="001F00F1" w:rsidRPr="004A5C3C" w:rsidRDefault="001F00F1" w:rsidP="00A46DD2">
            <w:pPr>
              <w:pStyle w:val="BodyText"/>
              <w:rPr>
                <w:rStyle w:val="Emphasis"/>
              </w:rPr>
            </w:pPr>
            <w:r>
              <w:rPr>
                <w:rStyle w:val="Emphasis"/>
              </w:rPr>
              <w:t>Mark Bowden</w:t>
            </w:r>
          </w:p>
          <w:p w14:paraId="4B6E9898" w14:textId="77777777" w:rsidR="001F00F1" w:rsidRPr="00A45B1C" w:rsidRDefault="001F00F1" w:rsidP="00A46DD2">
            <w:pPr>
              <w:pStyle w:val="BodyText"/>
            </w:pPr>
            <w:r>
              <w:t>Director</w:t>
            </w:r>
          </w:p>
          <w:p w14:paraId="6CE0E771" w14:textId="77777777" w:rsidR="001F00F1" w:rsidRPr="00A45B1C" w:rsidRDefault="001F00F1" w:rsidP="00A46DD2">
            <w:pPr>
              <w:pStyle w:val="BodyText"/>
            </w:pPr>
            <w:r w:rsidRPr="00A45B1C">
              <w:t>0</w:t>
            </w:r>
            <w:r w:rsidRPr="00C218CD">
              <w:t>8 9278 2014</w:t>
            </w:r>
          </w:p>
          <w:p w14:paraId="0B1BCD4B" w14:textId="77777777" w:rsidR="001F00F1" w:rsidRPr="00A45B1C" w:rsidRDefault="001F00F1" w:rsidP="00A46DD2">
            <w:pPr>
              <w:pStyle w:val="BodyText"/>
            </w:pPr>
            <w:r w:rsidRPr="00BE1851">
              <w:t>04</w:t>
            </w:r>
            <w:r>
              <w:t xml:space="preserve"> </w:t>
            </w:r>
            <w:r w:rsidRPr="00BE1851">
              <w:t>1929</w:t>
            </w:r>
            <w:r>
              <w:t xml:space="preserve"> </w:t>
            </w:r>
            <w:r w:rsidRPr="00BE1851">
              <w:t>0944</w:t>
            </w:r>
          </w:p>
          <w:p w14:paraId="449F77CF" w14:textId="77777777" w:rsidR="001F00F1" w:rsidRPr="00A45B1C" w:rsidRDefault="001F00F1" w:rsidP="00A46DD2">
            <w:pPr>
              <w:pStyle w:val="BodyText"/>
            </w:pPr>
            <w:r>
              <w:t>mbowden</w:t>
            </w:r>
            <w:r w:rsidRPr="00A45B1C">
              <w:t>@kpmg.com.au</w:t>
            </w:r>
          </w:p>
          <w:p w14:paraId="34C41791" w14:textId="77777777" w:rsidR="001F00F1" w:rsidRDefault="001F00F1" w:rsidP="00A46DD2">
            <w:pPr>
              <w:pStyle w:val="BodyText"/>
              <w:rPr>
                <w:rStyle w:val="Emphasis"/>
              </w:rPr>
            </w:pPr>
          </w:p>
          <w:p w14:paraId="61C8E792" w14:textId="77777777" w:rsidR="001F00F1" w:rsidRPr="008E57B9" w:rsidRDefault="001F00F1" w:rsidP="00A46DD2">
            <w:pPr>
              <w:pStyle w:val="BodyText"/>
              <w:rPr>
                <w:rStyle w:val="Emphasis"/>
              </w:rPr>
            </w:pPr>
            <w:r w:rsidRPr="008E57B9">
              <w:rPr>
                <w:rStyle w:val="Emphasis"/>
              </w:rPr>
              <w:t>Hilda Carmichael</w:t>
            </w:r>
          </w:p>
          <w:p w14:paraId="7368BA55" w14:textId="77777777" w:rsidR="001F00F1" w:rsidRPr="008E57B9" w:rsidRDefault="001F00F1" w:rsidP="00A46DD2">
            <w:pPr>
              <w:pStyle w:val="BodyText"/>
            </w:pPr>
            <w:r w:rsidRPr="008E57B9">
              <w:t>Partner</w:t>
            </w:r>
          </w:p>
          <w:p w14:paraId="13C1371B" w14:textId="77777777" w:rsidR="001F00F1" w:rsidRPr="008E57B9" w:rsidRDefault="001F00F1" w:rsidP="00A46DD2">
            <w:pPr>
              <w:pStyle w:val="BodyText"/>
            </w:pPr>
            <w:r w:rsidRPr="008E57B9">
              <w:t>03 9838 4824</w:t>
            </w:r>
          </w:p>
          <w:p w14:paraId="766BD3C2" w14:textId="77777777" w:rsidR="001F00F1" w:rsidRPr="008E57B9" w:rsidRDefault="001F00F1" w:rsidP="00A46DD2">
            <w:pPr>
              <w:pStyle w:val="BodyText"/>
            </w:pPr>
            <w:r w:rsidRPr="008E57B9">
              <w:t>0412 414 315</w:t>
            </w:r>
          </w:p>
          <w:p w14:paraId="21A7A839" w14:textId="77777777" w:rsidR="001F00F1" w:rsidRPr="008E57B9" w:rsidRDefault="001F00F1" w:rsidP="00A46DD2">
            <w:pPr>
              <w:pStyle w:val="BodyText"/>
            </w:pPr>
            <w:r w:rsidRPr="008E57B9">
              <w:t>hcarmichael@kpmg.com.au</w:t>
            </w:r>
          </w:p>
          <w:p w14:paraId="37ED582B" w14:textId="77777777" w:rsidR="001F00F1" w:rsidRDefault="001F00F1" w:rsidP="00A46DD2">
            <w:pPr>
              <w:pStyle w:val="BodyText"/>
            </w:pPr>
          </w:p>
          <w:p w14:paraId="275C2BB6" w14:textId="77777777" w:rsidR="001F00F1" w:rsidRPr="008E57B9" w:rsidRDefault="001F00F1" w:rsidP="00A46DD2">
            <w:pPr>
              <w:pStyle w:val="BodyText"/>
              <w:rPr>
                <w:rStyle w:val="Emphasis"/>
              </w:rPr>
            </w:pPr>
            <w:r w:rsidRPr="008E57B9">
              <w:rPr>
                <w:rStyle w:val="Emphasis"/>
              </w:rPr>
              <w:t xml:space="preserve">Jonathan Di </w:t>
            </w:r>
            <w:proofErr w:type="spellStart"/>
            <w:r w:rsidRPr="008E57B9">
              <w:rPr>
                <w:rStyle w:val="Emphasis"/>
              </w:rPr>
              <w:t>Michiel</w:t>
            </w:r>
            <w:proofErr w:type="spellEnd"/>
          </w:p>
          <w:p w14:paraId="1605A08A" w14:textId="77777777" w:rsidR="001F00F1" w:rsidRPr="008E57B9" w:rsidRDefault="001F00F1" w:rsidP="00A46DD2">
            <w:pPr>
              <w:pStyle w:val="BodyText"/>
            </w:pPr>
            <w:r w:rsidRPr="008E57B9">
              <w:t>Partner</w:t>
            </w:r>
          </w:p>
          <w:p w14:paraId="70EC832E" w14:textId="77777777" w:rsidR="001F00F1" w:rsidRPr="008E57B9" w:rsidRDefault="001F00F1" w:rsidP="00A46DD2">
            <w:pPr>
              <w:pStyle w:val="BodyText"/>
            </w:pPr>
            <w:r w:rsidRPr="008E57B9">
              <w:t>02 9335 839</w:t>
            </w:r>
          </w:p>
          <w:p w14:paraId="3C716CA1" w14:textId="77777777" w:rsidR="001F00F1" w:rsidRPr="008E57B9" w:rsidRDefault="001F00F1" w:rsidP="00A46DD2">
            <w:pPr>
              <w:pStyle w:val="BodyText"/>
            </w:pPr>
            <w:r w:rsidRPr="008E57B9">
              <w:t>0401 997 949</w:t>
            </w:r>
          </w:p>
          <w:p w14:paraId="66612C23" w14:textId="77777777" w:rsidR="001F00F1" w:rsidRPr="001156A6" w:rsidRDefault="001F00F1" w:rsidP="00A46DD2">
            <w:pPr>
              <w:pStyle w:val="BodyText"/>
              <w:keepNext/>
            </w:pPr>
            <w:r w:rsidRPr="008E57B9">
              <w:t>jdimichiel@kpmg.com.au</w:t>
            </w:r>
          </w:p>
        </w:tc>
      </w:tr>
    </w:tbl>
    <w:p w14:paraId="1487F7B3" w14:textId="77777777" w:rsidR="001F00F1" w:rsidRPr="00347096" w:rsidRDefault="001F00F1" w:rsidP="001F00F1">
      <w:pPr>
        <w:pStyle w:val="BodyText"/>
      </w:pPr>
    </w:p>
    <w:p w14:paraId="3F364FAA" w14:textId="77777777" w:rsidR="001F00F1" w:rsidRPr="00A62EAD" w:rsidRDefault="001F00F1" w:rsidP="001F00F1">
      <w:pPr>
        <w:pStyle w:val="Caption"/>
      </w:pPr>
      <w:bookmarkStart w:id="8" w:name="_Toc84576271"/>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C90DDC">
        <w:t>KPMG Background and Financial Standing</w:t>
      </w:r>
      <w:r>
        <w:t>.</w:t>
      </w:r>
      <w:bookmarkEnd w:id="8"/>
    </w:p>
    <w:tbl>
      <w:tblPr>
        <w:tblStyle w:val="KPMGTable2"/>
        <w:tblW w:w="9639" w:type="dxa"/>
        <w:tblLook w:val="00A0" w:firstRow="1" w:lastRow="0" w:firstColumn="1" w:lastColumn="0" w:noHBand="0" w:noVBand="0"/>
        <w:tblCaption w:val="Table_1"/>
      </w:tblPr>
      <w:tblGrid>
        <w:gridCol w:w="9855"/>
      </w:tblGrid>
      <w:tr w:rsidR="001F00F1" w:rsidRPr="004F2F9B" w14:paraId="5405657E" w14:textId="77777777" w:rsidTr="00A46DD2">
        <w:trPr>
          <w:cnfStyle w:val="100000000000" w:firstRow="1" w:lastRow="0" w:firstColumn="0" w:lastColumn="0" w:oddVBand="0" w:evenVBand="0" w:oddHBand="0" w:evenHBand="0" w:firstRowFirstColumn="0" w:firstRowLastColumn="0" w:lastRowFirstColumn="0" w:lastRowLastColumn="0"/>
          <w:tblHeader w:val="0"/>
        </w:trPr>
        <w:tc>
          <w:tcPr>
            <w:tcW w:w="5000" w:type="pct"/>
            <w:vAlign w:val="top"/>
          </w:tcPr>
          <w:p w14:paraId="219B0B18" w14:textId="77777777" w:rsidR="001F00F1" w:rsidRPr="00DC39A8" w:rsidRDefault="001F00F1" w:rsidP="00A46DD2">
            <w:pPr>
              <w:pStyle w:val="TableHeading"/>
            </w:pPr>
            <w:r w:rsidRPr="00DC39A8">
              <w:t>Background, Financial standing</w:t>
            </w:r>
          </w:p>
        </w:tc>
      </w:tr>
      <w:tr w:rsidR="001F00F1" w:rsidRPr="004F2F9B" w14:paraId="5079AFE2" w14:textId="77777777" w:rsidTr="00A46DD2">
        <w:tc>
          <w:tcPr>
            <w:tcW w:w="5000" w:type="pct"/>
          </w:tcPr>
          <w:p w14:paraId="6E138171" w14:textId="196D51C6" w:rsidR="001F00F1" w:rsidRPr="00613FBA" w:rsidRDefault="005E6068" w:rsidP="00A46DD2">
            <w:pPr>
              <w:pStyle w:val="BodyText"/>
            </w:pPr>
            <w:r>
              <w:lastRenderedPageBreak/>
              <w:t>[KPMG_GEO]</w:t>
            </w:r>
            <w:r w:rsidR="001F00F1" w:rsidRPr="00B54AF5">
              <w:t xml:space="preserve"> Technology Solutions Pty Limited was established in 2015. The KPMG network was formed in 1987 when Peat Marwick International and </w:t>
            </w:r>
            <w:proofErr w:type="spellStart"/>
            <w:r w:rsidR="001F00F1" w:rsidRPr="00B54AF5">
              <w:t>Klynveld</w:t>
            </w:r>
            <w:proofErr w:type="spellEnd"/>
            <w:r w:rsidR="001F00F1" w:rsidRPr="00B54AF5">
              <w:t xml:space="preserve"> Main </w:t>
            </w:r>
            <w:proofErr w:type="spellStart"/>
            <w:r w:rsidR="001F00F1" w:rsidRPr="00B54AF5">
              <w:t>Goerdeler</w:t>
            </w:r>
            <w:proofErr w:type="spellEnd"/>
            <w:r w:rsidR="001F00F1" w:rsidRPr="00B54AF5">
              <w:t xml:space="preserve"> merged with their respective member firms.</w:t>
            </w:r>
          </w:p>
          <w:p w14:paraId="7D59B0C0" w14:textId="33A9F775" w:rsidR="001F00F1" w:rsidRDefault="001F00F1" w:rsidP="00A46DD2">
            <w:pPr>
              <w:pStyle w:val="BodyText"/>
            </w:pPr>
            <w:r w:rsidRPr="000D0503">
              <w:t>KPMG is a private partnership and therefore does not produc</w:t>
            </w:r>
            <w:r w:rsidRPr="00613FBA">
              <w:t>e a full-disclosure annual report. Financial arrangements relating to the partners are not published or available.</w:t>
            </w:r>
          </w:p>
          <w:p w14:paraId="1A870D50" w14:textId="4A166651" w:rsidR="00F279DF" w:rsidRPr="00F279DF" w:rsidRDefault="00F279DF" w:rsidP="00F279DF">
            <w:pPr>
              <w:tabs>
                <w:tab w:val="left" w:pos="2200"/>
              </w:tabs>
            </w:pPr>
            <w:r>
              <w:tab/>
            </w:r>
          </w:p>
          <w:p w14:paraId="74DEBABF" w14:textId="77777777" w:rsidR="001F00F1" w:rsidRPr="00242EC4" w:rsidRDefault="001F00F1" w:rsidP="00A46DD2">
            <w:pPr>
              <w:pStyle w:val="BodyText"/>
            </w:pPr>
            <w:r>
              <w:t xml:space="preserve">However, </w:t>
            </w:r>
            <w:r w:rsidRPr="00B232C5">
              <w:t xml:space="preserve">Our 2021 financial year performance is contained in our </w:t>
            </w:r>
            <w:hyperlink r:id="rId7" w:history="1">
              <w:r w:rsidRPr="00B232C5">
                <w:rPr>
                  <w:rStyle w:val="Emphasis"/>
                </w:rPr>
                <w:t>Impact Report</w:t>
              </w:r>
            </w:hyperlink>
            <w:r w:rsidRPr="00B232C5">
              <w:t>, in what will now be an annual assessment detailing KPMG’s activity to enhance accountability around financial, environmental, social, governance</w:t>
            </w:r>
            <w:r>
              <w:t>,</w:t>
            </w:r>
            <w:r w:rsidRPr="00B232C5">
              <w:t xml:space="preserve"> and community benchmarks.</w:t>
            </w:r>
          </w:p>
          <w:p w14:paraId="1FAF1B1D" w14:textId="77777777" w:rsidR="001F00F1" w:rsidRDefault="001F00F1" w:rsidP="00A46DD2">
            <w:pPr>
              <w:pStyle w:val="BodyText"/>
            </w:pPr>
            <w:r w:rsidRPr="00B961ED">
              <w:rPr>
                <w:noProof/>
              </w:rPr>
              <w:drawing>
                <wp:inline distT="0" distB="0" distL="0" distR="0" wp14:anchorId="6BFD1103" wp14:editId="6682A024">
                  <wp:extent cx="6120765" cy="13423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342390"/>
                          </a:xfrm>
                          <a:prstGeom prst="rect">
                            <a:avLst/>
                          </a:prstGeom>
                        </pic:spPr>
                      </pic:pic>
                    </a:graphicData>
                  </a:graphic>
                </wp:inline>
              </w:drawing>
            </w:r>
          </w:p>
          <w:p w14:paraId="1BAFE667" w14:textId="77777777" w:rsidR="001F00F1" w:rsidRPr="00DC01D2" w:rsidRDefault="001F00F1" w:rsidP="00A46DD2">
            <w:pPr>
              <w:pStyle w:val="BodyText"/>
            </w:pPr>
            <w:r w:rsidRPr="000668D2">
              <w:rPr>
                <w:noProof/>
              </w:rPr>
              <w:drawing>
                <wp:anchor distT="0" distB="0" distL="114300" distR="114300" simplePos="0" relativeHeight="251659264" behindDoc="0" locked="0" layoutInCell="1" allowOverlap="1" wp14:anchorId="3C466F41" wp14:editId="7526D2D9">
                  <wp:simplePos x="0" y="0"/>
                  <wp:positionH relativeFrom="column">
                    <wp:posOffset>-2951</wp:posOffset>
                  </wp:positionH>
                  <wp:positionV relativeFrom="paragraph">
                    <wp:posOffset>40677</wp:posOffset>
                  </wp:positionV>
                  <wp:extent cx="1550894" cy="2259106"/>
                  <wp:effectExtent l="0" t="0" r="0" b="8255"/>
                  <wp:wrapSquare wrapText="bothSides"/>
                  <wp:docPr id="22" name="Picture 2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7"/>
                          </pic:cNvPr>
                          <pic:cNvPicPr/>
                        </pic:nvPicPr>
                        <pic:blipFill rotWithShape="1">
                          <a:blip r:embed="rId9">
                            <a:extLst>
                              <a:ext uri="{28A0092B-C50C-407E-A947-70E740481C1C}">
                                <a14:useLocalDpi xmlns:a14="http://schemas.microsoft.com/office/drawing/2010/main" val="0"/>
                              </a:ext>
                            </a:extLst>
                          </a:blip>
                          <a:srcRect l="1" r="5445" b="1685"/>
                          <a:stretch/>
                        </pic:blipFill>
                        <pic:spPr bwMode="auto">
                          <a:xfrm>
                            <a:off x="0" y="0"/>
                            <a:ext cx="1550894" cy="2259106"/>
                          </a:xfrm>
                          <a:prstGeom prst="rect">
                            <a:avLst/>
                          </a:prstGeom>
                          <a:ln>
                            <a:noFill/>
                          </a:ln>
                          <a:extLst>
                            <a:ext uri="{53640926-AAD7-44D8-BBD7-CCE9431645EC}">
                              <a14:shadowObscured xmlns:a14="http://schemas.microsoft.com/office/drawing/2010/main"/>
                            </a:ext>
                          </a:extLst>
                        </pic:spPr>
                      </pic:pic>
                    </a:graphicData>
                  </a:graphic>
                </wp:anchor>
              </w:drawing>
            </w:r>
            <w:r>
              <w:t>KPMG's 2021 Impact Report can be found here:</w:t>
            </w:r>
          </w:p>
          <w:p w14:paraId="4626C01B" w14:textId="77777777" w:rsidR="001F00F1" w:rsidRPr="00D44346" w:rsidRDefault="00000000" w:rsidP="00A46DD2">
            <w:pPr>
              <w:pStyle w:val="BodyText"/>
              <w:rPr>
                <w:rStyle w:val="Emphasis"/>
              </w:rPr>
            </w:pPr>
            <w:hyperlink r:id="rId10" w:history="1">
              <w:r w:rsidR="001F00F1" w:rsidRPr="00D44346">
                <w:rPr>
                  <w:rStyle w:val="Emphasis"/>
                </w:rPr>
                <w:t>KPMG's Impact Report FY21</w:t>
              </w:r>
            </w:hyperlink>
          </w:p>
          <w:p w14:paraId="57A4989C" w14:textId="77777777" w:rsidR="001F00F1" w:rsidRDefault="001F00F1" w:rsidP="00A46DD2">
            <w:pPr>
              <w:pStyle w:val="BodyText"/>
            </w:pPr>
            <w:r>
              <w:t>In this report we focus our anal</w:t>
            </w:r>
            <w:r w:rsidRPr="00FE115E">
              <w:t xml:space="preserve">ysis on </w:t>
            </w:r>
            <w:r>
              <w:t>ten</w:t>
            </w:r>
            <w:r w:rsidRPr="00FE115E">
              <w:t xml:space="preserve"> material topics organised around four important categories</w:t>
            </w:r>
            <w:r>
              <w:t>:</w:t>
            </w:r>
          </w:p>
          <w:p w14:paraId="607F797A" w14:textId="77777777" w:rsidR="001F00F1" w:rsidRDefault="001F00F1" w:rsidP="00A46DD2">
            <w:pPr>
              <w:pStyle w:val="ListBullet"/>
            </w:pPr>
            <w:r w:rsidRPr="00FE115E">
              <w:rPr>
                <w:rStyle w:val="Emphasis"/>
              </w:rPr>
              <w:t>Planet</w:t>
            </w:r>
          </w:p>
          <w:p w14:paraId="1564313D" w14:textId="77777777" w:rsidR="001F00F1" w:rsidRDefault="001F00F1" w:rsidP="00A46DD2">
            <w:pPr>
              <w:pStyle w:val="ListBullet"/>
            </w:pPr>
            <w:r w:rsidRPr="00FE115E">
              <w:rPr>
                <w:rStyle w:val="Emphasis"/>
              </w:rPr>
              <w:t>People</w:t>
            </w:r>
          </w:p>
          <w:p w14:paraId="3FC1A490" w14:textId="77777777" w:rsidR="001F00F1" w:rsidRDefault="001F00F1" w:rsidP="00A46DD2">
            <w:pPr>
              <w:pStyle w:val="ListBullet"/>
              <w:rPr>
                <w:rStyle w:val="Emphasis"/>
              </w:rPr>
            </w:pPr>
            <w:r w:rsidRPr="00FE115E">
              <w:rPr>
                <w:rStyle w:val="Emphasis"/>
              </w:rPr>
              <w:t>Prosperity</w:t>
            </w:r>
          </w:p>
          <w:p w14:paraId="02D2F305" w14:textId="77777777" w:rsidR="001F00F1" w:rsidRDefault="001F00F1" w:rsidP="00A46DD2">
            <w:pPr>
              <w:pStyle w:val="ListBullet"/>
            </w:pPr>
            <w:r w:rsidRPr="00FE115E">
              <w:rPr>
                <w:rStyle w:val="Emphasis"/>
              </w:rPr>
              <w:t>Governance</w:t>
            </w:r>
          </w:p>
          <w:p w14:paraId="71C1BDF6" w14:textId="77777777" w:rsidR="001F00F1" w:rsidRDefault="001F00F1" w:rsidP="00A46DD2">
            <w:pPr>
              <w:pStyle w:val="BodyText"/>
            </w:pPr>
            <w:r w:rsidRPr="00B961ED">
              <w:rPr>
                <w:noProof/>
              </w:rPr>
              <w:drawing>
                <wp:inline distT="0" distB="0" distL="0" distR="0" wp14:anchorId="6D73BE8C" wp14:editId="0C61FA79">
                  <wp:extent cx="6120765" cy="13519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351915"/>
                          </a:xfrm>
                          <a:prstGeom prst="rect">
                            <a:avLst/>
                          </a:prstGeom>
                        </pic:spPr>
                      </pic:pic>
                    </a:graphicData>
                  </a:graphic>
                </wp:inline>
              </w:drawing>
            </w:r>
          </w:p>
          <w:p w14:paraId="30A17A96" w14:textId="617E1DF2" w:rsidR="001F00F1" w:rsidRPr="00613FBA" w:rsidRDefault="005E6068" w:rsidP="00A46DD2">
            <w:pPr>
              <w:pStyle w:val="BodyText"/>
            </w:pPr>
            <w:r>
              <w:lastRenderedPageBreak/>
              <w:t>[KPMG_GEO]</w:t>
            </w:r>
            <w:r w:rsidR="001F00F1" w:rsidRPr="0094361A">
              <w:t xml:space="preserve"> recorded revenue of $2.022 billion ($1.911bn excluding recoverable expenses, year on year growth of 9.4%) last financial year, delivering strong growth</w:t>
            </w:r>
            <w:r w:rsidR="001F00F1">
              <w:t>,</w:t>
            </w:r>
            <w:r w:rsidR="001F00F1" w:rsidRPr="0094361A">
              <w:t xml:space="preserve"> and profitability despite the volatile market conditions. In FY21, KPMG’s financial performanc</w:t>
            </w:r>
            <w:r w:rsidR="001F00F1">
              <w:t>e.</w:t>
            </w:r>
          </w:p>
          <w:p w14:paraId="3DE88C68" w14:textId="77777777" w:rsidR="001F00F1" w:rsidRPr="00613FBA" w:rsidRDefault="001F00F1" w:rsidP="00A46DD2">
            <w:pPr>
              <w:pStyle w:val="BodyText"/>
            </w:pPr>
            <w:r w:rsidRPr="00F5297E">
              <w:t>In providing enhanced support for our clients and people we are ensuring the firm is well</w:t>
            </w:r>
            <w:r>
              <w:t xml:space="preserve"> </w:t>
            </w:r>
            <w:r w:rsidRPr="00F5297E">
              <w:t>positioned for accelerating growth as we</w:t>
            </w:r>
            <w:r>
              <w:t xml:space="preserve"> </w:t>
            </w:r>
            <w:r w:rsidRPr="00F5297E">
              <w:t xml:space="preserve">come out of the pandemic. </w:t>
            </w:r>
            <w:r w:rsidRPr="000D0503">
              <w:t>Our key fi</w:t>
            </w:r>
            <w:r w:rsidRPr="00613FBA">
              <w:t>nancial and operational measures compare favourably with those of our competitors. Our operations are characterised by strong annual financial results, limited litigation</w:t>
            </w:r>
            <w:r>
              <w:t>,</w:t>
            </w:r>
            <w:r w:rsidRPr="00613FBA">
              <w:t xml:space="preserve"> or other exposures, a diversified </w:t>
            </w:r>
            <w:r>
              <w:t>C</w:t>
            </w:r>
            <w:r w:rsidRPr="00613FBA">
              <w:t>lient base, and most important, strong leadership possessing the vision to direct the firm into the future. These characteristics position KPMG for consistent achievement well into the next decade.</w:t>
            </w:r>
          </w:p>
          <w:p w14:paraId="1D5F494D" w14:textId="77777777" w:rsidR="001F00F1" w:rsidRDefault="001F00F1" w:rsidP="00A46DD2">
            <w:pPr>
              <w:pStyle w:val="BodyText"/>
            </w:pPr>
            <w:r>
              <w:t>2021</w:t>
            </w:r>
            <w:r w:rsidRPr="00613FBA">
              <w:t xml:space="preserve"> ($m) </w:t>
            </w:r>
            <w:r>
              <w:t>–</w:t>
            </w:r>
            <w:r w:rsidRPr="00613FBA">
              <w:t xml:space="preserve"> </w:t>
            </w:r>
            <w:r>
              <w:t>2</w:t>
            </w:r>
            <w:r w:rsidRPr="00613FBA">
              <w:t>,</w:t>
            </w:r>
            <w:r>
              <w:t>022</w:t>
            </w:r>
          </w:p>
          <w:p w14:paraId="6B8BC871" w14:textId="77777777" w:rsidR="001F00F1" w:rsidRPr="00613FBA" w:rsidRDefault="001F00F1" w:rsidP="00A46DD2">
            <w:pPr>
              <w:pStyle w:val="BodyText"/>
            </w:pPr>
            <w:r w:rsidRPr="00297B07">
              <w:t>2020</w:t>
            </w:r>
            <w:r w:rsidRPr="00613FBA">
              <w:t xml:space="preserve"> ($m) </w:t>
            </w:r>
            <w:r>
              <w:t>–</w:t>
            </w:r>
            <w:r w:rsidRPr="00613FBA">
              <w:t xml:space="preserve"> 1,905</w:t>
            </w:r>
          </w:p>
          <w:p w14:paraId="6C957D1A" w14:textId="77777777" w:rsidR="001F00F1" w:rsidRPr="00613FBA" w:rsidRDefault="001F00F1" w:rsidP="00A46DD2">
            <w:pPr>
              <w:pStyle w:val="BodyText"/>
            </w:pPr>
            <w:r w:rsidRPr="00297B07">
              <w:t>2019</w:t>
            </w:r>
            <w:r w:rsidRPr="00613FBA">
              <w:t xml:space="preserve"> ($m) </w:t>
            </w:r>
            <w:r>
              <w:t>–</w:t>
            </w:r>
            <w:r w:rsidRPr="00613FBA">
              <w:t xml:space="preserve"> 1,780</w:t>
            </w:r>
          </w:p>
          <w:p w14:paraId="3DED3792" w14:textId="77777777" w:rsidR="001F00F1" w:rsidRPr="004F2F9B" w:rsidRDefault="001F00F1" w:rsidP="00A46DD2">
            <w:pPr>
              <w:pStyle w:val="BodyText"/>
              <w:keepNext/>
            </w:pPr>
            <w:r>
              <w:t>2018</w:t>
            </w:r>
            <w:r w:rsidRPr="00613FBA">
              <w:t xml:space="preserve"> ($m) </w:t>
            </w:r>
            <w:r>
              <w:t>–</w:t>
            </w:r>
            <w:r w:rsidRPr="00613FBA">
              <w:t xml:space="preserve"> 1,640</w:t>
            </w:r>
          </w:p>
        </w:tc>
      </w:tr>
    </w:tbl>
    <w:p w14:paraId="675D54C1" w14:textId="77777777" w:rsidR="001F00F1" w:rsidRPr="00C20FFA" w:rsidRDefault="001F00F1" w:rsidP="001F00F1">
      <w:pPr>
        <w:pStyle w:val="Caption"/>
      </w:pPr>
      <w:bookmarkStart w:id="9" w:name="_Toc84576272"/>
      <w:r>
        <w:lastRenderedPageBreak/>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3F291B">
        <w:t>KPMG Services Provided</w:t>
      </w:r>
      <w:r>
        <w:t>.</w:t>
      </w:r>
      <w:bookmarkEnd w:id="9"/>
    </w:p>
    <w:tbl>
      <w:tblPr>
        <w:tblStyle w:val="KPMGTable1"/>
        <w:tblW w:w="9639" w:type="dxa"/>
        <w:tblLook w:val="0000" w:firstRow="0" w:lastRow="0" w:firstColumn="0" w:lastColumn="0" w:noHBand="0" w:noVBand="0"/>
        <w:tblCaption w:val="Table_1"/>
      </w:tblPr>
      <w:tblGrid>
        <w:gridCol w:w="9639"/>
      </w:tblGrid>
      <w:tr w:rsidR="001F00F1" w:rsidRPr="004F2F9B" w14:paraId="6B3F80C5" w14:textId="77777777" w:rsidTr="00A46DD2">
        <w:trPr>
          <w:tblHeader/>
        </w:trPr>
        <w:tc>
          <w:tcPr>
            <w:tcW w:w="5000" w:type="pct"/>
            <w:shd w:val="clear" w:color="auto" w:fill="00338D"/>
          </w:tcPr>
          <w:p w14:paraId="02896049" w14:textId="77777777" w:rsidR="001F00F1" w:rsidRPr="00E04665" w:rsidRDefault="001F00F1" w:rsidP="00A46DD2">
            <w:pPr>
              <w:pStyle w:val="TableHeading"/>
            </w:pPr>
            <w:r w:rsidRPr="00E04665">
              <w:t>Services provided</w:t>
            </w:r>
          </w:p>
        </w:tc>
      </w:tr>
      <w:tr w:rsidR="001F00F1" w:rsidRPr="004F2F9B" w14:paraId="07B6C88F" w14:textId="77777777" w:rsidTr="00A46DD2">
        <w:tc>
          <w:tcPr>
            <w:tcW w:w="5000" w:type="pct"/>
            <w:shd w:val="clear" w:color="auto" w:fill="auto"/>
          </w:tcPr>
          <w:p w14:paraId="7E3C04DE" w14:textId="77777777" w:rsidR="001F00F1" w:rsidRPr="00C165AC" w:rsidRDefault="001F00F1" w:rsidP="00A46DD2">
            <w:pPr>
              <w:pStyle w:val="BodyText"/>
            </w:pPr>
            <w:r w:rsidRPr="00C165AC">
              <w:t>KPMG combines our multi-disciplinary approach with deep, practical industry knowledge to help clients meet challenges and respond to opportunities.</w:t>
            </w:r>
          </w:p>
          <w:p w14:paraId="5F93C0CB" w14:textId="77777777" w:rsidR="001F00F1" w:rsidRPr="00C165AC" w:rsidRDefault="001F00F1" w:rsidP="00A46DD2">
            <w:pPr>
              <w:pStyle w:val="ListBullet"/>
            </w:pPr>
            <w:r w:rsidRPr="00C165AC">
              <w:t>Tax and Legal</w:t>
            </w:r>
            <w:r>
              <w:t>.</w:t>
            </w:r>
          </w:p>
          <w:p w14:paraId="4258073C" w14:textId="77777777" w:rsidR="001F00F1" w:rsidRPr="00C165AC" w:rsidRDefault="001F00F1" w:rsidP="00A46DD2">
            <w:pPr>
              <w:pStyle w:val="ListBullet"/>
            </w:pPr>
            <w:r w:rsidRPr="00C165AC">
              <w:t>Audit &amp; Assurance</w:t>
            </w:r>
            <w:r>
              <w:t>.</w:t>
            </w:r>
          </w:p>
          <w:p w14:paraId="461A5A52" w14:textId="77777777" w:rsidR="001F00F1" w:rsidRPr="00C165AC" w:rsidRDefault="001F00F1" w:rsidP="00A46DD2">
            <w:pPr>
              <w:pStyle w:val="ListBullet"/>
            </w:pPr>
            <w:r w:rsidRPr="00C165AC">
              <w:t>Risk Consulting</w:t>
            </w:r>
            <w:r>
              <w:t>.</w:t>
            </w:r>
          </w:p>
          <w:p w14:paraId="7C07C73D" w14:textId="77777777" w:rsidR="001F00F1" w:rsidRPr="00C165AC" w:rsidRDefault="001F00F1" w:rsidP="00A46DD2">
            <w:pPr>
              <w:pStyle w:val="ListBullet"/>
            </w:pPr>
            <w:r w:rsidRPr="00C165AC">
              <w:t>Deal Advisory</w:t>
            </w:r>
            <w:r>
              <w:t>.</w:t>
            </w:r>
          </w:p>
          <w:p w14:paraId="51736BFD" w14:textId="77777777" w:rsidR="001F00F1" w:rsidRPr="00C165AC" w:rsidRDefault="001F00F1" w:rsidP="00A46DD2">
            <w:pPr>
              <w:pStyle w:val="ListBullet"/>
            </w:pPr>
            <w:r w:rsidRPr="00C165AC">
              <w:t>Enterprise</w:t>
            </w:r>
            <w:r>
              <w:t>.</w:t>
            </w:r>
          </w:p>
          <w:p w14:paraId="5402BA6D" w14:textId="77777777" w:rsidR="001F00F1" w:rsidRPr="004F2F9B" w:rsidRDefault="001F00F1" w:rsidP="00A46DD2">
            <w:pPr>
              <w:pStyle w:val="ListBullet"/>
              <w:keepNext/>
            </w:pPr>
            <w:r w:rsidRPr="00C165AC">
              <w:t>Management Consulting</w:t>
            </w:r>
            <w:r>
              <w:t>.</w:t>
            </w:r>
          </w:p>
        </w:tc>
      </w:tr>
    </w:tbl>
    <w:p w14:paraId="0A38CB14" w14:textId="77777777" w:rsidR="001F00F1" w:rsidRPr="00C50EB4" w:rsidRDefault="001F00F1" w:rsidP="001F00F1">
      <w:pPr>
        <w:pStyle w:val="BodyText"/>
      </w:pPr>
    </w:p>
    <w:p w14:paraId="3FD3696D" w14:textId="77777777" w:rsidR="001F00F1" w:rsidRPr="00C20FFA" w:rsidRDefault="001F00F1" w:rsidP="001F00F1">
      <w:pPr>
        <w:pStyle w:val="Caption"/>
      </w:pPr>
      <w:bookmarkStart w:id="10" w:name="_Toc84576273"/>
      <w:r>
        <w:t xml:space="preserve">Table </w:t>
      </w:r>
      <w:r>
        <w:fldChar w:fldCharType="begin"/>
      </w:r>
      <w:r>
        <w:instrText xml:space="preserve"> SEQ Table \* ARABIC </w:instrText>
      </w:r>
      <w:r>
        <w:fldChar w:fldCharType="separate"/>
      </w:r>
      <w:r>
        <w:rPr>
          <w:noProof/>
        </w:rPr>
        <w:t>4</w:t>
      </w:r>
      <w:r>
        <w:rPr>
          <w:noProof/>
        </w:rPr>
        <w:fldChar w:fldCharType="end"/>
      </w:r>
      <w:r>
        <w:t xml:space="preserve">: </w:t>
      </w:r>
      <w:r w:rsidRPr="003F291B">
        <w:t xml:space="preserve">KPMG </w:t>
      </w:r>
      <w:r>
        <w:t>Size and Presence.</w:t>
      </w:r>
      <w:bookmarkEnd w:id="10"/>
    </w:p>
    <w:tbl>
      <w:tblPr>
        <w:tblStyle w:val="KPMGTable1"/>
        <w:tblW w:w="9639" w:type="dxa"/>
        <w:tblLook w:val="0000" w:firstRow="0" w:lastRow="0" w:firstColumn="0" w:lastColumn="0" w:noHBand="0" w:noVBand="0"/>
        <w:tblCaption w:val="Table_1"/>
      </w:tblPr>
      <w:tblGrid>
        <w:gridCol w:w="9639"/>
      </w:tblGrid>
      <w:tr w:rsidR="001F00F1" w:rsidRPr="004F2F9B" w14:paraId="500C3730" w14:textId="77777777" w:rsidTr="00A46DD2">
        <w:trPr>
          <w:tblHeader/>
        </w:trPr>
        <w:tc>
          <w:tcPr>
            <w:tcW w:w="5000" w:type="pct"/>
            <w:shd w:val="clear" w:color="auto" w:fill="00338D"/>
          </w:tcPr>
          <w:p w14:paraId="2C80460D" w14:textId="77777777" w:rsidR="001F00F1" w:rsidRPr="00E04665" w:rsidRDefault="001F00F1" w:rsidP="00A46DD2">
            <w:pPr>
              <w:pStyle w:val="TableHeading"/>
            </w:pPr>
            <w:r w:rsidRPr="00E04665">
              <w:t>Size of organisation, presence across Australia and in Western Australia including a brief overview of the practice/ business including size of the practice, number of staff</w:t>
            </w:r>
            <w:r>
              <w:t>,</w:t>
            </w:r>
            <w:r w:rsidRPr="00E04665">
              <w:t xml:space="preserve"> and clients</w:t>
            </w:r>
            <w:r>
              <w:t>,</w:t>
            </w:r>
            <w:r w:rsidRPr="00E04665">
              <w:t xml:space="preserve"> and presence in Australia and Western Australia</w:t>
            </w:r>
          </w:p>
        </w:tc>
      </w:tr>
      <w:tr w:rsidR="001F00F1" w:rsidRPr="004F2F9B" w14:paraId="396C5B77" w14:textId="77777777" w:rsidTr="00A46DD2">
        <w:tc>
          <w:tcPr>
            <w:tcW w:w="5000" w:type="pct"/>
            <w:shd w:val="clear" w:color="auto" w:fill="auto"/>
          </w:tcPr>
          <w:p>
            <w:r>
              <w:t>At [KPMG_GEO], we help our clients not just grow, but grow meaningfully – consciously, collaboratively, transparently, and empathetically. It’s our deep belief that how you grow matters.</w:t>
              <w:br/>
              <w:t>KPMG has 14 office locations around Australia. In Western Australia, we have an office in Perth.</w:t>
              <w:br/>
              <w:t>Nationally, over 9,000 people are dedicated to this belief across our network, while providing audit, assurance, and risk consulting, deals, tax, and legal, management consulting, and innovation, and digital solutions to entities and organisations that span the nation’s industrial, governmental, and not-for-profit landscapes.</w:t>
              <w:br/>
              <w:t>As of July 12, 2023:</w:t>
              <w:br/>
              <w:t>Total Partner Numbers: 576 (30 in WA).</w:t>
              <w:br/>
              <w:t>Total Staff Numbers: 7,780 (411 in WA).</w:t>
              <w:br/>
              <w:t>Total Partner &amp; Staff Numbers: 8,356 (441 in WA).</w:t>
              <w:br/>
              <w:t>Total Contractor Numbers: 1,048 (15 in WA).</w:t>
            </w:r>
          </w:p>
        </w:tc>
      </w:tr>
    </w:tbl>
    <w:p w14:paraId="0CFDC484" w14:textId="77777777" w:rsidR="001F00F1" w:rsidRDefault="001F00F1" w:rsidP="001F00F1">
      <w:pPr>
        <w:pStyle w:val="BodyText"/>
      </w:pPr>
      <w:bookmarkStart w:id="11" w:name="_Toc84576274"/>
      <w:r>
        <w:lastRenderedPageBreak/>
        <w:br w:type="page"/>
      </w:r>
    </w:p>
    <w:p w14:paraId="7E68BF16" w14:textId="77777777" w:rsidR="001F00F1" w:rsidRDefault="001F00F1" w:rsidP="001F00F1">
      <w:pPr>
        <w:pStyle w:val="Heading3"/>
      </w:pPr>
      <w:r>
        <w:lastRenderedPageBreak/>
        <w:t>Other Relevant Information</w:t>
      </w:r>
      <w:bookmarkEnd w:id="11"/>
    </w:p>
    <w:p w14:paraId="1377A59B" w14:textId="77777777" w:rsidR="001F00F1" w:rsidRPr="00042AD5" w:rsidRDefault="001F00F1" w:rsidP="001F00F1">
      <w:pPr>
        <w:pStyle w:val="BodyText"/>
        <w:rPr>
          <w:rStyle w:val="Emphasis"/>
        </w:rPr>
      </w:pPr>
      <w:r w:rsidRPr="00042AD5">
        <w:rPr>
          <w:rStyle w:val="Emphasis"/>
        </w:rPr>
        <w:t>Leading Implementation Partner in Healthcare</w:t>
      </w:r>
    </w:p>
    <w:p w14:paraId="7018F376" w14:textId="437F5A0A" w:rsidR="001F00F1" w:rsidRPr="00A363B4" w:rsidRDefault="001F00F1" w:rsidP="001F00F1">
      <w:pPr>
        <w:pStyle w:val="BodyText"/>
      </w:pPr>
      <w:r>
        <w:t xml:space="preserve">KPMG as a Healthcare industry leading implementation partner, with over 140 dedicated health sector experts nationally, is uniquely placed to support you through your HRIS implementation. KPMG has a deep understanding of the unique and complex operating environment within the Australian Health Sector and the challenges faced by Private Health providers such as </w:t>
      </w:r>
      <w:r w:rsidR="005C6BB1">
        <w:t>qwertyuiop001</w:t>
      </w:r>
      <w:r>
        <w:t>. This experience includes experts from both clinical and health sector backgrounds who know what good looks like and how to achieve it in the health sector context.</w:t>
      </w:r>
    </w:p>
    <w:p w14:paraId="0840F300" w14:textId="77777777" w:rsidR="001F00F1" w:rsidRDefault="001F00F1" w:rsidP="001F00F1">
      <w:pPr>
        <w:pStyle w:val="BodyText"/>
      </w:pPr>
      <w:r w:rsidRPr="00A738A8">
        <w:rPr>
          <w:noProof/>
        </w:rPr>
        <w:drawing>
          <wp:inline distT="0" distB="0" distL="0" distR="0" wp14:anchorId="25D29FF1" wp14:editId="1C4EABEE">
            <wp:extent cx="5940000" cy="2005200"/>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000" cy="2005200"/>
                    </a:xfrm>
                    <a:prstGeom prst="rect">
                      <a:avLst/>
                    </a:prstGeom>
                    <a:noFill/>
                  </pic:spPr>
                </pic:pic>
              </a:graphicData>
            </a:graphic>
          </wp:inline>
        </w:drawing>
      </w:r>
    </w:p>
    <w:p w14:paraId="3EB707AA" w14:textId="77777777" w:rsidR="001F00F1" w:rsidRPr="00DB2023" w:rsidRDefault="001F00F1" w:rsidP="001F00F1">
      <w:pPr>
        <w:pStyle w:val="Caption"/>
        <w:jc w:val="center"/>
      </w:pPr>
      <w:bookmarkStart w:id="12" w:name="_Toc84576226"/>
      <w:bookmarkStart w:id="13" w:name="_Toc84834138"/>
      <w:r>
        <w:t xml:space="preserve">Figure </w:t>
      </w:r>
      <w:r>
        <w:fldChar w:fldCharType="begin"/>
      </w:r>
      <w:r>
        <w:instrText xml:space="preserve"> SEQ Figure \* ARABIC </w:instrText>
      </w:r>
      <w:r>
        <w:fldChar w:fldCharType="separate"/>
      </w:r>
      <w:r>
        <w:rPr>
          <w:noProof/>
        </w:rPr>
        <w:t>1</w:t>
      </w:r>
      <w:r>
        <w:rPr>
          <w:noProof/>
        </w:rPr>
        <w:fldChar w:fldCharType="end"/>
      </w:r>
      <w:r w:rsidRPr="00DB2023">
        <w:t xml:space="preserve">: </w:t>
      </w:r>
      <w:r>
        <w:t>KPMG Healthcare Experience</w:t>
      </w:r>
      <w:r w:rsidRPr="00DB2023">
        <w:t>.</w:t>
      </w:r>
      <w:bookmarkEnd w:id="12"/>
      <w:bookmarkEnd w:id="13"/>
    </w:p>
    <w:p w14:paraId="0EADD53C" w14:textId="77777777" w:rsidR="001F00F1" w:rsidRDefault="001F00F1" w:rsidP="001F00F1">
      <w:pPr>
        <w:pStyle w:val="BodyText"/>
      </w:pPr>
      <w:r>
        <w:t>Our health sector expertise starts with an understanding of the health sector operating environment and the important role that your entire workforce and especially your clinicians and caregivers play in ensuring that your patients receive the; hospitality, respect, compassion, and excellent care that is afforded to everyone. We recognise that the care services you provide are not undertaken in isolation but are part of a larger even more complex health ecosystem. We also know that in the current challenging health care environment there are several system stressors and factors that are limiting your ability to recruit and retain clinicians and caregivers.</w:t>
      </w:r>
    </w:p>
    <w:p w14:paraId="3DDA156C" w14:textId="77777777" w:rsidR="001F00F1" w:rsidRPr="00042AD5" w:rsidRDefault="001F00F1" w:rsidP="001F00F1">
      <w:pPr>
        <w:pStyle w:val="BodyText"/>
        <w:rPr>
          <w:rStyle w:val="Emphasis"/>
        </w:rPr>
      </w:pPr>
      <w:r w:rsidRPr="00042AD5">
        <w:rPr>
          <w:rStyle w:val="Emphasis"/>
        </w:rPr>
        <w:t>KPMG Connected Healthcare Framework</w:t>
      </w:r>
    </w:p>
    <w:p w14:paraId="727493AB" w14:textId="3CF1FBFF" w:rsidR="001F00F1" w:rsidRPr="004F4DBB" w:rsidRDefault="001F00F1" w:rsidP="001F00F1">
      <w:pPr>
        <w:pStyle w:val="BodyText"/>
      </w:pPr>
      <w:r>
        <w:t xml:space="preserve">We know from our experience what the importance of having a unique employee value proposition and positive employee experience means to retaining and attracting the right talent. Failure to address this will limit your ability to not only provide care for those currently in your charge but also your ability to reach those still in need. To address this, we would leverage our unique health sector-based Connected Framework to work in partnership with </w:t>
      </w:r>
      <w:r w:rsidR="005C6BB1">
        <w:t>qwertyuiop001</w:t>
      </w:r>
      <w:r>
        <w:t xml:space="preserve"> so that your HR transformation is not just viewed as a HR system implementation but a critical component to supporting the care provided to your patients.</w:t>
      </w:r>
    </w:p>
    <w:p w14:paraId="7D51F33D" w14:textId="576FD072" w:rsidR="001F00F1" w:rsidRPr="004E715B" w:rsidRDefault="001F00F1" w:rsidP="001F00F1">
      <w:pPr>
        <w:pStyle w:val="BodyText"/>
      </w:pPr>
      <w:r w:rsidRPr="00E2126C">
        <w:t>Connected Healthcare</w:t>
      </w:r>
      <w:r>
        <w:t xml:space="preserve"> is</w:t>
      </w:r>
      <w:r w:rsidRPr="00E2126C">
        <w:t xml:space="preserve"> a sector-specific blueprint for delivering complex </w:t>
      </w:r>
      <w:r>
        <w:t xml:space="preserve">business-led </w:t>
      </w:r>
      <w:r w:rsidRPr="00E2126C">
        <w:t>transformation</w:t>
      </w:r>
      <w:r>
        <w:t xml:space="preserve">. </w:t>
      </w:r>
      <w:r w:rsidRPr="00E2126C">
        <w:t>We believe that to fully realise the benefits of an enterprise</w:t>
      </w:r>
      <w:r>
        <w:t>-</w:t>
      </w:r>
      <w:r w:rsidRPr="00E2126C">
        <w:t xml:space="preserve">wide integrated </w:t>
      </w:r>
      <w:r w:rsidRPr="00E2126C">
        <w:lastRenderedPageBreak/>
        <w:t xml:space="preserve">Workday HCM system, </w:t>
      </w:r>
      <w:r w:rsidR="005C6BB1">
        <w:t>qwertyuiop001</w:t>
      </w:r>
      <w:r w:rsidRPr="00E2126C">
        <w:t xml:space="preserve"> must position this initiative within the broader transformation underway in the organisation and broader health care, aged care, home care</w:t>
      </w:r>
      <w:r>
        <w:t>, and</w:t>
      </w:r>
      <w:r w:rsidRPr="00E2126C">
        <w:t xml:space="preserve"> community care sector.</w:t>
      </w:r>
    </w:p>
    <w:p w14:paraId="4BED6F8F" w14:textId="77777777" w:rsidR="001F00F1" w:rsidRPr="00C31D62" w:rsidRDefault="001F00F1" w:rsidP="001F00F1">
      <w:pPr>
        <w:pStyle w:val="BodyText"/>
      </w:pPr>
      <w:r w:rsidRPr="00F70EF2">
        <w:rPr>
          <w:noProof/>
        </w:rPr>
        <w:drawing>
          <wp:inline distT="0" distB="0" distL="0" distR="0" wp14:anchorId="112698F7" wp14:editId="10C6E47F">
            <wp:extent cx="5940000" cy="3196800"/>
            <wp:effectExtent l="0" t="0" r="3810" b="3810"/>
            <wp:docPr id="287052866" name="Picture 28705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196800"/>
                    </a:xfrm>
                    <a:prstGeom prst="rect">
                      <a:avLst/>
                    </a:prstGeom>
                    <a:noFill/>
                  </pic:spPr>
                </pic:pic>
              </a:graphicData>
            </a:graphic>
          </wp:inline>
        </w:drawing>
      </w:r>
    </w:p>
    <w:p w14:paraId="6EDD994A" w14:textId="77777777" w:rsidR="001F00F1" w:rsidRDefault="001F00F1" w:rsidP="001F00F1">
      <w:pPr>
        <w:pStyle w:val="Caption"/>
        <w:jc w:val="center"/>
      </w:pPr>
      <w:bookmarkStart w:id="14" w:name="_Toc77864319"/>
      <w:bookmarkStart w:id="15" w:name="_Toc84576228"/>
      <w:bookmarkStart w:id="16" w:name="_Toc84834140"/>
      <w:r>
        <w:t xml:space="preserve">Figure </w:t>
      </w:r>
      <w:r>
        <w:fldChar w:fldCharType="begin"/>
      </w:r>
      <w:r>
        <w:instrText xml:space="preserve"> SEQ Figure \* ARABIC </w:instrText>
      </w:r>
      <w:r>
        <w:fldChar w:fldCharType="separate"/>
      </w:r>
      <w:r>
        <w:rPr>
          <w:noProof/>
        </w:rPr>
        <w:t>2</w:t>
      </w:r>
      <w:r>
        <w:rPr>
          <w:noProof/>
        </w:rPr>
        <w:fldChar w:fldCharType="end"/>
      </w:r>
      <w:r w:rsidRPr="00DB2023">
        <w:t xml:space="preserve">: </w:t>
      </w:r>
      <w:r>
        <w:t>KPMG Connected Health.</w:t>
      </w:r>
      <w:bookmarkEnd w:id="14"/>
      <w:bookmarkEnd w:id="15"/>
      <w:bookmarkEnd w:id="16"/>
    </w:p>
    <w:p w14:paraId="464E8BA4" w14:textId="1DFB8ABF" w:rsidR="001F00F1" w:rsidRPr="00755850" w:rsidRDefault="001F00F1" w:rsidP="001F00F1">
      <w:pPr>
        <w:pStyle w:val="BodyText"/>
      </w:pPr>
      <w:r w:rsidRPr="002D334C">
        <w:t xml:space="preserve">KPMG’s Connected Health framework </w:t>
      </w:r>
      <w:r w:rsidRPr="00E2126C">
        <w:t>provides innovative insights, best</w:t>
      </w:r>
      <w:r>
        <w:t xml:space="preserve"> </w:t>
      </w:r>
      <w:r w:rsidRPr="00E2126C">
        <w:t>practice methods, and end-to-end capability for successful transformation – connecting front end care delivery and patient</w:t>
      </w:r>
      <w:r w:rsidRPr="00380148">
        <w:t xml:space="preserve"> </w:t>
      </w:r>
      <w:r w:rsidRPr="00755850">
        <w:t xml:space="preserve">experience channels through to middle office (HR management systems) and to back-office technology to support </w:t>
      </w:r>
      <w:r w:rsidR="005C6BB1">
        <w:t>qwertyuiop001</w:t>
      </w:r>
      <w:r>
        <w:t>'s</w:t>
      </w:r>
      <w:r w:rsidRPr="00755850">
        <w:t xml:space="preserve"> journey to becoming </w:t>
      </w:r>
      <w:r>
        <w:t>the best performing healthcare organisation in Australia by 2025. The k</w:t>
      </w:r>
      <w:r w:rsidRPr="00755850">
        <w:t xml:space="preserve">ey to the framework is </w:t>
      </w:r>
      <w:r>
        <w:t>that</w:t>
      </w:r>
      <w:r w:rsidRPr="00755850">
        <w:t xml:space="preserve"> the relationships between </w:t>
      </w:r>
      <w:r>
        <w:t xml:space="preserve">the </w:t>
      </w:r>
      <w:r w:rsidRPr="00755850">
        <w:t>front (consumer/patient-facing), middle</w:t>
      </w:r>
      <w:r>
        <w:t>, and</w:t>
      </w:r>
      <w:r w:rsidRPr="00755850">
        <w:t xml:space="preserve"> back</w:t>
      </w:r>
      <w:r>
        <w:t>-</w:t>
      </w:r>
      <w:r w:rsidRPr="00755850">
        <w:t>office functions are aligned so that the digital tools, technology</w:t>
      </w:r>
      <w:r>
        <w:t>, and</w:t>
      </w:r>
      <w:r w:rsidRPr="00755850">
        <w:t xml:space="preserve"> processes implemented within the </w:t>
      </w:r>
      <w:r>
        <w:t>HR</w:t>
      </w:r>
      <w:r w:rsidRPr="00755850">
        <w:t xml:space="preserve"> function promote efficient and effective workflows across </w:t>
      </w:r>
      <w:r w:rsidR="005C6BB1">
        <w:t>qwertyuiop001</w:t>
      </w:r>
      <w:r w:rsidRPr="00755850">
        <w:t xml:space="preserve"> operations.</w:t>
      </w:r>
    </w:p>
    <w:p w14:paraId="4E4FF1D0" w14:textId="5569DE28" w:rsidR="001F00F1" w:rsidRPr="00755850" w:rsidRDefault="001F00F1" w:rsidP="001F00F1">
      <w:pPr>
        <w:pStyle w:val="BodyText"/>
      </w:pPr>
      <w:r w:rsidRPr="00755850">
        <w:t xml:space="preserve">Our framework leverages a globally adopted maturity assessment tool that provides a genuine stress test as to whether the requirements defined for your new HCM will deliver on </w:t>
      </w:r>
      <w:r w:rsidR="005C6BB1">
        <w:t>qwertyuiop001</w:t>
      </w:r>
      <w:r>
        <w:t>'s</w:t>
      </w:r>
      <w:r w:rsidRPr="00755850">
        <w:t xml:space="preserve"> promise to patients, consumers, and staff</w:t>
      </w:r>
      <w:r>
        <w:t>.</w:t>
      </w:r>
    </w:p>
    <w:p w14:paraId="6BFC8D3B" w14:textId="19C38045" w:rsidR="001F00F1" w:rsidRPr="00380148" w:rsidRDefault="001F00F1" w:rsidP="001F00F1">
      <w:pPr>
        <w:pStyle w:val="BodyText"/>
      </w:pPr>
      <w:r w:rsidRPr="00755850">
        <w:t xml:space="preserve">We will use the Connected Framework to work with </w:t>
      </w:r>
      <w:r w:rsidR="005C6BB1">
        <w:t>qwertyuiop001</w:t>
      </w:r>
      <w:r w:rsidRPr="00755850">
        <w:t xml:space="preserve"> in the Workday HCM implementation to:</w:t>
      </w:r>
    </w:p>
    <w:p w14:paraId="52C2F403" w14:textId="708B2AAE" w:rsidR="001F00F1" w:rsidRPr="002D334C" w:rsidRDefault="001F00F1" w:rsidP="001F00F1">
      <w:pPr>
        <w:pStyle w:val="ListBullet"/>
      </w:pPr>
      <w:r w:rsidRPr="002D334C">
        <w:t xml:space="preserve">Quickly and effectively define the scope </w:t>
      </w:r>
      <w:r>
        <w:t xml:space="preserve">and vision </w:t>
      </w:r>
      <w:r w:rsidRPr="002D334C">
        <w:t>of the H</w:t>
      </w:r>
      <w:r>
        <w:t>RIS</w:t>
      </w:r>
      <w:r w:rsidRPr="002D334C">
        <w:t xml:space="preserve"> within </w:t>
      </w:r>
      <w:r w:rsidR="005C6BB1">
        <w:t>qwertyuiop001</w:t>
      </w:r>
      <w:r>
        <w:t>'s</w:t>
      </w:r>
      <w:r w:rsidRPr="002D334C">
        <w:t xml:space="preserve"> broader business</w:t>
      </w:r>
      <w:r>
        <w:t xml:space="preserve"> context and objectives</w:t>
      </w:r>
      <w:r w:rsidRPr="002D334C">
        <w:t>.</w:t>
      </w:r>
    </w:p>
    <w:p w14:paraId="1C18005E" w14:textId="77777777" w:rsidR="001F00F1" w:rsidRPr="002D334C" w:rsidRDefault="001F00F1" w:rsidP="001F00F1">
      <w:pPr>
        <w:pStyle w:val="ListBullet"/>
      </w:pPr>
      <w:r>
        <w:lastRenderedPageBreak/>
        <w:t>Ensures the HRIS enables the revised Workforce operating model and drives the transformation that requires Workday to be fully effective.</w:t>
      </w:r>
    </w:p>
    <w:p w14:paraId="5FD2D17D" w14:textId="77777777" w:rsidR="001F00F1" w:rsidRPr="002D334C" w:rsidRDefault="001F00F1" w:rsidP="001F00F1">
      <w:pPr>
        <w:pStyle w:val="ListBullet"/>
      </w:pPr>
      <w:r w:rsidRPr="002D334C">
        <w:t xml:space="preserve">Challenge stakeholders with </w:t>
      </w:r>
      <w:r>
        <w:t xml:space="preserve">industry </w:t>
      </w:r>
      <w:r w:rsidRPr="002D334C">
        <w:t>best practice</w:t>
      </w:r>
      <w:r>
        <w:t>s</w:t>
      </w:r>
      <w:r w:rsidRPr="002D334C">
        <w:t xml:space="preserve"> in </w:t>
      </w:r>
      <w:r>
        <w:t>HRIS</w:t>
      </w:r>
      <w:r w:rsidRPr="002D334C">
        <w:t xml:space="preserve"> processes so that the </w:t>
      </w:r>
      <w:r>
        <w:t>future state processes</w:t>
      </w:r>
      <w:r w:rsidRPr="002D334C">
        <w:t xml:space="preserve"> are truly forward</w:t>
      </w:r>
      <w:r>
        <w:t>-</w:t>
      </w:r>
      <w:r w:rsidRPr="002D334C">
        <w:t>looking and not focused on remedying current system shortfalls.</w:t>
      </w:r>
    </w:p>
    <w:p w14:paraId="35BBA338" w14:textId="77777777" w:rsidR="001F00F1" w:rsidRDefault="001F00F1" w:rsidP="001F00F1">
      <w:pPr>
        <w:pStyle w:val="ListBullet"/>
      </w:pPr>
      <w:r w:rsidRPr="002D334C">
        <w:t xml:space="preserve">Provide recommendations that arise from the functional and non-functional requirements to connect the </w:t>
      </w:r>
      <w:r>
        <w:t>caregivers</w:t>
      </w:r>
      <w:r w:rsidRPr="002D334C">
        <w:t xml:space="preserve"> to the </w:t>
      </w:r>
      <w:r>
        <w:t>HRIS</w:t>
      </w:r>
      <w:r w:rsidRPr="002D334C">
        <w:t>.</w:t>
      </w:r>
    </w:p>
    <w:p w14:paraId="63139538" w14:textId="3386B65D" w:rsidR="00302D92" w:rsidRDefault="001F00F1" w:rsidP="001F00F1">
      <w:r>
        <w:t xml:space="preserve">With a clear business-oriented vision articulated for the project, we will use KPMG's full suite of transformation assets and tools to partner with </w:t>
      </w:r>
      <w:r w:rsidR="005C6BB1">
        <w:t>qwertyuiop001</w:t>
      </w:r>
      <w:r>
        <w:t xml:space="preserve"> to deliver the right outcome and contemporary experience for caregivers.</w:t>
      </w:r>
    </w:p>
    <w:sectPr w:rsidR="00302D9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FAC5" w14:textId="77777777" w:rsidR="005F1FA5" w:rsidRDefault="005F1FA5" w:rsidP="00F279DF">
      <w:pPr>
        <w:spacing w:before="0" w:after="0" w:line="240" w:lineRule="auto"/>
      </w:pPr>
      <w:r>
        <w:separator/>
      </w:r>
    </w:p>
  </w:endnote>
  <w:endnote w:type="continuationSeparator" w:id="0">
    <w:p w14:paraId="73ADC7C7" w14:textId="77777777" w:rsidR="005F1FA5" w:rsidRDefault="005F1FA5" w:rsidP="00F279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5811" w14:textId="77777777" w:rsidR="007B5DD8" w:rsidRDefault="007B5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33C14E7" w14:textId="77777777" w:rsidR="007B5DD8" w:rsidRDefault="007B5DD8" w:rsidP="007B5DD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639AF38F" w14:textId="317C1BF9" w:rsidR="00F279DF" w:rsidRPr="007B5DD8" w:rsidRDefault="007B5DD8" w:rsidP="007B5DD8">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0563" w14:textId="77777777" w:rsidR="007B5DD8" w:rsidRDefault="007B5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B9226" w14:textId="77777777" w:rsidR="005F1FA5" w:rsidRDefault="005F1FA5" w:rsidP="00F279DF">
      <w:pPr>
        <w:spacing w:before="0" w:after="0" w:line="240" w:lineRule="auto"/>
      </w:pPr>
      <w:r>
        <w:separator/>
      </w:r>
    </w:p>
  </w:footnote>
  <w:footnote w:type="continuationSeparator" w:id="0">
    <w:p w14:paraId="1B1EE5A2" w14:textId="77777777" w:rsidR="005F1FA5" w:rsidRDefault="005F1FA5" w:rsidP="00F279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0EE6" w14:textId="77777777" w:rsidR="007B5DD8" w:rsidRDefault="007B5D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AE28A" w14:textId="77777777" w:rsidR="00400A9C" w:rsidRPr="004B5263" w:rsidRDefault="00400A9C" w:rsidP="00400A9C">
    <w:r w:rsidRPr="009D1A5D">
      <w:rPr>
        <w:noProof/>
      </w:rPr>
      <w:drawing>
        <wp:anchor distT="0" distB="0" distL="114300" distR="114300" simplePos="0" relativeHeight="251659264" behindDoc="0" locked="1" layoutInCell="1" allowOverlap="0" wp14:anchorId="2DF170F8" wp14:editId="2287B3B6">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4240A85" w14:textId="77777777" w:rsidR="00F279DF" w:rsidRPr="00400A9C" w:rsidRDefault="00F279DF" w:rsidP="00400A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D51D8" w14:textId="77777777" w:rsidR="007B5DD8" w:rsidRDefault="007B5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23518111">
    <w:abstractNumId w:val="0"/>
  </w:num>
  <w:num w:numId="2" w16cid:durableId="37161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FB"/>
    <w:rsid w:val="001811B9"/>
    <w:rsid w:val="001F00F1"/>
    <w:rsid w:val="00210265"/>
    <w:rsid w:val="00302D92"/>
    <w:rsid w:val="00400A9C"/>
    <w:rsid w:val="005003FB"/>
    <w:rsid w:val="00502763"/>
    <w:rsid w:val="005A5DC2"/>
    <w:rsid w:val="005C6BB1"/>
    <w:rsid w:val="005E6068"/>
    <w:rsid w:val="005F1FA5"/>
    <w:rsid w:val="007B5DD8"/>
    <w:rsid w:val="00E573DD"/>
    <w:rsid w:val="00F2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5D1D"/>
  <w15:chartTrackingRefBased/>
  <w15:docId w15:val="{A3EB7A69-073D-4A3D-8022-72757C1E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00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1F00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1F00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1F00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1F00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1F00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1F00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1F00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1F00F1"/>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1F00F1"/>
    <w:rPr>
      <w:szCs w:val="20"/>
    </w:rPr>
  </w:style>
  <w:style w:type="character" w:customStyle="1" w:styleId="BodyTextChar">
    <w:name w:val="Body Text Char"/>
    <w:basedOn w:val="DefaultParagraphFont"/>
    <w:link w:val="BodyText"/>
    <w:uiPriority w:val="1"/>
    <w:rsid w:val="001F00F1"/>
    <w:rPr>
      <w:rFonts w:ascii="Arial" w:hAnsi="Arial"/>
      <w:szCs w:val="20"/>
      <w:lang w:val="en-GB"/>
    </w:rPr>
  </w:style>
  <w:style w:type="paragraph" w:styleId="ListBullet">
    <w:name w:val="List Bullet"/>
    <w:basedOn w:val="ListParagraph"/>
    <w:uiPriority w:val="6"/>
    <w:qFormat/>
    <w:rsid w:val="001F00F1"/>
    <w:pPr>
      <w:numPr>
        <w:numId w:val="1"/>
      </w:numPr>
      <w:ind w:left="357" w:hanging="357"/>
      <w:contextualSpacing w:val="0"/>
    </w:pPr>
    <w:rPr>
      <w:szCs w:val="20"/>
    </w:rPr>
  </w:style>
  <w:style w:type="paragraph" w:styleId="ListBullet2">
    <w:name w:val="List Bullet 2"/>
    <w:basedOn w:val="BodyText"/>
    <w:uiPriority w:val="6"/>
    <w:qFormat/>
    <w:rsid w:val="001F00F1"/>
    <w:pPr>
      <w:numPr>
        <w:ilvl w:val="1"/>
        <w:numId w:val="1"/>
      </w:numPr>
      <w:ind w:left="714" w:hanging="357"/>
      <w:contextualSpacing/>
    </w:pPr>
  </w:style>
  <w:style w:type="paragraph" w:styleId="ListBullet3">
    <w:name w:val="List Bullet 3"/>
    <w:basedOn w:val="BodyText"/>
    <w:uiPriority w:val="6"/>
    <w:qFormat/>
    <w:rsid w:val="001F00F1"/>
    <w:pPr>
      <w:numPr>
        <w:ilvl w:val="2"/>
        <w:numId w:val="1"/>
      </w:numPr>
      <w:ind w:left="1077" w:hanging="357"/>
      <w:contextualSpacing/>
    </w:pPr>
  </w:style>
  <w:style w:type="paragraph" w:styleId="ListBullet4">
    <w:name w:val="List Bullet 4"/>
    <w:basedOn w:val="BodyText"/>
    <w:uiPriority w:val="6"/>
    <w:rsid w:val="001F00F1"/>
    <w:pPr>
      <w:numPr>
        <w:ilvl w:val="3"/>
        <w:numId w:val="1"/>
      </w:numPr>
    </w:pPr>
  </w:style>
  <w:style w:type="paragraph" w:styleId="ListBullet5">
    <w:name w:val="List Bullet 5"/>
    <w:basedOn w:val="BodyText"/>
    <w:uiPriority w:val="6"/>
    <w:rsid w:val="001F00F1"/>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1F00F1"/>
    <w:pPr>
      <w:spacing w:before="40" w:after="40"/>
    </w:pPr>
    <w:rPr>
      <w:b/>
      <w:iCs/>
      <w:color w:val="00338D"/>
      <w:sz w:val="18"/>
      <w:szCs w:val="18"/>
    </w:rPr>
  </w:style>
  <w:style w:type="character" w:styleId="Emphasis">
    <w:name w:val="Emphasis"/>
    <w:basedOn w:val="BodyTextChar"/>
    <w:uiPriority w:val="2"/>
    <w:qFormat/>
    <w:rsid w:val="001F00F1"/>
    <w:rPr>
      <w:rFonts w:ascii="Arial" w:hAnsi="Arial"/>
      <w:b/>
      <w:iCs/>
      <w:sz w:val="22"/>
      <w:szCs w:val="20"/>
      <w:lang w:val="en-GB"/>
    </w:rPr>
  </w:style>
  <w:style w:type="table" w:customStyle="1" w:styleId="KPMGTable1">
    <w:name w:val="KPMG Table 1"/>
    <w:basedOn w:val="TableGrid"/>
    <w:uiPriority w:val="99"/>
    <w:rsid w:val="001F00F1"/>
    <w:rPr>
      <w:rFonts w:ascii="Arial" w:hAnsi="Arial"/>
      <w:sz w:val="20"/>
      <w:szCs w:val="20"/>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style>
  <w:style w:type="table" w:customStyle="1" w:styleId="KPMGTable2">
    <w:name w:val="KPMG Table 2"/>
    <w:basedOn w:val="KPMGTable1"/>
    <w:uiPriority w:val="99"/>
    <w:rsid w:val="001F00F1"/>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1F00F1"/>
    <w:pPr>
      <w:numPr>
        <w:ilvl w:val="5"/>
        <w:numId w:val="1"/>
      </w:numPr>
      <w:contextualSpacing/>
    </w:pPr>
  </w:style>
  <w:style w:type="paragraph" w:customStyle="1" w:styleId="ListBullet7">
    <w:name w:val="List Bullet 7"/>
    <w:basedOn w:val="Normal"/>
    <w:uiPriority w:val="6"/>
    <w:rsid w:val="001F00F1"/>
    <w:pPr>
      <w:numPr>
        <w:ilvl w:val="6"/>
        <w:numId w:val="1"/>
      </w:numPr>
    </w:pPr>
  </w:style>
  <w:style w:type="paragraph" w:customStyle="1" w:styleId="ListBullet8">
    <w:name w:val="List Bullet 8"/>
    <w:basedOn w:val="BodyText"/>
    <w:uiPriority w:val="6"/>
    <w:rsid w:val="001F00F1"/>
    <w:pPr>
      <w:numPr>
        <w:ilvl w:val="7"/>
        <w:numId w:val="1"/>
      </w:numPr>
    </w:pPr>
    <w:rPr>
      <w:rFonts w:cs="Arial"/>
    </w:rPr>
  </w:style>
  <w:style w:type="paragraph" w:customStyle="1" w:styleId="ListBullet9">
    <w:name w:val="List Bullet 9"/>
    <w:basedOn w:val="BodyText"/>
    <w:uiPriority w:val="6"/>
    <w:rsid w:val="001F00F1"/>
    <w:pPr>
      <w:numPr>
        <w:ilvl w:val="8"/>
        <w:numId w:val="1"/>
      </w:numPr>
    </w:pPr>
    <w:rPr>
      <w:rFonts w:cs="Arial"/>
    </w:rPr>
  </w:style>
  <w:style w:type="numbering" w:customStyle="1" w:styleId="KPMGBulletList">
    <w:name w:val="KPMG Bullet List"/>
    <w:basedOn w:val="NoList"/>
    <w:uiPriority w:val="99"/>
    <w:rsid w:val="001F00F1"/>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1F00F1"/>
    <w:rPr>
      <w:rFonts w:ascii="Arial" w:hAnsi="Arial"/>
      <w:b/>
      <w:iCs/>
      <w:color w:val="00338D"/>
      <w:sz w:val="18"/>
      <w:szCs w:val="18"/>
      <w:lang w:val="en-GB"/>
    </w:rPr>
  </w:style>
  <w:style w:type="paragraph" w:customStyle="1" w:styleId="TableHeading">
    <w:name w:val="Table Heading"/>
    <w:basedOn w:val="BodyText"/>
    <w:uiPriority w:val="17"/>
    <w:rsid w:val="001F00F1"/>
    <w:pPr>
      <w:spacing w:before="40" w:after="40"/>
    </w:pPr>
    <w:rPr>
      <w:b/>
      <w:color w:val="FFFFFF" w:themeColor="background1"/>
    </w:rPr>
  </w:style>
  <w:style w:type="paragraph" w:styleId="ListParagraph">
    <w:name w:val="List Paragraph"/>
    <w:basedOn w:val="Normal"/>
    <w:uiPriority w:val="34"/>
    <w:qFormat/>
    <w:rsid w:val="001F00F1"/>
    <w:pPr>
      <w:ind w:left="720"/>
      <w:contextualSpacing/>
    </w:pPr>
  </w:style>
  <w:style w:type="paragraph" w:styleId="BlockText">
    <w:name w:val="Block Text"/>
    <w:basedOn w:val="Normal"/>
    <w:uiPriority w:val="99"/>
    <w:semiHidden/>
    <w:unhideWhenUsed/>
    <w:rsid w:val="001F00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table" w:styleId="TableGrid">
    <w:name w:val="Table Grid"/>
    <w:basedOn w:val="TableNormal"/>
    <w:uiPriority w:val="39"/>
    <w:rsid w:val="001F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79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79DF"/>
    <w:rPr>
      <w:rFonts w:ascii="Arial" w:hAnsi="Arial"/>
      <w:lang w:val="en-GB"/>
    </w:rPr>
  </w:style>
  <w:style w:type="paragraph" w:styleId="Footer">
    <w:name w:val="footer"/>
    <w:basedOn w:val="Normal"/>
    <w:link w:val="FooterChar"/>
    <w:uiPriority w:val="11"/>
    <w:unhideWhenUsed/>
    <w:rsid w:val="00F279DF"/>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F279DF"/>
    <w:rPr>
      <w:rFonts w:ascii="Arial" w:hAnsi="Arial"/>
      <w:lang w:val="en-GB"/>
    </w:rPr>
  </w:style>
  <w:style w:type="paragraph" w:customStyle="1" w:styleId="Footer1">
    <w:name w:val="Footer 1"/>
    <w:basedOn w:val="Footer"/>
    <w:uiPriority w:val="11"/>
    <w:rsid w:val="00F279DF"/>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5A5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9736">
      <w:bodyDiv w:val="1"/>
      <w:marLeft w:val="0"/>
      <w:marRight w:val="0"/>
      <w:marTop w:val="0"/>
      <w:marBottom w:val="0"/>
      <w:divBdr>
        <w:top w:val="none" w:sz="0" w:space="0" w:color="auto"/>
        <w:left w:val="none" w:sz="0" w:space="0" w:color="auto"/>
        <w:bottom w:val="none" w:sz="0" w:space="0" w:color="auto"/>
        <w:right w:val="none" w:sz="0" w:space="0" w:color="auto"/>
      </w:divBdr>
    </w:div>
    <w:div w:id="268395200">
      <w:bodyDiv w:val="1"/>
      <w:marLeft w:val="0"/>
      <w:marRight w:val="0"/>
      <w:marTop w:val="0"/>
      <w:marBottom w:val="0"/>
      <w:divBdr>
        <w:top w:val="none" w:sz="0" w:space="0" w:color="auto"/>
        <w:left w:val="none" w:sz="0" w:space="0" w:color="auto"/>
        <w:bottom w:val="none" w:sz="0" w:space="0" w:color="auto"/>
        <w:right w:val="none" w:sz="0" w:space="0" w:color="auto"/>
      </w:divBdr>
    </w:div>
    <w:div w:id="500433510">
      <w:bodyDiv w:val="1"/>
      <w:marLeft w:val="0"/>
      <w:marRight w:val="0"/>
      <w:marTop w:val="0"/>
      <w:marBottom w:val="0"/>
      <w:divBdr>
        <w:top w:val="none" w:sz="0" w:space="0" w:color="auto"/>
        <w:left w:val="none" w:sz="0" w:space="0" w:color="auto"/>
        <w:bottom w:val="none" w:sz="0" w:space="0" w:color="auto"/>
        <w:right w:val="none" w:sz="0" w:space="0" w:color="auto"/>
      </w:divBdr>
    </w:div>
    <w:div w:id="109833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ssets.kpmg/content/dam/kpmg/au/pdf/2021/kpmg-australia-impact-report-fy21.pdf"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assets.kpmg/content/dam/kpmg/au/pdf/2021/kpmg-australia-impact-report-fy21.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1222</Words>
  <Characters>6967</Characters>
  <Application>Microsoft Office Word</Application>
  <DocSecurity>0</DocSecurity>
  <Lines>58</Lines>
  <Paragraphs>16</Paragraphs>
  <ScaleCrop>false</ScaleCrop>
  <Company>KPMG</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9</cp:revision>
  <dcterms:created xsi:type="dcterms:W3CDTF">2022-12-15T14:28:00Z</dcterms:created>
  <dcterms:modified xsi:type="dcterms:W3CDTF">2023-04-24T06:37:00Z</dcterms:modified>
</cp:coreProperties>
</file>