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detail of Workday certified resources directly employed by your organisation highlighting their certifications and location (for e.g. Melbourne, Sydney, overseas).?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