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FC0B" w14:textId="77777777" w:rsidR="00081C22" w:rsidRPr="00081C22" w:rsidRDefault="00081C22" w:rsidP="00081C22">
      <w:pPr>
        <w:spacing w:after="0" w:line="240" w:lineRule="auto"/>
        <w:textAlignment w:val="baseline"/>
        <w:rPr>
          <w:rFonts w:eastAsia="Times New Roman" w:cstheme="minorHAnsi"/>
          <w:lang w:eastAsia="en-AU"/>
        </w:rPr>
      </w:pPr>
      <w:r w:rsidRPr="00081C22">
        <w:rPr>
          <w:rFonts w:eastAsia="Times New Roman" w:cstheme="minorHAnsi"/>
          <w:lang w:val="en-GB" w:eastAsia="en-AU"/>
        </w:rPr>
        <w:t>KPMG recommends that Healthscope should start working on the following activities and review their current state as part of their preparation work.</w:t>
      </w:r>
      <w:r w:rsidRPr="00081C22">
        <w:rPr>
          <w:rFonts w:eastAsia="Times New Roman" w:cstheme="minorHAnsi"/>
          <w:lang w:eastAsia="en-AU"/>
        </w:rPr>
        <w:t> </w:t>
      </w:r>
    </w:p>
    <w:p w14:paraId="1A540D09" w14:textId="1BE6EBE4" w:rsidR="00081C22" w:rsidRPr="00081C22" w:rsidRDefault="00081C22" w:rsidP="00081C2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338D"/>
          <w:lang w:eastAsia="en-AU"/>
        </w:rPr>
      </w:pPr>
    </w:p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_1"/>
      </w:tblPr>
      <w:tblGrid>
        <w:gridCol w:w="15"/>
        <w:gridCol w:w="2463"/>
        <w:gridCol w:w="15"/>
        <w:gridCol w:w="1942"/>
        <w:gridCol w:w="23"/>
        <w:gridCol w:w="2404"/>
        <w:gridCol w:w="15"/>
        <w:gridCol w:w="2141"/>
      </w:tblGrid>
      <w:tr w:rsidR="00081C22" w:rsidRPr="00081C22" w14:paraId="5DB440A0" w14:textId="77777777" w:rsidTr="00081C22">
        <w:trPr>
          <w:gridBefore w:val="1"/>
          <w:wBefore w:w="15" w:type="dxa"/>
          <w:trHeight w:val="300"/>
        </w:trPr>
        <w:tc>
          <w:tcPr>
            <w:tcW w:w="2478" w:type="dxa"/>
            <w:gridSpan w:val="2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FFFFFF"/>
            </w:tcBorders>
            <w:shd w:val="clear" w:color="auto" w:fill="00338D"/>
            <w:vAlign w:val="bottom"/>
            <w:hideMark/>
          </w:tcPr>
          <w:p w14:paraId="2584E059" w14:textId="77777777" w:rsidR="00081C22" w:rsidRPr="00081C22" w:rsidRDefault="00081C22" w:rsidP="00081C2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AU"/>
              </w:rPr>
            </w:pPr>
            <w:r w:rsidRPr="00081C22">
              <w:rPr>
                <w:rFonts w:eastAsia="Times New Roman" w:cstheme="minorHAnsi"/>
                <w:b/>
                <w:bCs/>
                <w:color w:val="FFFFFF"/>
                <w:lang w:val="en-GB" w:eastAsia="en-AU"/>
              </w:rPr>
              <w:t>Business</w:t>
            </w:r>
            <w:r w:rsidRPr="00081C22">
              <w:rPr>
                <w:rFonts w:eastAsia="Times New Roman" w:cstheme="minorHAnsi"/>
                <w:b/>
                <w:bCs/>
                <w:color w:val="FFFFFF"/>
                <w:lang w:eastAsia="en-AU"/>
              </w:rPr>
              <w:t> </w:t>
            </w:r>
          </w:p>
        </w:tc>
        <w:tc>
          <w:tcPr>
            <w:tcW w:w="1965" w:type="dxa"/>
            <w:gridSpan w:val="2"/>
            <w:tcBorders>
              <w:top w:val="single" w:sz="6" w:space="0" w:color="00338D"/>
              <w:left w:val="single" w:sz="6" w:space="0" w:color="FFFFFF"/>
              <w:bottom w:val="single" w:sz="6" w:space="0" w:color="00338D"/>
              <w:right w:val="single" w:sz="6" w:space="0" w:color="FFFFFF"/>
            </w:tcBorders>
            <w:shd w:val="clear" w:color="auto" w:fill="00338D"/>
            <w:vAlign w:val="bottom"/>
            <w:hideMark/>
          </w:tcPr>
          <w:p w14:paraId="759F7425" w14:textId="77777777" w:rsidR="00081C22" w:rsidRPr="00081C22" w:rsidRDefault="00081C22" w:rsidP="00081C2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AU"/>
              </w:rPr>
            </w:pPr>
            <w:r w:rsidRPr="00081C22">
              <w:rPr>
                <w:rFonts w:eastAsia="Times New Roman" w:cstheme="minorHAnsi"/>
                <w:b/>
                <w:bCs/>
                <w:color w:val="FFFFFF"/>
                <w:lang w:val="en-GB" w:eastAsia="en-AU"/>
              </w:rPr>
              <w:t>Program Management</w:t>
            </w:r>
            <w:r w:rsidRPr="00081C22">
              <w:rPr>
                <w:rFonts w:eastAsia="Times New Roman" w:cstheme="minorHAnsi"/>
                <w:b/>
                <w:bCs/>
                <w:color w:val="FFFFFF"/>
                <w:lang w:eastAsia="en-AU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6" w:space="0" w:color="00338D"/>
              <w:left w:val="single" w:sz="6" w:space="0" w:color="FFFFFF"/>
              <w:bottom w:val="single" w:sz="6" w:space="0" w:color="00338D"/>
              <w:right w:val="single" w:sz="6" w:space="0" w:color="FFFFFF"/>
            </w:tcBorders>
            <w:shd w:val="clear" w:color="auto" w:fill="00338D"/>
            <w:vAlign w:val="bottom"/>
            <w:hideMark/>
          </w:tcPr>
          <w:p w14:paraId="0137AA07" w14:textId="77777777" w:rsidR="00081C22" w:rsidRPr="00081C22" w:rsidRDefault="00081C22" w:rsidP="00081C2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AU"/>
              </w:rPr>
            </w:pPr>
            <w:r w:rsidRPr="00081C22">
              <w:rPr>
                <w:rFonts w:eastAsia="Times New Roman" w:cstheme="minorHAnsi"/>
                <w:b/>
                <w:bCs/>
                <w:color w:val="FFFFFF"/>
                <w:lang w:val="en-GB" w:eastAsia="en-AU"/>
              </w:rPr>
              <w:t>ITS</w:t>
            </w:r>
            <w:r w:rsidRPr="00081C22">
              <w:rPr>
                <w:rFonts w:eastAsia="Times New Roman" w:cstheme="minorHAnsi"/>
                <w:b/>
                <w:bCs/>
                <w:color w:val="FFFFFF"/>
                <w:lang w:eastAsia="en-AU"/>
              </w:rPr>
              <w:t> </w:t>
            </w:r>
          </w:p>
        </w:tc>
        <w:tc>
          <w:tcPr>
            <w:tcW w:w="2141" w:type="dxa"/>
            <w:tcBorders>
              <w:top w:val="single" w:sz="6" w:space="0" w:color="00338D"/>
              <w:left w:val="single" w:sz="6" w:space="0" w:color="FFFFFF"/>
              <w:bottom w:val="single" w:sz="6" w:space="0" w:color="00338D"/>
              <w:right w:val="single" w:sz="6" w:space="0" w:color="00338D"/>
            </w:tcBorders>
            <w:shd w:val="clear" w:color="auto" w:fill="00338D"/>
            <w:vAlign w:val="bottom"/>
            <w:hideMark/>
          </w:tcPr>
          <w:p w14:paraId="4F828850" w14:textId="77777777" w:rsidR="00081C22" w:rsidRPr="00081C22" w:rsidRDefault="00081C22" w:rsidP="00081C2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eastAsia="en-AU"/>
              </w:rPr>
            </w:pPr>
            <w:r w:rsidRPr="00081C22">
              <w:rPr>
                <w:rFonts w:eastAsia="Times New Roman" w:cstheme="minorHAnsi"/>
                <w:b/>
                <w:bCs/>
                <w:color w:val="FFFFFF"/>
                <w:lang w:val="en-GB" w:eastAsia="en-AU"/>
              </w:rPr>
              <w:t>Change Management &amp; Training</w:t>
            </w:r>
            <w:r w:rsidRPr="00081C22">
              <w:rPr>
                <w:rFonts w:eastAsia="Times New Roman" w:cstheme="minorHAnsi"/>
                <w:b/>
                <w:bCs/>
                <w:color w:val="FFFFFF"/>
                <w:lang w:eastAsia="en-AU"/>
              </w:rPr>
              <w:t> </w:t>
            </w:r>
          </w:p>
        </w:tc>
      </w:tr>
      <w:tr w:rsidR="00081C22" w:rsidRPr="00081C22" w14:paraId="6F495D8B" w14:textId="77777777" w:rsidTr="00081C22">
        <w:trPr>
          <w:trHeight w:val="300"/>
        </w:trPr>
        <w:tc>
          <w:tcPr>
            <w:tcW w:w="2478" w:type="dxa"/>
            <w:gridSpan w:val="2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67201E14" w14:textId="77777777" w:rsidR="00081C22" w:rsidRPr="00081C22" w:rsidRDefault="00081C22" w:rsidP="00081C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Review of job catalogue. </w:t>
            </w:r>
          </w:p>
          <w:p w14:paraId="562ECAF1" w14:textId="77777777" w:rsidR="00081C22" w:rsidRPr="00081C22" w:rsidRDefault="00081C22" w:rsidP="00081C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Organisation Structure. </w:t>
            </w:r>
          </w:p>
          <w:p w14:paraId="5C2C6C0C" w14:textId="77777777" w:rsidR="00081C22" w:rsidRPr="00081C22" w:rsidRDefault="00081C22" w:rsidP="00081C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Variations of workforce (corporate, casuals, professional, contingent). </w:t>
            </w:r>
          </w:p>
          <w:p w14:paraId="2F39E2CD" w14:textId="77777777" w:rsidR="00081C22" w:rsidRPr="00081C22" w:rsidRDefault="00081C22" w:rsidP="00081C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Think about committees and unions. </w:t>
            </w:r>
          </w:p>
          <w:p w14:paraId="5ABE8F2A" w14:textId="77777777" w:rsidR="00081C22" w:rsidRPr="00081C22" w:rsidRDefault="00081C22" w:rsidP="00081C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Data preparation. </w:t>
            </w:r>
          </w:p>
          <w:p w14:paraId="5B871D0A" w14:textId="77777777" w:rsidR="00081C22" w:rsidRPr="00081C22" w:rsidRDefault="00081C22" w:rsidP="00081C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Rewards and performance framework. </w:t>
            </w:r>
          </w:p>
          <w:p w14:paraId="69720037" w14:textId="77777777" w:rsidR="00081C22" w:rsidRPr="00081C22" w:rsidRDefault="00081C22" w:rsidP="00081C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HR Policies revision. </w:t>
            </w:r>
          </w:p>
          <w:p w14:paraId="557F3A49" w14:textId="77777777" w:rsidR="00081C22" w:rsidRPr="00081C22" w:rsidRDefault="00081C22" w:rsidP="00081C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EBA’s. </w:t>
            </w:r>
          </w:p>
          <w:p w14:paraId="0CEBE979" w14:textId="77777777" w:rsidR="00081C22" w:rsidRPr="00081C22" w:rsidRDefault="00081C22" w:rsidP="00081C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Vendor Alignment and expectations. </w:t>
            </w:r>
          </w:p>
          <w:p w14:paraId="51689076" w14:textId="77777777" w:rsidR="00081C22" w:rsidRPr="00081C22" w:rsidRDefault="00081C22" w:rsidP="00081C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Compensation Framework. </w:t>
            </w:r>
          </w:p>
          <w:p w14:paraId="337ADFFA" w14:textId="77777777" w:rsidR="00081C22" w:rsidRPr="00081C22" w:rsidRDefault="00081C22" w:rsidP="00081C2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Reporting KPIs preparation. </w:t>
            </w:r>
          </w:p>
        </w:tc>
        <w:tc>
          <w:tcPr>
            <w:tcW w:w="1957" w:type="dxa"/>
            <w:gridSpan w:val="2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0BEF3CE2" w14:textId="77777777" w:rsidR="00081C22" w:rsidRPr="00081C22" w:rsidRDefault="00081C22" w:rsidP="00081C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Identify key roles and commence preparing resourcing. </w:t>
            </w:r>
          </w:p>
          <w:p w14:paraId="73FF7361" w14:textId="77777777" w:rsidR="00081C22" w:rsidRPr="00081C22" w:rsidRDefault="00081C22" w:rsidP="00081C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Set up a program structure and team. </w:t>
            </w:r>
          </w:p>
          <w:p w14:paraId="29FA42CE" w14:textId="77777777" w:rsidR="00081C22" w:rsidRPr="00081C22" w:rsidRDefault="00081C22" w:rsidP="00081C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Confirm program and executive sponsors. </w:t>
            </w:r>
          </w:p>
          <w:p w14:paraId="00E1A857" w14:textId="77777777" w:rsidR="00081C22" w:rsidRPr="00081C22" w:rsidRDefault="00081C22" w:rsidP="00081C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Define program objectives and vision. </w:t>
            </w:r>
          </w:p>
          <w:p w14:paraId="6C03BA5D" w14:textId="77777777" w:rsidR="00081C22" w:rsidRPr="00081C22" w:rsidRDefault="00081C22" w:rsidP="00081C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Set up a Project Management Office and identify the required Project Management tools. </w:t>
            </w:r>
          </w:p>
        </w:tc>
        <w:tc>
          <w:tcPr>
            <w:tcW w:w="2427" w:type="dxa"/>
            <w:gridSpan w:val="2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66117ACB" w14:textId="77777777" w:rsidR="00081C22" w:rsidRPr="00081C22" w:rsidRDefault="00081C22" w:rsidP="00081C2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Plan Work breakdown, activities &amp; resourcing for legacy applications. </w:t>
            </w:r>
          </w:p>
          <w:p w14:paraId="47A0B09C" w14:textId="77777777" w:rsidR="00081C22" w:rsidRPr="00081C22" w:rsidRDefault="00081C22" w:rsidP="00081C2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DevOps strategy. </w:t>
            </w:r>
          </w:p>
          <w:p w14:paraId="7AA43BF7" w14:textId="77777777" w:rsidR="00081C22" w:rsidRPr="00081C22" w:rsidRDefault="00081C22" w:rsidP="00081C2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Infrastructure and Environment capacity planning. </w:t>
            </w:r>
          </w:p>
          <w:p w14:paraId="099D7722" w14:textId="77777777" w:rsidR="00081C22" w:rsidRPr="00081C22" w:rsidRDefault="00081C22" w:rsidP="00081C2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Provide existing development guidelines. </w:t>
            </w:r>
          </w:p>
          <w:p w14:paraId="78F00553" w14:textId="77777777" w:rsidR="00081C22" w:rsidRPr="00081C22" w:rsidRDefault="00081C22" w:rsidP="00081C2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Provide security guidelines. </w:t>
            </w:r>
          </w:p>
          <w:p w14:paraId="2B094747" w14:textId="77777777" w:rsidR="00081C22" w:rsidRPr="00081C22" w:rsidRDefault="00081C22" w:rsidP="00081C2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Vendor Alignment and expectations. </w:t>
            </w:r>
          </w:p>
        </w:tc>
        <w:tc>
          <w:tcPr>
            <w:tcW w:w="2151" w:type="dxa"/>
            <w:gridSpan w:val="2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1E0027AA" w14:textId="77777777" w:rsidR="00081C22" w:rsidRPr="00081C22" w:rsidRDefault="00081C22" w:rsidP="00081C2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Document known business blackout periods and other change initiatives timelines. </w:t>
            </w:r>
          </w:p>
          <w:p w14:paraId="06FE796E" w14:textId="77777777" w:rsidR="00081C22" w:rsidRPr="00081C22" w:rsidRDefault="00081C22" w:rsidP="00081C2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Identify and engage key stakeholders. </w:t>
            </w:r>
          </w:p>
          <w:p w14:paraId="6B852E2D" w14:textId="77777777" w:rsidR="00081C22" w:rsidRPr="00081C22" w:rsidRDefault="00081C22" w:rsidP="00081C2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081C22">
              <w:rPr>
                <w:rFonts w:eastAsia="Times New Roman" w:cstheme="minorHAnsi"/>
                <w:lang w:eastAsia="en-AU"/>
              </w:rPr>
              <w:t>Identify and engage change champions. </w:t>
            </w:r>
          </w:p>
        </w:tc>
      </w:tr>
    </w:tbl>
    <w:p w14:paraId="19A07DBE" w14:textId="77777777" w:rsidR="00F62F0A" w:rsidRPr="00081C22" w:rsidRDefault="00F62F0A">
      <w:pPr>
        <w:rPr>
          <w:rFonts w:cstheme="minorHAnsi"/>
        </w:rPr>
      </w:pPr>
    </w:p>
    <w:sectPr w:rsidR="00F62F0A" w:rsidRPr="0008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D90"/>
    <w:multiLevelType w:val="hybridMultilevel"/>
    <w:tmpl w:val="AFF86C56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C63821"/>
    <w:multiLevelType w:val="singleLevel"/>
    <w:tmpl w:val="3EE8AB90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33C676F6"/>
    <w:multiLevelType w:val="singleLevel"/>
    <w:tmpl w:val="4F803F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34E27FA3"/>
    <w:multiLevelType w:val="multilevel"/>
    <w:tmpl w:val="ADA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E6C01"/>
    <w:multiLevelType w:val="singleLevel"/>
    <w:tmpl w:val="B9B2767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5" w15:restartNumberingAfterBreak="0">
    <w:nsid w:val="3ED125B0"/>
    <w:multiLevelType w:val="hybridMultilevel"/>
    <w:tmpl w:val="0A40B16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0322D3"/>
    <w:multiLevelType w:val="multilevel"/>
    <w:tmpl w:val="5F1C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93600A"/>
    <w:multiLevelType w:val="hybridMultilevel"/>
    <w:tmpl w:val="3300D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5A0003"/>
    <w:multiLevelType w:val="singleLevel"/>
    <w:tmpl w:val="AA5AED5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9" w15:restartNumberingAfterBreak="0">
    <w:nsid w:val="643B743F"/>
    <w:multiLevelType w:val="multilevel"/>
    <w:tmpl w:val="DE2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2F719F"/>
    <w:multiLevelType w:val="multilevel"/>
    <w:tmpl w:val="81FC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075C1E"/>
    <w:multiLevelType w:val="hybridMultilevel"/>
    <w:tmpl w:val="8EEA485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2"/>
    <w:rsid w:val="00081C22"/>
    <w:rsid w:val="004414C9"/>
    <w:rsid w:val="006E5CFC"/>
    <w:rsid w:val="00C94547"/>
    <w:rsid w:val="00F6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B143"/>
  <w15:chartTrackingRefBased/>
  <w15:docId w15:val="{3B77D4A1-7CAC-43C4-9B7B-D1EE0531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81C22"/>
  </w:style>
  <w:style w:type="character" w:customStyle="1" w:styleId="eop">
    <w:name w:val="eop"/>
    <w:basedOn w:val="DefaultParagraphFont"/>
    <w:rsid w:val="00081C22"/>
  </w:style>
  <w:style w:type="paragraph" w:styleId="ListParagraph">
    <w:name w:val="List Paragraph"/>
    <w:basedOn w:val="Normal"/>
    <w:uiPriority w:val="34"/>
    <w:qFormat/>
    <w:rsid w:val="0008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73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062B2B-5A67-4E24-8A40-EC5CF356CD09}"/>
</file>

<file path=customXml/itemProps2.xml><?xml version="1.0" encoding="utf-8"?>
<ds:datastoreItem xmlns:ds="http://schemas.openxmlformats.org/officeDocument/2006/customXml" ds:itemID="{3B5E0127-AFB2-4587-B88C-04F09AE248B2}"/>
</file>

<file path=customXml/itemProps3.xml><?xml version="1.0" encoding="utf-8"?>
<ds:datastoreItem xmlns:ds="http://schemas.openxmlformats.org/officeDocument/2006/customXml" ds:itemID="{9F2A65E2-3193-4C54-B34D-F1C724579F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2023-02-20T04:50:00Z</dcterms:created>
  <dcterms:modified xsi:type="dcterms:W3CDTF">2023-02-20T04:53:00Z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