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include any future use with these technologies in your current offerings that we could expect to see in the next 12-18 months.?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