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QuestionProvide status reports in an agreed format and present to project governance bodies as required.?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