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and track which of the required reports and dashboards will be built by the selected implementation partner and which reports or dashboards will be built internally by the university staff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