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 status reports in an agreed format and present to project governance bodies as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