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t xml:space="preserve"/>
      </w:r>
    </w:p>
    <w:p>
      <w:pPr>
        <w:spacing w:before="0" w:after="36"/>
        <w:jc w:val="center"/>
      </w:pPr>
      <w:r>
        <w:rPr>
          <w:rFonts w:ascii="Arial" w:cs="Arial" w:eastAsia="Arial" w:hAnsi="Arial"/>
          <w:b/>
          <w:bCs/>
          <w:color w:val="1F3864"/>
          <w:sz w:val="64"/>
          <w:szCs w:val="64"/>
        </w:rPr>
        <w:t xml:space="preserve">J4600  —  Amphenol 10102166A812A</w:t>
      </w:r>
    </w:p>
    <w:p>
      <w:pPr>
        <w:spacing w:before="0" w:after="36"/>
        <w:jc w:val="center"/>
      </w:pPr>
      <w:r>
        <w:rPr>
          <w:rFonts w:ascii="Arial" w:cs="Arial" w:eastAsia="Arial" w:hAnsi="Arial"/>
          <w:b/>
          <w:bCs/>
          <w:color w:val="2E75B6"/>
          <w:sz w:val="32"/>
          <w:szCs w:val="32"/>
        </w:rPr>
        <w:t xml:space="preserve">microSD Express  |  EMI &amp; Desense Mitigation Summary</w:t>
      </w:r>
    </w:p>
    <w:p>
      <w:pPr>
        <w:spacing w:before="0" w:after="50"/>
        <w:jc w:val="center"/>
      </w:pPr>
      <w:r>
        <w:rPr>
          <w:rFonts w:ascii="Arial" w:cs="Arial" w:eastAsia="Arial" w:hAnsi="Arial"/>
          <w:color w:val="595959"/>
          <w:sz w:val="20"/>
          <w:szCs w:val="20"/>
        </w:rPr>
        <w:t xml:space="preserve">System: WiFi + BT Only  |  SD CLK 104MHz  |  6mm Antenna Proximity  |  Rev 3.0</w:t>
      </w:r>
    </w:p>
    <w:p>
      <w:pPr>
        <w:spacing w:before="0" w:after="80"/>
      </w:pPr>
      <w:r>
        <w:t xml:space="preserve"/>
      </w:r>
    </w:p>
    <w:tbl>
      <w:tblPr>
        <w:tblW w:type="dxa" w:w="14440"/>
        <w:tblBorders>
          <w:top w:val="single" w:color="auto" w:sz="4"/>
          <w:left w:val="single" w:color="auto" w:sz="4"/>
          <w:bottom w:val="single" w:color="auto" w:sz="4"/>
          <w:right w:val="single" w:color="auto" w:sz="4"/>
          <w:insideH w:val="single" w:color="auto" w:sz="4"/>
          <w:insideV w:val="single" w:color="auto" w:sz="4"/>
        </w:tblBorders>
      </w:tblPr>
      <w:tblGrid>
        <w:gridCol w:w="3610"/>
        <w:gridCol w:w="3610"/>
        <w:gridCol w:w="3610"/>
        <w:gridCol w:w="3610"/>
      </w:tblGrid>
      <w:tr>
        <w:tc>
          <w:tcPr>
            <w:tcW w:type="dxa" w:w="3610"/>
            <w:tcBorders>
              <w:top w:val="single" w:color="FFFFFF" w:sz="4"/>
              <w:left w:val="single" w:color="FFFFFF" w:sz="4"/>
              <w:bottom w:val="single" w:color="FFFFFF" w:sz="4"/>
              <w:right w:val="single" w:color="FFFFFF" w:sz="4"/>
            </w:tcBorders>
            <w:shd w:fill="1F3864" w:val="clear"/>
            <w:tcMar>
              <w:top w:type="dxa" w:w="110"/>
              <w:left w:type="dxa" w:w="160"/>
              <w:bottom w:type="dxa" w:w="110"/>
              <w:right w:type="dxa" w:w="160"/>
            </w:tcMar>
          </w:tcPr>
          <w:p>
            <w:pPr>
              <w:jc w:val="center"/>
            </w:pPr>
            <w:r>
              <w:rPr>
                <w:rFonts w:ascii="Arial" w:cs="Arial" w:eastAsia="Arial" w:hAnsi="Arial"/>
                <w:b/>
                <w:bCs/>
                <w:color w:val="FFFFFF"/>
                <w:sz w:val="20"/>
                <w:szCs w:val="20"/>
              </w:rPr>
              <w:t xml:space="preserve">WiFi + BT Only</w:t>
            </w:r>
          </w:p>
          <w:p>
            <w:pPr>
              <w:jc w:val="center"/>
            </w:pPr>
            <w:r>
              <w:rPr>
                <w:rFonts w:ascii="Arial" w:cs="Arial" w:eastAsia="Arial" w:hAnsi="Arial"/>
                <w:color w:val="FFFFFF"/>
                <w:sz w:val="15"/>
                <w:szCs w:val="15"/>
              </w:rPr>
              <w:t xml:space="preserve">No cellular, no GPS
Desense concern = 2.4GHz only</w:t>
            </w:r>
          </w:p>
        </w:tc>
        <w:tc>
          <w:tcPr>
            <w:tcW w:type="dxa" w:w="3610"/>
            <w:tcBorders>
              <w:top w:val="single" w:color="FFFFFF" w:sz="4"/>
              <w:left w:val="single" w:color="FFFFFF" w:sz="4"/>
              <w:bottom w:val="single" w:color="FFFFFF" w:sz="4"/>
              <w:right w:val="single" w:color="FFFFFF" w:sz="4"/>
            </w:tcBorders>
            <w:shd w:fill="2E75B6" w:val="clear"/>
            <w:tcMar>
              <w:top w:type="dxa" w:w="110"/>
              <w:left w:type="dxa" w:w="160"/>
              <w:bottom w:type="dxa" w:w="110"/>
              <w:right w:type="dxa" w:w="160"/>
            </w:tcMar>
          </w:tcPr>
          <w:p>
            <w:pPr>
              <w:jc w:val="center"/>
            </w:pPr>
            <w:r>
              <w:rPr>
                <w:rFonts w:ascii="Arial" w:cs="Arial" w:eastAsia="Arial" w:hAnsi="Arial"/>
                <w:b/>
                <w:bCs/>
                <w:color w:val="FFFFFF"/>
                <w:sz w:val="20"/>
                <w:szCs w:val="20"/>
              </w:rPr>
              <w:t xml:space="preserve">SD CLK 104MHz</w:t>
            </w:r>
          </w:p>
          <w:p>
            <w:pPr>
              <w:jc w:val="center"/>
            </w:pPr>
            <w:r>
              <w:rPr>
                <w:rFonts w:ascii="Arial" w:cs="Arial" w:eastAsia="Arial" w:hAnsi="Arial"/>
                <w:color w:val="FFFFFF"/>
                <w:sz w:val="15"/>
                <w:szCs w:val="15"/>
              </w:rPr>
              <w:t xml:space="preserve">24th harmonic = 2496MHz
Dead center WiFi ch1 + BT band</w:t>
            </w:r>
          </w:p>
        </w:tc>
        <w:tc>
          <w:tcPr>
            <w:tcW w:type="dxa" w:w="3610"/>
            <w:tcBorders>
              <w:top w:val="single" w:color="FFFFFF" w:sz="4"/>
              <w:left w:val="single" w:color="FFFFFF" w:sz="4"/>
              <w:bottom w:val="single" w:color="FFFFFF" w:sz="4"/>
              <w:right w:val="single" w:color="FFFFFF" w:sz="4"/>
            </w:tcBorders>
            <w:shd w:fill="4A2080" w:val="clear"/>
            <w:tcMar>
              <w:top w:type="dxa" w:w="110"/>
              <w:left w:type="dxa" w:w="160"/>
              <w:bottom w:type="dxa" w:w="110"/>
              <w:right w:type="dxa" w:w="160"/>
            </w:tcMar>
          </w:tcPr>
          <w:p>
            <w:pPr>
              <w:jc w:val="center"/>
            </w:pPr>
            <w:r>
              <w:rPr>
                <w:rFonts w:ascii="Arial" w:cs="Arial" w:eastAsia="Arial" w:hAnsi="Arial"/>
                <w:b/>
                <w:bCs/>
                <w:color w:val="FFFFFF"/>
                <w:sz w:val="20"/>
                <w:szCs w:val="20"/>
              </w:rPr>
              <w:t xml:space="preserve">PCIe RefClk 100MHz</w:t>
            </w:r>
          </w:p>
          <w:p>
            <w:pPr>
              <w:jc w:val="center"/>
            </w:pPr>
            <w:r>
              <w:rPr>
                <w:rFonts w:ascii="Arial" w:cs="Arial" w:eastAsia="Arial" w:hAnsi="Arial"/>
                <w:color w:val="FFFFFF"/>
                <w:sz w:val="15"/>
                <w:szCs w:val="15"/>
              </w:rPr>
              <w:t xml:space="preserve">24th harmonic = 2400MHz
BT lower band edge</w:t>
            </w:r>
          </w:p>
        </w:tc>
        <w:tc>
          <w:tcPr>
            <w:tcW w:type="dxa" w:w="3610"/>
            <w:tcBorders>
              <w:top w:val="single" w:color="FFFFFF" w:sz="4"/>
              <w:left w:val="single" w:color="FFFFFF" w:sz="4"/>
              <w:bottom w:val="single" w:color="FFFFFF" w:sz="4"/>
              <w:right w:val="single" w:color="FFFFFF" w:sz="4"/>
            </w:tcBorders>
            <w:shd w:fill="C00000" w:val="clear"/>
            <w:tcMar>
              <w:top w:type="dxa" w:w="110"/>
              <w:left w:type="dxa" w:w="160"/>
              <w:bottom w:type="dxa" w:w="110"/>
              <w:right w:type="dxa" w:w="160"/>
            </w:tcMar>
          </w:tcPr>
          <w:p>
            <w:pPr>
              <w:jc w:val="center"/>
            </w:pPr>
            <w:r>
              <w:rPr>
                <w:rFonts w:ascii="Arial" w:cs="Arial" w:eastAsia="Arial" w:hAnsi="Arial"/>
                <w:b/>
                <w:bCs/>
                <w:color w:val="FFFFFF"/>
                <w:sz w:val="20"/>
                <w:szCs w:val="20"/>
              </w:rPr>
              <w:t xml:space="preserve">Primary Constraint</w:t>
            </w:r>
          </w:p>
          <w:p>
            <w:pPr>
              <w:jc w:val="center"/>
            </w:pPr>
            <w:r>
              <w:rPr>
                <w:rFonts w:ascii="Arial" w:cs="Arial" w:eastAsia="Arial" w:hAnsi="Arial"/>
                <w:color w:val="FFFFFF"/>
                <w:sz w:val="15"/>
                <w:szCs w:val="15"/>
              </w:rPr>
              <w:t xml:space="preserve">FCC Part 15 emissions
+ 2.4GHz self-interference</w:t>
            </w:r>
          </w:p>
        </w:tc>
      </w:tr>
    </w:tbl>
    <w:p>
      <w:pPr>
        <w:spacing w:before="0" w:after="80"/>
      </w:pPr>
      <w:r>
        <w:t xml:space="preserve"/>
      </w:r>
    </w:p>
    <w:tbl>
      <w:tblPr>
        <w:tblW w:type="dxa" w:w="14440"/>
        <w:tblBorders>
          <w:top w:val="single" w:color="auto" w:sz="4"/>
          <w:left w:val="single" w:color="auto" w:sz="4"/>
          <w:bottom w:val="single" w:color="auto" w:sz="4"/>
          <w:right w:val="single" w:color="auto" w:sz="4"/>
          <w:insideH w:val="single" w:color="auto" w:sz="4"/>
          <w:insideV w:val="single" w:color="auto" w:sz="4"/>
        </w:tblBorders>
      </w:tblPr>
      <w:tblGrid>
        <w:gridCol w:w="2406"/>
        <w:gridCol w:w="2406"/>
        <w:gridCol w:w="2406"/>
        <w:gridCol w:w="2406"/>
        <w:gridCol w:w="2406"/>
        <w:gridCol w:w="2410"/>
      </w:tblGrid>
      <w:tr>
        <w:tc>
          <w:tcPr>
            <w:tcW w:type="dxa" w:w="2406"/>
            <w:tcBorders>
              <w:top w:val="single" w:color="DDDDDD" w:sz="4"/>
              <w:left w:val="single" w:color="DDDDDD" w:sz="4"/>
              <w:bottom w:val="single" w:color="DDDDDD" w:sz="4"/>
              <w:right w:val="single" w:color="DDDDDD" w:sz="4"/>
            </w:tcBorders>
            <w:shd w:fill="DEEAF1" w:val="clear"/>
            <w:tcMar>
              <w:top w:type="dxa" w:w="70"/>
              <w:left w:type="dxa" w:w="100"/>
              <w:bottom w:type="dxa" w:w="70"/>
              <w:right w:type="dxa" w:w="100"/>
            </w:tcMar>
          </w:tcPr>
          <w:p>
            <w:r>
              <w:rPr>
                <w:rFonts w:ascii="Arial" w:cs="Arial" w:eastAsia="Arial" w:hAnsi="Arial"/>
                <w:b/>
                <w:bCs/>
                <w:color w:val="2E75B6"/>
                <w:sz w:val="16"/>
                <w:szCs w:val="16"/>
              </w:rPr>
              <w:t xml:space="preserve">SDC Only</w:t>
            </w:r>
          </w:p>
          <w:p>
            <w:r>
              <w:rPr>
                <w:rFonts w:ascii="Arial" w:cs="Arial" w:eastAsia="Arial" w:hAnsi="Arial"/>
                <w:color w:val="595959"/>
                <w:sz w:val="14"/>
                <w:szCs w:val="14"/>
              </w:rPr>
              <w:t xml:space="preserve">Filter: CLK harmonics</w:t>
            </w:r>
          </w:p>
        </w:tc>
        <w:tc>
          <w:tcPr>
            <w:tcW w:type="dxa" w:w="2406"/>
            <w:tcBorders>
              <w:top w:val="single" w:color="DDDDDD" w:sz="4"/>
              <w:left w:val="single" w:color="DDDDDD" w:sz="4"/>
              <w:bottom w:val="single" w:color="DDDDDD" w:sz="4"/>
              <w:right w:val="single" w:color="DDDDDD" w:sz="4"/>
            </w:tcBorders>
            <w:shd w:fill="D6F0F2" w:val="clear"/>
            <w:tcMar>
              <w:top w:type="dxa" w:w="70"/>
              <w:left w:type="dxa" w:w="100"/>
              <w:bottom w:type="dxa" w:w="70"/>
              <w:right w:type="dxa" w:w="100"/>
            </w:tcMar>
          </w:tcPr>
          <w:p>
            <w:r>
              <w:rPr>
                <w:rFonts w:ascii="Arial" w:cs="Arial" w:eastAsia="Arial" w:hAnsi="Arial"/>
                <w:b/>
                <w:bCs/>
                <w:color w:val="1F6B75"/>
                <w:sz w:val="16"/>
                <w:szCs w:val="16"/>
              </w:rPr>
              <w:t xml:space="preserve">SDC / PCIe</w:t>
            </w:r>
          </w:p>
          <w:p>
            <w:r>
              <w:rPr>
                <w:rFonts w:ascii="Arial" w:cs="Arial" w:eastAsia="Arial" w:hAnsi="Arial"/>
                <w:color w:val="595959"/>
                <w:sz w:val="14"/>
                <w:szCs w:val="14"/>
              </w:rPr>
              <w:t xml:space="preserve">Dual-mode — filter differs per mode</w:t>
            </w:r>
          </w:p>
        </w:tc>
        <w:tc>
          <w:tcPr>
            <w:tcW w:type="dxa" w:w="2406"/>
            <w:tcBorders>
              <w:top w:val="single" w:color="DDDDDD" w:sz="4"/>
              <w:left w:val="single" w:color="DDDDDD" w:sz="4"/>
              <w:bottom w:val="single" w:color="DDDDDD" w:sz="4"/>
              <w:right w:val="single" w:color="DDDDDD" w:sz="4"/>
            </w:tcBorders>
            <w:shd w:fill="EDE0FF" w:val="clear"/>
            <w:tcMar>
              <w:top w:type="dxa" w:w="70"/>
              <w:left w:type="dxa" w:w="100"/>
              <w:bottom w:type="dxa" w:w="70"/>
              <w:right w:type="dxa" w:w="100"/>
            </w:tcMar>
          </w:tcPr>
          <w:p>
            <w:r>
              <w:rPr>
                <w:rFonts w:ascii="Arial" w:cs="Arial" w:eastAsia="Arial" w:hAnsi="Arial"/>
                <w:b/>
                <w:bCs/>
                <w:color w:val="4A2080"/>
                <w:sz w:val="16"/>
                <w:szCs w:val="16"/>
              </w:rPr>
              <w:t xml:space="preserve">PCIe Only</w:t>
            </w:r>
          </w:p>
          <w:p>
            <w:r>
              <w:rPr>
                <w:rFonts w:ascii="Arial" w:cs="Arial" w:eastAsia="Arial" w:hAnsi="Arial"/>
                <w:color w:val="595959"/>
                <w:sz w:val="14"/>
                <w:szCs w:val="14"/>
              </w:rPr>
              <w:t xml:space="preserve">Filter: 2.5/5GHz differential</w:t>
            </w:r>
          </w:p>
        </w:tc>
        <w:tc>
          <w:tcPr>
            <w:tcW w:type="dxa" w:w="2406"/>
            <w:tcBorders>
              <w:top w:val="single" w:color="DDDDDD" w:sz="4"/>
              <w:left w:val="single" w:color="DDDDDD" w:sz="4"/>
              <w:bottom w:val="single" w:color="DDDDDD" w:sz="4"/>
              <w:right w:val="single" w:color="DDDDDD" w:sz="4"/>
            </w:tcBorders>
            <w:shd w:fill="FCE4D6" w:val="clear"/>
            <w:tcMar>
              <w:top w:type="dxa" w:w="70"/>
              <w:left w:type="dxa" w:w="100"/>
              <w:bottom w:type="dxa" w:w="70"/>
              <w:right w:type="dxa" w:w="100"/>
            </w:tcMar>
          </w:tcPr>
          <w:p>
            <w:r>
              <w:rPr>
                <w:rFonts w:ascii="Arial" w:cs="Arial" w:eastAsia="Arial" w:hAnsi="Arial"/>
                <w:b/>
                <w:bCs/>
                <w:color w:val="BF4F00"/>
                <w:sz w:val="16"/>
                <w:szCs w:val="16"/>
              </w:rPr>
              <w:t xml:space="preserve">Power</w:t>
            </w:r>
          </w:p>
          <w:p>
            <w:r>
              <w:rPr>
                <w:rFonts w:ascii="Arial" w:cs="Arial" w:eastAsia="Arial" w:hAnsi="Arial"/>
                <w:color w:val="595959"/>
                <w:sz w:val="14"/>
                <w:szCs w:val="14"/>
              </w:rPr>
              <w:t xml:space="preserve">3-stage decoupling + ferrite</w:t>
            </w:r>
          </w:p>
        </w:tc>
        <w:tc>
          <w:tcPr>
            <w:tcW w:type="dxa" w:w="2406"/>
            <w:tcBorders>
              <w:top w:val="single" w:color="DDDDDD" w:sz="4"/>
              <w:left w:val="single" w:color="DDDDDD" w:sz="4"/>
              <w:bottom w:val="single" w:color="DDDDDD" w:sz="4"/>
              <w:right w:val="single" w:color="DDDDDD" w:sz="4"/>
            </w:tcBorders>
            <w:shd w:fill="F5F5F5" w:val="clear"/>
            <w:tcMar>
              <w:top w:type="dxa" w:w="70"/>
              <w:left w:type="dxa" w:w="100"/>
              <w:bottom w:type="dxa" w:w="70"/>
              <w:right w:type="dxa" w:w="100"/>
            </w:tcMar>
          </w:tcPr>
          <w:p>
            <w:r>
              <w:rPr>
                <w:rFonts w:ascii="Arial" w:cs="Arial" w:eastAsia="Arial" w:hAnsi="Arial"/>
                <w:b/>
                <w:bCs/>
                <w:color w:val="595959"/>
                <w:sz w:val="16"/>
                <w:szCs w:val="16"/>
              </w:rPr>
              <w:t xml:space="preserve">GND</w:t>
            </w:r>
          </w:p>
          <w:p>
            <w:r>
              <w:rPr>
                <w:rFonts w:ascii="Arial" w:cs="Arial" w:eastAsia="Arial" w:hAnsi="Arial"/>
                <w:color w:val="595959"/>
                <w:sz w:val="14"/>
                <w:szCs w:val="14"/>
              </w:rPr>
              <w:t xml:space="preserve">Domain: GND_SD not GND_ANT</w:t>
            </w:r>
          </w:p>
        </w:tc>
        <w:tc>
          <w:tcPr>
            <w:tcW w:type="dxa" w:w="2406"/>
            <w:tcBorders>
              <w:top w:val="single" w:color="DDDDDD" w:sz="4"/>
              <w:left w:val="single" w:color="DDDDDD" w:sz="4"/>
              <w:bottom w:val="single" w:color="DDDDDD" w:sz="4"/>
              <w:right w:val="single" w:color="DDDDDD" w:sz="4"/>
            </w:tcBorders>
            <w:shd w:fill="E2EFDA" w:val="clear"/>
            <w:tcMar>
              <w:top w:type="dxa" w:w="70"/>
              <w:left w:type="dxa" w:w="100"/>
              <w:bottom w:type="dxa" w:w="70"/>
              <w:right w:type="dxa" w:w="100"/>
            </w:tcMar>
          </w:tcPr>
          <w:p>
            <w:r>
              <w:rPr>
                <w:rFonts w:ascii="Arial" w:cs="Arial" w:eastAsia="Arial" w:hAnsi="Arial"/>
                <w:b/>
                <w:bCs/>
                <w:color w:val="375623"/>
                <w:sz w:val="16"/>
                <w:szCs w:val="16"/>
              </w:rPr>
              <w:t xml:space="preserve">Mech</w:t>
            </w:r>
          </w:p>
          <w:p>
            <w:r>
              <w:rPr>
                <w:rFonts w:ascii="Arial" w:cs="Arial" w:eastAsia="Arial" w:hAnsi="Arial"/>
                <w:color w:val="595959"/>
                <w:sz w:val="14"/>
                <w:szCs w:val="14"/>
              </w:rPr>
              <w:t xml:space="preserve">RC debounce only</w:t>
            </w:r>
          </w:p>
        </w:tc>
      </w:tr>
    </w:tbl>
    <w:p>
      <w:pPr>
        <w:spacing w:before="0" w:after="80"/>
      </w:pPr>
      <w:r>
        <w:t xml:space="preserve"/>
      </w:r>
    </w:p>
    <w:tbl>
      <w:tblPr>
        <w:tblW w:type="dxa" w:w="14440"/>
        <w:tblBorders>
          <w:top w:val="single" w:color="auto" w:sz="4"/>
          <w:left w:val="single" w:color="auto" w:sz="4"/>
          <w:bottom w:val="single" w:color="auto" w:sz="4"/>
          <w:right w:val="single" w:color="auto" w:sz="4"/>
          <w:insideH w:val="single" w:color="auto" w:sz="4"/>
          <w:insideV w:val="single" w:color="auto" w:sz="4"/>
        </w:tblBorders>
      </w:tblPr>
      <w:tblGrid>
        <w:gridCol w:w="480"/>
        <w:gridCol w:w="960"/>
        <w:gridCol w:w="720"/>
        <w:gridCol w:w="1680"/>
        <w:gridCol w:w="1200"/>
        <w:gridCol w:w="1100"/>
        <w:gridCol w:w="8300"/>
      </w:tblGrid>
      <w:tr>
        <w:trPr>
          <w:tblHeader/>
        </w:trPr>
        <w:tc>
          <w:tcPr>
            <w:tcW w:type="dxa" w:w="480"/>
            <w:tcBorders>
              <w:top w:val="single" w:color="FFFFFF" w:sz="4"/>
              <w:left w:val="single" w:color="FFFFFF" w:sz="4"/>
              <w:bottom w:val="single" w:color="FFFFFF" w:sz="4"/>
              <w:right w:val="single" w:color="FFFFFF" w:sz="4"/>
            </w:tcBorders>
            <w:shd w:fill="1F3864" w:val="clear"/>
            <w:tcMar>
              <w:top w:type="dxa" w:w="85"/>
              <w:left w:type="dxa" w:w="110"/>
              <w:bottom w:type="dxa" w:w="85"/>
              <w:right w:type="dxa" w:w="110"/>
            </w:tcMar>
            <w:vAlign w:val="center"/>
          </w:tcPr>
          <w:p>
            <w:pPr>
              <w:jc w:val="center"/>
            </w:pPr>
            <w:r>
              <w:rPr>
                <w:rFonts w:ascii="Arial" w:cs="Arial" w:eastAsia="Arial" w:hAnsi="Arial"/>
                <w:b/>
                <w:bCs/>
                <w:color w:val="FFFFFF"/>
                <w:sz w:val="15"/>
                <w:szCs w:val="15"/>
              </w:rPr>
              <w:t xml:space="preserve">Pin</w:t>
            </w:r>
          </w:p>
        </w:tc>
        <w:tc>
          <w:tcPr>
            <w:tcW w:type="dxa" w:w="960"/>
            <w:tcBorders>
              <w:top w:val="single" w:color="FFFFFF" w:sz="4"/>
              <w:left w:val="single" w:color="FFFFFF" w:sz="4"/>
              <w:bottom w:val="single" w:color="FFFFFF" w:sz="4"/>
              <w:right w:val="single" w:color="FFFFFF" w:sz="4"/>
            </w:tcBorders>
            <w:shd w:fill="1F3864" w:val="clear"/>
            <w:tcMar>
              <w:top w:type="dxa" w:w="85"/>
              <w:left w:type="dxa" w:w="110"/>
              <w:bottom w:type="dxa" w:w="85"/>
              <w:right w:type="dxa" w:w="110"/>
            </w:tcMar>
            <w:vAlign w:val="center"/>
          </w:tcPr>
          <w:p>
            <w:pPr>
              <w:jc w:val="center"/>
            </w:pPr>
            <w:r>
              <w:rPr>
                <w:rFonts w:ascii="Arial" w:cs="Arial" w:eastAsia="Arial" w:hAnsi="Arial"/>
                <w:b/>
                <w:bCs/>
                <w:color w:val="FFFFFF"/>
                <w:sz w:val="15"/>
                <w:szCs w:val="15"/>
              </w:rPr>
              <w:t xml:space="preserve">Signal</w:t>
            </w:r>
          </w:p>
        </w:tc>
        <w:tc>
          <w:tcPr>
            <w:tcW w:type="dxa" w:w="720"/>
            <w:tcBorders>
              <w:top w:val="single" w:color="FFFFFF" w:sz="4"/>
              <w:left w:val="single" w:color="FFFFFF" w:sz="4"/>
              <w:bottom w:val="single" w:color="FFFFFF" w:sz="4"/>
              <w:right w:val="single" w:color="FFFFFF" w:sz="4"/>
            </w:tcBorders>
            <w:shd w:fill="1F3864" w:val="clear"/>
            <w:tcMar>
              <w:top w:type="dxa" w:w="85"/>
              <w:left w:type="dxa" w:w="110"/>
              <w:bottom w:type="dxa" w:w="85"/>
              <w:right w:type="dxa" w:w="110"/>
            </w:tcMar>
            <w:vAlign w:val="center"/>
          </w:tcPr>
          <w:p>
            <w:pPr>
              <w:jc w:val="center"/>
            </w:pPr>
            <w:r>
              <w:rPr>
                <w:rFonts w:ascii="Arial" w:cs="Arial" w:eastAsia="Arial" w:hAnsi="Arial"/>
                <w:b/>
                <w:bCs/>
                <w:color w:val="FFFFFF"/>
                <w:sz w:val="15"/>
                <w:szCs w:val="15"/>
              </w:rPr>
              <w:t xml:space="preserve">Mode</w:t>
            </w:r>
          </w:p>
        </w:tc>
        <w:tc>
          <w:tcPr>
            <w:tcW w:type="dxa" w:w="1680"/>
            <w:tcBorders>
              <w:top w:val="single" w:color="FFFFFF" w:sz="4"/>
              <w:left w:val="single" w:color="FFFFFF" w:sz="4"/>
              <w:bottom w:val="single" w:color="FFFFFF" w:sz="4"/>
              <w:right w:val="single" w:color="FFFFFF" w:sz="4"/>
            </w:tcBorders>
            <w:shd w:fill="1F3864" w:val="clear"/>
            <w:tcMar>
              <w:top w:type="dxa" w:w="85"/>
              <w:left w:type="dxa" w:w="110"/>
              <w:bottom w:type="dxa" w:w="85"/>
              <w:right w:type="dxa" w:w="110"/>
            </w:tcMar>
            <w:vAlign w:val="center"/>
          </w:tcPr>
          <w:p>
            <w:pPr>
              <w:jc w:val="center"/>
            </w:pPr>
            <w:r>
              <w:rPr>
                <w:rFonts w:ascii="Arial" w:cs="Arial" w:eastAsia="Arial" w:hAnsi="Arial"/>
                <w:b/>
                <w:bCs/>
                <w:color w:val="FFFFFF"/>
                <w:sz w:val="15"/>
                <w:szCs w:val="15"/>
              </w:rPr>
              <w:t xml:space="preserve">Add to Schematic</w:t>
            </w:r>
          </w:p>
        </w:tc>
        <w:tc>
          <w:tcPr>
            <w:tcW w:type="dxa" w:w="1200"/>
            <w:tcBorders>
              <w:top w:val="single" w:color="FFFFFF" w:sz="4"/>
              <w:left w:val="single" w:color="FFFFFF" w:sz="4"/>
              <w:bottom w:val="single" w:color="FFFFFF" w:sz="4"/>
              <w:right w:val="single" w:color="FFFFFF" w:sz="4"/>
            </w:tcBorders>
            <w:shd w:fill="1F3864" w:val="clear"/>
            <w:tcMar>
              <w:top w:type="dxa" w:w="85"/>
              <w:left w:type="dxa" w:w="110"/>
              <w:bottom w:type="dxa" w:w="85"/>
              <w:right w:type="dxa" w:w="110"/>
            </w:tcMar>
            <w:vAlign w:val="center"/>
          </w:tcPr>
          <w:p>
            <w:pPr>
              <w:jc w:val="center"/>
            </w:pPr>
            <w:r>
              <w:rPr>
                <w:rFonts w:ascii="Arial" w:cs="Arial" w:eastAsia="Arial" w:hAnsi="Arial"/>
                <w:b/>
                <w:bCs/>
                <w:color w:val="FFFFFF"/>
                <w:sz w:val="15"/>
                <w:szCs w:val="15"/>
              </w:rPr>
              <w:t xml:space="preserve">Value</w:t>
            </w:r>
          </w:p>
        </w:tc>
        <w:tc>
          <w:tcPr>
            <w:tcW w:type="dxa" w:w="1100"/>
            <w:tcBorders>
              <w:top w:val="single" w:color="FFFFFF" w:sz="4"/>
              <w:left w:val="single" w:color="FFFFFF" w:sz="4"/>
              <w:bottom w:val="single" w:color="FFFFFF" w:sz="4"/>
              <w:right w:val="single" w:color="FFFFFF" w:sz="4"/>
            </w:tcBorders>
            <w:shd w:fill="1F3864" w:val="clear"/>
            <w:tcMar>
              <w:top w:type="dxa" w:w="85"/>
              <w:left w:type="dxa" w:w="110"/>
              <w:bottom w:type="dxa" w:w="85"/>
              <w:right w:type="dxa" w:w="110"/>
            </w:tcMar>
            <w:vAlign w:val="center"/>
          </w:tcPr>
          <w:p>
            <w:pPr>
              <w:jc w:val="center"/>
            </w:pPr>
            <w:r>
              <w:rPr>
                <w:rFonts w:ascii="Arial" w:cs="Arial" w:eastAsia="Arial" w:hAnsi="Arial"/>
                <w:b/>
                <w:bCs/>
                <w:color w:val="FFFFFF"/>
                <w:sz w:val="15"/>
                <w:szCs w:val="15"/>
              </w:rPr>
              <w:t xml:space="preserve">Package</w:t>
            </w:r>
          </w:p>
        </w:tc>
        <w:tc>
          <w:tcPr>
            <w:tcW w:type="dxa" w:w="8300"/>
            <w:tcBorders>
              <w:top w:val="single" w:color="FFFFFF" w:sz="4"/>
              <w:left w:val="single" w:color="FFFFFF" w:sz="4"/>
              <w:bottom w:val="single" w:color="FFFFFF" w:sz="4"/>
              <w:right w:val="single" w:color="FFFFFF" w:sz="4"/>
            </w:tcBorders>
            <w:shd w:fill="1F3864" w:val="clear"/>
            <w:tcMar>
              <w:top w:type="dxa" w:w="85"/>
              <w:left w:type="dxa" w:w="110"/>
              <w:bottom w:type="dxa" w:w="85"/>
              <w:right w:type="dxa" w:w="110"/>
            </w:tcMar>
            <w:vAlign w:val="center"/>
          </w:tcPr>
          <w:p>
            <w:pPr>
              <w:jc w:val="center"/>
            </w:pPr>
            <w:r>
              <w:rPr>
                <w:rFonts w:ascii="Arial" w:cs="Arial" w:eastAsia="Arial" w:hAnsi="Arial"/>
                <w:b/>
                <w:bCs/>
                <w:color w:val="FFFFFF"/>
                <w:sz w:val="15"/>
                <w:szCs w:val="15"/>
              </w:rPr>
              <w:t xml:space="preserve">EMI / Desense Rationale</w:t>
            </w:r>
          </w:p>
        </w:tc>
      </w:tr>
      <w:tr>
        <w:tc>
          <w:tcPr>
            <w:gridSpan w:val="7"/>
            <w:tcBorders>
              <w:top w:val="single" w:color="2E75B6" w:sz="4"/>
              <w:left w:val="single" w:color="2E75B6" w:sz="4"/>
              <w:bottom w:val="single" w:color="2E75B6" w:sz="4"/>
              <w:right w:val="single" w:color="2E75B6" w:sz="4"/>
            </w:tcBorders>
            <w:shd w:fill="2E75B6" w:val="clear"/>
            <w:tcMar>
              <w:top w:type="dxa" w:w="60"/>
              <w:left w:type="dxa" w:w="180"/>
              <w:bottom w:type="dxa" w:w="60"/>
              <w:right w:type="dxa" w:w="180"/>
            </w:tcMar>
          </w:tcPr>
          <w:p>
            <w:r>
              <w:rPr>
                <w:rFonts w:ascii="Arial" w:cs="Arial" w:eastAsia="Arial" w:hAnsi="Arial"/>
                <w:b/>
                <w:bCs/>
                <w:color w:val="FFFFFF"/>
                <w:sz w:val="17"/>
                <w:szCs w:val="17"/>
              </w:rPr>
              <w:t xml:space="preserve">  PIN 5 — CLK  |  SDC MODE ONLY  |  22Ω + 22pF C0G  (updated from 208MHz design)</w:t>
            </w:r>
          </w:p>
        </w:tc>
      </w:tr>
      <w:tr>
        <w:tc>
          <w:tcPr>
            <w:tcW w:type="dxa" w:w="48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center"/>
            </w:pPr>
            <w:r>
              <w:rPr>
                <w:rFonts w:ascii="Arial" w:cs="Arial" w:eastAsia="Arial" w:hAnsi="Arial"/>
                <w:b/>
                <w:bCs/>
                <w:color w:val="C00000"/>
                <w:sz w:val="15"/>
                <w:szCs w:val="15"/>
              </w:rPr>
              <w:t xml:space="preserve">5</w:t>
            </w:r>
          </w:p>
        </w:tc>
        <w:tc>
          <w:tcPr>
            <w:tcW w:type="dxa" w:w="96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bCs/>
                <w:color w:val="1A1A1A"/>
                <w:sz w:val="14"/>
                <w:szCs w:val="14"/>
              </w:rPr>
              <w:t xml:space="preserve">CLK</w:t>
            </w:r>
          </w:p>
        </w:tc>
        <w:tc>
          <w:tcPr>
            <w:tcW w:type="dxa" w:w="72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center"/>
            </w:pPr>
            <w:r>
              <w:rPr>
                <w:rFonts w:ascii="Arial" w:cs="Arial" w:eastAsia="Arial" w:hAnsi="Arial"/>
                <w:b/>
                <w:bCs/>
                <w:color w:val="2E75B6"/>
                <w:sz w:val="13"/>
                <w:szCs w:val="13"/>
              </w:rPr>
              <w:t xml:space="preserve">SDC</w:t>
            </w:r>
          </w:p>
        </w:tc>
        <w:tc>
          <w:tcPr>
            <w:tcW w:type="dxa" w:w="168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bCs/>
                <w:color w:val="C00000"/>
                <w:sz w:val="13"/>
                <w:szCs w:val="13"/>
              </w:rPr>
              <w:t xml:space="preserve">Series RC LPF at SoC output
22Ω + 22pF C0G shunt to GND</w:t>
            </w:r>
          </w:p>
        </w:tc>
        <w:tc>
          <w:tcPr>
            <w:tcW w:type="dxa" w:w="12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bCs/>
                <w:color w:val="1A1A1A"/>
                <w:sz w:val="14"/>
                <w:szCs w:val="14"/>
              </w:rPr>
              <w:t xml:space="preserve">22Ω series
22pF to GND</w:t>
            </w:r>
          </w:p>
        </w:tc>
        <w:tc>
          <w:tcPr>
            <w:tcW w:type="dxa" w:w="11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val="false"/>
                <w:bCs w:val="false"/>
                <w:color w:val="595959"/>
                <w:sz w:val="13"/>
                <w:szCs w:val="13"/>
              </w:rPr>
              <w:t xml:space="preserve">0201 / 50V
0201 C0G 50V</w:t>
            </w:r>
          </w:p>
        </w:tc>
        <w:tc>
          <w:tcPr>
            <w:tcW w:type="dxa" w:w="83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val="false"/>
                <w:bCs w:val="false"/>
                <w:color w:val="1A1A1A"/>
                <w:sz w:val="14"/>
                <w:szCs w:val="14"/>
              </w:rPr>
              <w:t xml:space="preserve">104MHz CLK — 24th harmonic lands at 2496MHz, dead center in WiFi ch1 (2412MHz) and BT band (2402-2480MHz). This is the primary self-interference source in your system.  RC LPF fc=330MHz: passes 104MHz at -0.3dB, attenuates 2496MHz by -18dB.  NOTE: Changed from 33Ω+10pF used in 208MHz designs — lower series R preserves signal integrity at 104MHz while larger shunt cap gives better HF rejection.  C0G mandatory: X7R loses 50% capacitance under 1.8V VDDIO bias, shifting fc to ~470MHz and leaving the 24th harmonic almost unfiltered.  SDC mode only — benign in PCIe Express mode.</w:t>
            </w:r>
          </w:p>
        </w:tc>
      </w:tr>
      <w:tr>
        <w:tc>
          <w:tcPr>
            <w:gridSpan w:val="7"/>
            <w:tcBorders>
              <w:top w:val="single" w:color="2E75B6" w:sz="4"/>
              <w:left w:val="single" w:color="2E75B6" w:sz="4"/>
              <w:bottom w:val="single" w:color="2E75B6" w:sz="4"/>
              <w:right w:val="single" w:color="2E75B6" w:sz="4"/>
            </w:tcBorders>
            <w:shd w:fill="2E75B6" w:val="clear"/>
            <w:tcMar>
              <w:top w:type="dxa" w:w="60"/>
              <w:left w:type="dxa" w:w="180"/>
              <w:bottom w:type="dxa" w:w="60"/>
              <w:right w:type="dxa" w:w="180"/>
            </w:tcMar>
          </w:tcPr>
          <w:p>
            <w:r>
              <w:rPr>
                <w:rFonts w:ascii="Arial" w:cs="Arial" w:eastAsia="Arial" w:hAnsi="Arial"/>
                <w:b/>
                <w:bCs/>
                <w:color w:val="FFFFFF"/>
                <w:sz w:val="17"/>
                <w:szCs w:val="17"/>
              </w:rPr>
              <w:t xml:space="preserve">  PIN 3 — CMD / Response  |  SDC Only</w:t>
            </w:r>
          </w:p>
        </w:tc>
      </w:tr>
      <w:tr>
        <w:tc>
          <w:tcPr>
            <w:tcW w:type="dxa" w:w="48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center"/>
            </w:pPr>
            <w:r>
              <w:rPr>
                <w:rFonts w:ascii="Arial" w:cs="Arial" w:eastAsia="Arial" w:hAnsi="Arial"/>
                <w:b/>
                <w:bCs/>
                <w:color w:val="BF4F00"/>
                <w:sz w:val="15"/>
                <w:szCs w:val="15"/>
              </w:rPr>
              <w:t xml:space="preserve">3</w:t>
            </w:r>
          </w:p>
        </w:tc>
        <w:tc>
          <w:tcPr>
            <w:tcW w:type="dxa" w:w="96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bCs/>
                <w:color w:val="1A1A1A"/>
                <w:sz w:val="14"/>
                <w:szCs w:val="14"/>
              </w:rPr>
              <w:t xml:space="preserve">CMD / CR</w:t>
            </w:r>
          </w:p>
        </w:tc>
        <w:tc>
          <w:tcPr>
            <w:tcW w:type="dxa" w:w="72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center"/>
            </w:pPr>
            <w:r>
              <w:rPr>
                <w:rFonts w:ascii="Arial" w:cs="Arial" w:eastAsia="Arial" w:hAnsi="Arial"/>
                <w:b/>
                <w:bCs/>
                <w:color w:val="2E75B6"/>
                <w:sz w:val="13"/>
                <w:szCs w:val="13"/>
              </w:rPr>
              <w:t xml:space="preserve">SDC</w:t>
            </w:r>
          </w:p>
        </w:tc>
        <w:tc>
          <w:tcPr>
            <w:tcW w:type="dxa" w:w="168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bCs/>
                <w:color w:val="BF4F00"/>
                <w:sz w:val="13"/>
                <w:szCs w:val="13"/>
              </w:rPr>
              <w:t xml:space="preserve">22Ω series + 47k pull-up to VDDIO
+ 10pF C0G shunt across pull-up</w:t>
            </w:r>
          </w:p>
        </w:tc>
        <w:tc>
          <w:tcPr>
            <w:tcW w:type="dxa" w:w="12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bCs/>
                <w:color w:val="1A1A1A"/>
                <w:sz w:val="14"/>
                <w:szCs w:val="14"/>
              </w:rPr>
              <w:t xml:space="preserve">22Ω series
47k to VDDIO
10pF to GND</w:t>
            </w:r>
          </w:p>
        </w:tc>
        <w:tc>
          <w:tcPr>
            <w:tcW w:type="dxa" w:w="11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val="false"/>
                <w:bCs w:val="false"/>
                <w:color w:val="595959"/>
                <w:sz w:val="13"/>
                <w:szCs w:val="13"/>
              </w:rPr>
              <w:t xml:space="preserve">0201 / 50V
0402 / 10V
0201 C0G 10V</w:t>
            </w:r>
          </w:p>
        </w:tc>
        <w:tc>
          <w:tcPr>
            <w:tcW w:type="dxa" w:w="83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val="false"/>
                <w:bCs w:val="false"/>
                <w:color w:val="1A1A1A"/>
                <w:sz w:val="14"/>
                <w:szCs w:val="14"/>
              </w:rPr>
              <w:t xml:space="preserve">Open-drain bidirectional. 22Ω slews edge, cutting harmonics above 500MHz by &gt;10dB. 47k pull-up holds CMD at VDDIO when SoC tristates — floating CMD near 6mm antenna resonates at GHz.  10pF C0G shunt across the 47k is the most commonly missed component: kills stub RF susceptibility above 300MHz, prevents the 47k-terminated trace from receiving 2.4GHz energy and injecting into the SoC. C0G mandatory.</w:t>
            </w:r>
          </w:p>
        </w:tc>
      </w:tr>
      <w:tr>
        <w:tc>
          <w:tcPr>
            <w:gridSpan w:val="7"/>
            <w:tcBorders>
              <w:top w:val="single" w:color="4A2080" w:sz="4"/>
              <w:left w:val="single" w:color="4A2080" w:sz="4"/>
              <w:bottom w:val="single" w:color="4A2080" w:sz="4"/>
              <w:right w:val="single" w:color="4A2080" w:sz="4"/>
            </w:tcBorders>
            <w:shd w:fill="4A2080" w:val="clear"/>
            <w:tcMar>
              <w:top w:type="dxa" w:w="60"/>
              <w:left w:type="dxa" w:w="180"/>
              <w:bottom w:type="dxa" w:w="60"/>
              <w:right w:type="dxa" w:w="180"/>
            </w:tcMar>
          </w:tcPr>
          <w:p>
            <w:r>
              <w:rPr>
                <w:rFonts w:ascii="Arial" w:cs="Arial" w:eastAsia="Arial" w:hAnsi="Arial"/>
                <w:b/>
                <w:bCs/>
                <w:color w:val="FFFFFF"/>
                <w:sz w:val="17"/>
                <w:szCs w:val="17"/>
              </w:rPr>
              <w:t xml:space="preserve">  PINS 7 + 8 — DATA0/DATA1 (SDC)  |  PCIe REFERENCE CLOCK +/- (PCIe Express)  ← DUAL MODE</w:t>
            </w:r>
          </w:p>
        </w:tc>
      </w:tr>
      <w:tr>
        <w:tc>
          <w:tcPr>
            <w:tcW w:type="dxa" w:w="48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center"/>
            </w:pPr>
            <w:r>
              <w:rPr>
                <w:rFonts w:ascii="Arial" w:cs="Arial" w:eastAsia="Arial" w:hAnsi="Arial"/>
                <w:b/>
                <w:bCs/>
                <w:color w:val="C00000"/>
                <w:sz w:val="15"/>
                <w:szCs w:val="15"/>
              </w:rPr>
              <w:t xml:space="preserve">7</w:t>
            </w:r>
          </w:p>
        </w:tc>
        <w:tc>
          <w:tcPr>
            <w:tcW w:type="dxa" w:w="96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bCs/>
                <w:color w:val="1A1A1A"/>
                <w:sz w:val="14"/>
                <w:szCs w:val="14"/>
              </w:rPr>
              <w:t xml:space="preserve">DATA0 (SDC)
RefClk+ (PCIe)</w:t>
            </w:r>
          </w:p>
        </w:tc>
        <w:tc>
          <w:tcPr>
            <w:tcW w:type="dxa" w:w="72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center"/>
            </w:pPr>
            <w:r>
              <w:rPr>
                <w:rFonts w:ascii="Arial" w:cs="Arial" w:eastAsia="Arial" w:hAnsi="Arial"/>
                <w:b/>
                <w:bCs/>
                <w:color w:val="1F6B75"/>
                <w:sz w:val="13"/>
                <w:szCs w:val="13"/>
              </w:rPr>
              <w:t xml:space="preserve">SDC/PCIe</w:t>
            </w:r>
          </w:p>
        </w:tc>
        <w:tc>
          <w:tcPr>
            <w:tcW w:type="dxa" w:w="168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bCs/>
                <w:color w:val="C00000"/>
                <w:sz w:val="13"/>
                <w:szCs w:val="13"/>
              </w:rPr>
              <w:t xml:space="preserve">SDC: 22Ω + 47k pull-up + 10pF C0G
PCIe: CMC on RefClk pair
+ FB + 3-term cap on RefClk VDD</w:t>
            </w:r>
          </w:p>
        </w:tc>
        <w:tc>
          <w:tcPr>
            <w:tcW w:type="dxa" w:w="12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spacing w:before="0" w:after="24"/>
            </w:pPr>
            <w:r>
              <w:rPr>
                <w:rFonts w:ascii="Arial" w:cs="Arial" w:eastAsia="Arial" w:hAnsi="Arial"/>
                <w:b/>
                <w:bCs/>
                <w:i w:val="false"/>
                <w:iCs w:val="false"/>
                <w:color w:val="2E75B6"/>
                <w:sz w:val="14"/>
                <w:szCs w:val="14"/>
              </w:rPr>
              <w:t xml:space="preserve">SDC: 22Ω + 47k + 10pF</w:t>
            </w:r>
          </w:p>
          <w:p>
            <w:pPr>
              <w:spacing w:before="0" w:after="24"/>
            </w:pPr>
            <w:r>
              <w:rPr>
                <w:rFonts w:ascii="Arial" w:cs="Arial" w:eastAsia="Arial" w:hAnsi="Arial"/>
                <w:b w:val="false"/>
                <w:bCs w:val="false"/>
                <w:i w:val="false"/>
                <w:iCs w:val="false"/>
                <w:color w:val="1A1A1A"/>
                <w:sz w:val="14"/>
                <w:szCs w:val="14"/>
              </w:rPr>
              <w:t xml:space="preserve">PCIe RefClk:</w:t>
            </w:r>
          </w:p>
          <w:p>
            <w:pPr>
              <w:spacing w:before="0" w:after="24"/>
            </w:pPr>
            <w:r>
              <w:rPr>
                <w:rFonts w:ascii="Arial" w:cs="Arial" w:eastAsia="Arial" w:hAnsi="Arial"/>
                <w:b w:val="false"/>
                <w:bCs w:val="false"/>
                <w:i w:val="false"/>
                <w:iCs w:val="false"/>
                <w:color w:val="1A1A1A"/>
                <w:sz w:val="14"/>
                <w:szCs w:val="14"/>
              </w:rPr>
              <w:t xml:space="preserve">CMC 470Ω@100MHz</w:t>
            </w:r>
          </w:p>
          <w:p>
            <w:pPr>
              <w:spacing w:before="0" w:after="24"/>
            </w:pPr>
            <w:r>
              <w:rPr>
                <w:rFonts w:ascii="Arial" w:cs="Arial" w:eastAsia="Arial" w:hAnsi="Arial"/>
                <w:b w:val="false"/>
                <w:bCs w:val="false"/>
                <w:i w:val="false"/>
                <w:iCs w:val="false"/>
                <w:color w:val="1A1A1A"/>
                <w:sz w:val="14"/>
                <w:szCs w:val="14"/>
              </w:rPr>
              <w:t xml:space="preserve">FB 1800Ω@100MHz</w:t>
            </w:r>
          </w:p>
          <w:p>
            <w:pPr>
              <w:spacing w:before="0" w:after="24"/>
            </w:pPr>
            <w:r>
              <w:rPr>
                <w:rFonts w:ascii="Arial" w:cs="Arial" w:eastAsia="Arial" w:hAnsi="Arial"/>
                <w:b w:val="false"/>
                <w:bCs w:val="false"/>
                <w:i w:val="false"/>
                <w:iCs w:val="false"/>
                <w:color w:val="1A1A1A"/>
                <w:sz w:val="14"/>
                <w:szCs w:val="14"/>
              </w:rPr>
              <w:t xml:space="preserve">3-term cap 470nF</w:t>
            </w:r>
          </w:p>
        </w:tc>
        <w:tc>
          <w:tcPr>
            <w:tcW w:type="dxa" w:w="11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val="false"/>
                <w:bCs w:val="false"/>
                <w:color w:val="595959"/>
                <w:sz w:val="13"/>
                <w:szCs w:val="13"/>
              </w:rPr>
              <w:t xml:space="preserve">SDC: 0201+0402+C0G
CMC: 0805 100Ω diff
FB: 0402 100mA
Cap: 0402 X7R 10V</w:t>
            </w:r>
          </w:p>
        </w:tc>
        <w:tc>
          <w:tcPr>
            <w:tcW w:type="dxa" w:w="83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val="false"/>
                <w:bCs w:val="false"/>
                <w:color w:val="1A1A1A"/>
                <w:sz w:val="14"/>
                <w:szCs w:val="14"/>
              </w:rPr>
              <w:t xml:space="preserve">DUAL MODE — most filter-critical pin on J4600.  SDC: standard DATA0 network — 22Ω slew + 10pF C0G shunt kills 2.4GHz stub susceptibility.  PCIe EXPRESS: this pin becomes RefClk+. 100MHz RefClk 24th harmonic at 2400MHz is 2MHz below BT lower band edge — BT frequency hopping hits this spur on every sweep through lower channels causing BT throughput degradation.  CMC (Murata DLW21SN471SQ2L) provides &gt;20dB CM rejection while adding &lt;0.3dB differential insertion loss — purely common-mode, transparent to the RefClk differential signal.  1800Ω FB + 470nF 3-terminal cap on RefClk VDD supply: &gt;60dB supply rejection — prevents PMIC noise adding phase noise to RefClk, which would spread the harmonic and widen the interference window into BT channels.  Do NOT use a series R in PCIe RefClk mode — it degrades phase noise.</w:t>
            </w:r>
          </w:p>
        </w:tc>
      </w:tr>
      <w:tr>
        <w:tc>
          <w:tcPr>
            <w:tcW w:type="dxa" w:w="48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center"/>
            </w:pPr>
            <w:r>
              <w:rPr>
                <w:rFonts w:ascii="Arial" w:cs="Arial" w:eastAsia="Arial" w:hAnsi="Arial"/>
                <w:b/>
                <w:bCs/>
                <w:color w:val="C00000"/>
                <w:sz w:val="15"/>
                <w:szCs w:val="15"/>
              </w:rPr>
              <w:t xml:space="preserve">8</w:t>
            </w:r>
          </w:p>
        </w:tc>
        <w:tc>
          <w:tcPr>
            <w:tcW w:type="dxa" w:w="96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bCs/>
                <w:color w:val="1A1A1A"/>
                <w:sz w:val="14"/>
                <w:szCs w:val="14"/>
              </w:rPr>
              <w:t xml:space="preserve">DATA1 (SDC)
RefClk- (PCIe)</w:t>
            </w:r>
          </w:p>
        </w:tc>
        <w:tc>
          <w:tcPr>
            <w:tcW w:type="dxa" w:w="72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center"/>
            </w:pPr>
            <w:r>
              <w:rPr>
                <w:rFonts w:ascii="Arial" w:cs="Arial" w:eastAsia="Arial" w:hAnsi="Arial"/>
                <w:b/>
                <w:bCs/>
                <w:color w:val="1F6B75"/>
                <w:sz w:val="13"/>
                <w:szCs w:val="13"/>
              </w:rPr>
              <w:t xml:space="preserve">SDC/PCIe</w:t>
            </w:r>
          </w:p>
        </w:tc>
        <w:tc>
          <w:tcPr>
            <w:tcW w:type="dxa" w:w="168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bCs/>
                <w:color w:val="C00000"/>
                <w:sz w:val="13"/>
                <w:szCs w:val="13"/>
              </w:rPr>
              <w:t xml:space="preserve">SDC: 22Ω + 47k pull-up + 10pF C0G
PCIe: shares CMC with Pin 7
(symmetric placement mandatory)</w:t>
            </w:r>
          </w:p>
        </w:tc>
        <w:tc>
          <w:tcPr>
            <w:tcW w:type="dxa" w:w="12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spacing w:before="0" w:after="24"/>
            </w:pPr>
            <w:r>
              <w:rPr>
                <w:rFonts w:ascii="Arial" w:cs="Arial" w:eastAsia="Arial" w:hAnsi="Arial"/>
                <w:b/>
                <w:bCs/>
                <w:i w:val="false"/>
                <w:iCs w:val="false"/>
                <w:color w:val="2E75B6"/>
                <w:sz w:val="14"/>
                <w:szCs w:val="14"/>
              </w:rPr>
              <w:t xml:space="preserve">SDC: 22Ω + 47k + 10pF</w:t>
            </w:r>
          </w:p>
          <w:p>
            <w:pPr>
              <w:spacing w:before="0" w:after="24"/>
            </w:pPr>
            <w:r>
              <w:rPr>
                <w:rFonts w:ascii="Arial" w:cs="Arial" w:eastAsia="Arial" w:hAnsi="Arial"/>
                <w:b w:val="false"/>
                <w:bCs w:val="false"/>
                <w:i w:val="false"/>
                <w:iCs w:val="false"/>
                <w:color w:val="1A1A1A"/>
                <w:sz w:val="14"/>
                <w:szCs w:val="14"/>
              </w:rPr>
              <w:t xml:space="preserve">PCIe: shares</w:t>
            </w:r>
          </w:p>
          <w:p>
            <w:pPr>
              <w:spacing w:before="0" w:after="24"/>
            </w:pPr>
            <w:r>
              <w:rPr>
                <w:rFonts w:ascii="Arial" w:cs="Arial" w:eastAsia="Arial" w:hAnsi="Arial"/>
                <w:b w:val="false"/>
                <w:bCs w:val="false"/>
                <w:i w:val="false"/>
                <w:iCs w:val="false"/>
                <w:color w:val="1A1A1A"/>
                <w:sz w:val="14"/>
                <w:szCs w:val="14"/>
              </w:rPr>
              <w:t xml:space="preserve">CMC_REFCLK with Pin 7</w:t>
            </w:r>
          </w:p>
        </w:tc>
        <w:tc>
          <w:tcPr>
            <w:tcW w:type="dxa" w:w="11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val="false"/>
                <w:bCs w:val="false"/>
                <w:color w:val="595959"/>
                <w:sz w:val="13"/>
                <w:szCs w:val="13"/>
              </w:rPr>
              <w:t xml:space="preserve">SDC: 0201+0402+C0G
Shared CMC — 0805</w:t>
            </w:r>
          </w:p>
        </w:tc>
        <w:tc>
          <w:tcPr>
            <w:tcW w:type="dxa" w:w="83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val="false"/>
                <w:bCs w:val="false"/>
                <w:color w:val="1A1A1A"/>
                <w:sz w:val="14"/>
                <w:szCs w:val="14"/>
              </w:rPr>
              <w:t xml:space="preserve">DUAL MODE — mirror of Pin 7.  PCIe EXPRESS: RefClk- shares the 2-line CMC. Must mirror Pin 7 component placement within 5 mils — any asymmetry converts differential RefClk to common-mode, completely negating the CMC and spreading harmonic energy into both 2.4GHz WiFi and BT simultaneously.</w:t>
            </w:r>
          </w:p>
        </w:tc>
      </w:tr>
      <w:tr>
        <w:tc>
          <w:tcPr>
            <w:gridSpan w:val="7"/>
            <w:tcBorders>
              <w:top w:val="single" w:color="1F6B75" w:sz="4"/>
              <w:left w:val="single" w:color="1F6B75" w:sz="4"/>
              <w:bottom w:val="single" w:color="1F6B75" w:sz="4"/>
              <w:right w:val="single" w:color="1F6B75" w:sz="4"/>
            </w:tcBorders>
            <w:shd w:fill="1F6B75" w:val="clear"/>
            <w:tcMar>
              <w:top w:type="dxa" w:w="60"/>
              <w:left w:type="dxa" w:w="180"/>
              <w:bottom w:type="dxa" w:w="60"/>
              <w:right w:type="dxa" w:w="180"/>
            </w:tcMar>
          </w:tcPr>
          <w:p>
            <w:r>
              <w:rPr>
                <w:rFonts w:ascii="Arial" w:cs="Arial" w:eastAsia="Arial" w:hAnsi="Arial"/>
                <w:b/>
                <w:bCs/>
                <w:color w:val="FFFFFF"/>
                <w:sz w:val="17"/>
                <w:szCs w:val="17"/>
              </w:rPr>
              <w:t xml:space="preserve">  PIN 1 — DATA2 (SDC)  |  PCIe CLKREQ# / L1 PM Sub-states (PCIe)</w:t>
            </w:r>
          </w:p>
        </w:tc>
      </w:tr>
      <w:tr>
        <w:tc>
          <w:tcPr>
            <w:tcW w:type="dxa" w:w="48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center"/>
            </w:pPr>
            <w:r>
              <w:rPr>
                <w:rFonts w:ascii="Arial" w:cs="Arial" w:eastAsia="Arial" w:hAnsi="Arial"/>
                <w:b/>
                <w:bCs/>
                <w:color w:val="BF4F00"/>
                <w:sz w:val="15"/>
                <w:szCs w:val="15"/>
              </w:rPr>
              <w:t xml:space="preserve">1</w:t>
            </w:r>
          </w:p>
        </w:tc>
        <w:tc>
          <w:tcPr>
            <w:tcW w:type="dxa" w:w="96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bCs/>
                <w:color w:val="1A1A1A"/>
                <w:sz w:val="14"/>
                <w:szCs w:val="14"/>
              </w:rPr>
              <w:t xml:space="preserve">DATA2 (SDC)
CLKREQ# (PCIe)</w:t>
            </w:r>
          </w:p>
        </w:tc>
        <w:tc>
          <w:tcPr>
            <w:tcW w:type="dxa" w:w="72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center"/>
            </w:pPr>
            <w:r>
              <w:rPr>
                <w:rFonts w:ascii="Arial" w:cs="Arial" w:eastAsia="Arial" w:hAnsi="Arial"/>
                <w:b/>
                <w:bCs/>
                <w:color w:val="1F6B75"/>
                <w:sz w:val="13"/>
                <w:szCs w:val="13"/>
              </w:rPr>
              <w:t xml:space="preserve">SDC/PCIe</w:t>
            </w:r>
          </w:p>
        </w:tc>
        <w:tc>
          <w:tcPr>
            <w:tcW w:type="dxa" w:w="168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bCs/>
                <w:color w:val="BF4F00"/>
                <w:sz w:val="13"/>
                <w:szCs w:val="13"/>
              </w:rPr>
              <w:t xml:space="preserve">SDC: 22Ω + 47k pull-up + 10pF C0G
PCIe: 4.7k pull-up + 10pF C0G
(no series R in PCIe mode — open-drain)</w:t>
            </w:r>
          </w:p>
        </w:tc>
        <w:tc>
          <w:tcPr>
            <w:tcW w:type="dxa" w:w="12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bCs/>
                <w:color w:val="1A1A1A"/>
                <w:sz w:val="14"/>
                <w:szCs w:val="14"/>
              </w:rPr>
              <w:t xml:space="preserve">SDC: 22Ω+47k+10pF
PCIe: 4.7k+10pF</w:t>
            </w:r>
          </w:p>
        </w:tc>
        <w:tc>
          <w:tcPr>
            <w:tcW w:type="dxa" w:w="11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val="false"/>
                <w:bCs w:val="false"/>
                <w:color w:val="595959"/>
                <w:sz w:val="13"/>
                <w:szCs w:val="13"/>
              </w:rPr>
              <w:t xml:space="preserve">0201/50V + 0402
+ 0201 C0G 10V</w:t>
            </w:r>
          </w:p>
        </w:tc>
        <w:tc>
          <w:tcPr>
            <w:tcW w:type="dxa" w:w="83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val="false"/>
                <w:bCs w:val="false"/>
                <w:color w:val="1A1A1A"/>
                <w:sz w:val="14"/>
                <w:szCs w:val="14"/>
              </w:rPr>
              <w:t xml:space="preserve">DUAL MODE — filter topology changes per mode.  SDC: standard DATA2 filter.  PCIe: CLKREQ# is open-drain active-low. The 22Ω series R from SDC mode must NOT be in the CLKREQ# path — it slows the assertion edge, directly impacting PCIe L1.2 power state exit latency. Use 4.7k pull-up per PCIe spec. The 10pF C0G shunt is mandatory in both modes: without it the 4.7k-terminated CLKREQ# stub near the 6mm antenna receives 2.4GHz energy and causes spurious L1 exit events, manifesting as intermittent link failures during WiFi/BT activity nearby.</w:t>
            </w:r>
          </w:p>
        </w:tc>
      </w:tr>
      <w:tr>
        <w:tc>
          <w:tcPr>
            <w:gridSpan w:val="7"/>
            <w:tcBorders>
              <w:top w:val="single" w:color="1F6B75" w:sz="4"/>
              <w:left w:val="single" w:color="1F6B75" w:sz="4"/>
              <w:bottom w:val="single" w:color="1F6B75" w:sz="4"/>
              <w:right w:val="single" w:color="1F6B75" w:sz="4"/>
            </w:tcBorders>
            <w:shd w:fill="1F6B75" w:val="clear"/>
            <w:tcMar>
              <w:top w:type="dxa" w:w="60"/>
              <w:left w:type="dxa" w:w="180"/>
              <w:bottom w:type="dxa" w:w="60"/>
              <w:right w:type="dxa" w:w="180"/>
            </w:tcMar>
          </w:tcPr>
          <w:p>
            <w:r>
              <w:rPr>
                <w:rFonts w:ascii="Arial" w:cs="Arial" w:eastAsia="Arial" w:hAnsi="Arial"/>
                <w:b/>
                <w:bCs/>
                <w:color w:val="FFFFFF"/>
                <w:sz w:val="17"/>
                <w:szCs w:val="17"/>
              </w:rPr>
              <w:t xml:space="preserve">  PIN 2 — DATA3 / CD (SDC)  |  Power Enable / Functional Reset (PCIe)</w:t>
            </w:r>
          </w:p>
        </w:tc>
      </w:tr>
      <w:tr>
        <w:tc>
          <w:tcPr>
            <w:tcW w:type="dxa" w:w="48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center"/>
            </w:pPr>
            <w:r>
              <w:rPr>
                <w:rFonts w:ascii="Arial" w:cs="Arial" w:eastAsia="Arial" w:hAnsi="Arial"/>
                <w:b/>
                <w:bCs/>
                <w:color w:val="BF4F00"/>
                <w:sz w:val="15"/>
                <w:szCs w:val="15"/>
              </w:rPr>
              <w:t xml:space="preserve">2</w:t>
            </w:r>
          </w:p>
        </w:tc>
        <w:tc>
          <w:tcPr>
            <w:tcW w:type="dxa" w:w="96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bCs/>
                <w:color w:val="1A1A1A"/>
                <w:sz w:val="14"/>
                <w:szCs w:val="14"/>
              </w:rPr>
              <w:t xml:space="preserve">DATA3/CD (SDC)
PwrEn/FnRST (PCIe)</w:t>
            </w:r>
          </w:p>
        </w:tc>
        <w:tc>
          <w:tcPr>
            <w:tcW w:type="dxa" w:w="72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center"/>
            </w:pPr>
            <w:r>
              <w:rPr>
                <w:rFonts w:ascii="Arial" w:cs="Arial" w:eastAsia="Arial" w:hAnsi="Arial"/>
                <w:b/>
                <w:bCs/>
                <w:color w:val="1F6B75"/>
                <w:sz w:val="13"/>
                <w:szCs w:val="13"/>
              </w:rPr>
              <w:t xml:space="preserve">SDC/PCIe</w:t>
            </w:r>
          </w:p>
        </w:tc>
        <w:tc>
          <w:tcPr>
            <w:tcW w:type="dxa" w:w="168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bCs/>
                <w:color w:val="BF4F00"/>
                <w:sz w:val="13"/>
                <w:szCs w:val="13"/>
              </w:rPr>
              <w:t xml:space="preserve">SDC: 22Ω + 47k pull-up + 10pF C0G
PCIe: 100Ω + 100nF slew control
(larger cap — power switching transient)</w:t>
            </w:r>
          </w:p>
        </w:tc>
        <w:tc>
          <w:tcPr>
            <w:tcW w:type="dxa" w:w="12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bCs/>
                <w:color w:val="1A1A1A"/>
                <w:sz w:val="14"/>
                <w:szCs w:val="14"/>
              </w:rPr>
              <w:t xml:space="preserve">SDC: 22Ω+47k+10pF
PCIe: 100Ω+100nF</w:t>
            </w:r>
          </w:p>
        </w:tc>
        <w:tc>
          <w:tcPr>
            <w:tcW w:type="dxa" w:w="11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val="false"/>
                <w:bCs w:val="false"/>
                <w:color w:val="595959"/>
                <w:sz w:val="13"/>
                <w:szCs w:val="13"/>
              </w:rPr>
              <w:t xml:space="preserve">0201/50V + 0402
+ C0G / X7R 10V</w:t>
            </w:r>
          </w:p>
        </w:tc>
        <w:tc>
          <w:tcPr>
            <w:tcW w:type="dxa" w:w="83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val="false"/>
                <w:bCs w:val="false"/>
                <w:color w:val="1A1A1A"/>
                <w:sz w:val="14"/>
                <w:szCs w:val="14"/>
              </w:rPr>
              <w:t xml:space="preserve">DUAL MODE — filter values differ significantly.  SDC: standard DATA3 filter, also debounces mechanical card-detect bounce (broadband burst to 100MHz without the 10pF shunt).  PCIe: Power Enable / Functional Reset — fast reset edge &lt;1ns generates broadband harmonics 1MHz-1GHz on this trace 6mm from antenna. 100Ω+100nF (fc=16kHz) slows edge to ~10µs, eliminating all harmonic content while remaining transparent to PCIe reset timing (spec allows up to 100ms). 100nF shunt (not 10pF) needed here — higher current power-enable transient requires larger damping cap.</w:t>
            </w:r>
          </w:p>
        </w:tc>
      </w:tr>
      <w:tr>
        <w:tc>
          <w:tcPr>
            <w:gridSpan w:val="7"/>
            <w:tcBorders>
              <w:top w:val="single" w:color="BF4F00" w:sz="4"/>
              <w:left w:val="single" w:color="BF4F00" w:sz="4"/>
              <w:bottom w:val="single" w:color="BF4F00" w:sz="4"/>
              <w:right w:val="single" w:color="BF4F00" w:sz="4"/>
            </w:tcBorders>
            <w:shd w:fill="BF4F00" w:val="clear"/>
            <w:tcMar>
              <w:top w:type="dxa" w:w="60"/>
              <w:left w:type="dxa" w:w="180"/>
              <w:bottom w:type="dxa" w:w="60"/>
              <w:right w:type="dxa" w:w="180"/>
            </w:tcMar>
          </w:tcPr>
          <w:p>
            <w:r>
              <w:rPr>
                <w:rFonts w:ascii="Arial" w:cs="Arial" w:eastAsia="Arial" w:hAnsi="Arial"/>
                <w:b/>
                <w:bCs/>
                <w:color w:val="FFFFFF"/>
                <w:sz w:val="17"/>
                <w:szCs w:val="17"/>
              </w:rPr>
              <w:t xml:space="preserve">  POWER RAILS — 3.3V (Pin 4), 1.8V VDDIO (Pin 9), 1.2V PCIe (Pin 17)</w:t>
            </w:r>
          </w:p>
        </w:tc>
      </w:tr>
      <w:tr>
        <w:tc>
          <w:tcPr>
            <w:tcW w:type="dxa" w:w="48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center"/>
            </w:pPr>
            <w:r>
              <w:rPr>
                <w:rFonts w:ascii="Arial" w:cs="Arial" w:eastAsia="Arial" w:hAnsi="Arial"/>
                <w:b/>
                <w:bCs/>
                <w:color w:val="C00000"/>
                <w:sz w:val="15"/>
                <w:szCs w:val="15"/>
              </w:rPr>
              <w:t xml:space="preserve">4</w:t>
            </w:r>
          </w:p>
        </w:tc>
        <w:tc>
          <w:tcPr>
            <w:tcW w:type="dxa" w:w="96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bCs/>
                <w:color w:val="1A1A1A"/>
                <w:sz w:val="14"/>
                <w:szCs w:val="14"/>
              </w:rPr>
              <w:t xml:space="preserve">3.3V Supply</w:t>
            </w:r>
          </w:p>
        </w:tc>
        <w:tc>
          <w:tcPr>
            <w:tcW w:type="dxa" w:w="72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center"/>
            </w:pPr>
            <w:r>
              <w:rPr>
                <w:rFonts w:ascii="Arial" w:cs="Arial" w:eastAsia="Arial" w:hAnsi="Arial"/>
                <w:b/>
                <w:bCs/>
                <w:color w:val="BF4F00"/>
                <w:sz w:val="13"/>
                <w:szCs w:val="13"/>
              </w:rPr>
              <w:t xml:space="preserve">Power</w:t>
            </w:r>
          </w:p>
        </w:tc>
        <w:tc>
          <w:tcPr>
            <w:tcW w:type="dxa" w:w="168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bCs/>
                <w:color w:val="C00000"/>
                <w:sz w:val="13"/>
                <w:szCs w:val="13"/>
              </w:rPr>
              <w:t xml:space="preserve">Ferrite on rail
+ 3-stage decoupling</w:t>
            </w:r>
          </w:p>
        </w:tc>
        <w:tc>
          <w:tcPr>
            <w:tcW w:type="dxa" w:w="12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spacing w:before="0" w:after="24"/>
            </w:pPr>
            <w:r>
              <w:rPr>
                <w:rFonts w:ascii="Arial" w:cs="Arial" w:eastAsia="Arial" w:hAnsi="Arial"/>
                <w:b/>
                <w:bCs/>
                <w:i w:val="false"/>
                <w:iCs w:val="false"/>
                <w:color w:val="1A1A1A"/>
                <w:sz w:val="14"/>
                <w:szCs w:val="14"/>
              </w:rPr>
              <w:t xml:space="preserve">600Ω@100MHz ferrite</w:t>
            </w:r>
          </w:p>
          <w:p>
            <w:pPr>
              <w:spacing w:before="0" w:after="24"/>
            </w:pPr>
            <w:r>
              <w:rPr>
                <w:rFonts w:ascii="Arial" w:cs="Arial" w:eastAsia="Arial" w:hAnsi="Arial"/>
                <w:b w:val="false"/>
                <w:bCs w:val="false"/>
                <w:i w:val="false"/>
                <w:iCs w:val="false"/>
                <w:color w:val="1A1A1A"/>
                <w:sz w:val="14"/>
                <w:szCs w:val="14"/>
              </w:rPr>
              <w:t xml:space="preserve">10µF bulk</w:t>
            </w:r>
          </w:p>
          <w:p>
            <w:pPr>
              <w:spacing w:before="0" w:after="24"/>
            </w:pPr>
            <w:r>
              <w:rPr>
                <w:rFonts w:ascii="Arial" w:cs="Arial" w:eastAsia="Arial" w:hAnsi="Arial"/>
                <w:b w:val="false"/>
                <w:bCs w:val="false"/>
                <w:i w:val="false"/>
                <w:iCs w:val="false"/>
                <w:color w:val="1A1A1A"/>
                <w:sz w:val="14"/>
                <w:szCs w:val="14"/>
              </w:rPr>
              <w:t xml:space="preserve">100nF mid</w:t>
            </w:r>
          </w:p>
          <w:p>
            <w:pPr>
              <w:spacing w:before="0" w:after="24"/>
            </w:pPr>
            <w:r>
              <w:rPr>
                <w:rFonts w:ascii="Arial" w:cs="Arial" w:eastAsia="Arial" w:hAnsi="Arial"/>
                <w:b w:val="false"/>
                <w:bCs w:val="false"/>
                <w:i w:val="false"/>
                <w:iCs w:val="false"/>
                <w:color w:val="1A1A1A"/>
                <w:sz w:val="14"/>
                <w:szCs w:val="14"/>
              </w:rPr>
              <w:t xml:space="preserve">100pF HF (C0G)</w:t>
            </w:r>
          </w:p>
        </w:tc>
        <w:tc>
          <w:tcPr>
            <w:tcW w:type="dxa" w:w="11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val="false"/>
                <w:bCs w:val="false"/>
                <w:color w:val="595959"/>
                <w:sz w:val="13"/>
                <w:szCs w:val="13"/>
              </w:rPr>
              <w:t xml:space="preserve">0402 500mA
0402 X5R 10V
0201 X7R 10V
0201 C0G 10V</w:t>
            </w:r>
          </w:p>
        </w:tc>
        <w:tc>
          <w:tcPr>
            <w:tcW w:type="dxa" w:w="83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val="false"/>
                <w:bCs w:val="false"/>
                <w:color w:val="1A1A1A"/>
                <w:sz w:val="14"/>
                <w:szCs w:val="14"/>
              </w:rPr>
              <w:t xml:space="preserve">PMIC switching harmonics (1-25MHz) ride the 3.3V rail to the connector and radiate 6mm from antenna. Ferrite blocks PMIC harmonics before they reach the connector. Three decoupling stages mandatory: 10µF handles card-insertion surge current (prevents 50-200MHz droop oscillation); 100nF kills CLK-synchronous supply ripple at 100-300MHz; 100pF C0G kills sub-ns spikes above 300MHz. All three show up as spurs on FCC Part 15 scan without mitigation. C0G mandatory for 100pF.  PLACEMENT: Place ferrite (FB_3V3) close to the connector — within 3mm of pin 4. Topology: PMIC 3.3V output → 10µF bulk (near PMIC, dirty side) → 600Ω ferrite → 100nF → 100pF C0G → connector pin 4. The 10µF goes on the dirty side of the ferrite (PMIC side) to handle surge. The 100nF and 100pF go on the clean side (connector side) — do not place them before the ferrite or they have no effect on connector-radiated emissions.</w:t>
            </w:r>
          </w:p>
        </w:tc>
      </w:tr>
      <w:tr>
        <w:tc>
          <w:tcPr>
            <w:tcW w:type="dxa" w:w="48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center"/>
            </w:pPr>
            <w:r>
              <w:rPr>
                <w:rFonts w:ascii="Arial" w:cs="Arial" w:eastAsia="Arial" w:hAnsi="Arial"/>
                <w:b/>
                <w:bCs/>
                <w:color w:val="C00000"/>
                <w:sz w:val="15"/>
                <w:szCs w:val="15"/>
              </w:rPr>
              <w:t xml:space="preserve">9</w:t>
            </w:r>
          </w:p>
        </w:tc>
        <w:tc>
          <w:tcPr>
            <w:tcW w:type="dxa" w:w="96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bCs/>
                <w:color w:val="1A1A1A"/>
                <w:sz w:val="14"/>
                <w:szCs w:val="14"/>
              </w:rPr>
              <w:t xml:space="preserve">1.8V VDDIO</w:t>
            </w:r>
          </w:p>
        </w:tc>
        <w:tc>
          <w:tcPr>
            <w:tcW w:type="dxa" w:w="72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center"/>
            </w:pPr>
            <w:r>
              <w:rPr>
                <w:rFonts w:ascii="Arial" w:cs="Arial" w:eastAsia="Arial" w:hAnsi="Arial"/>
                <w:b/>
                <w:bCs/>
                <w:color w:val="BF4F00"/>
                <w:sz w:val="13"/>
                <w:szCs w:val="13"/>
              </w:rPr>
              <w:t xml:space="preserve">Power</w:t>
            </w:r>
          </w:p>
        </w:tc>
        <w:tc>
          <w:tcPr>
            <w:tcW w:type="dxa" w:w="168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bCs/>
                <w:color w:val="C00000"/>
                <w:sz w:val="13"/>
                <w:szCs w:val="13"/>
              </w:rPr>
              <w:t xml:space="preserve">Dedicated switchable LDO
+ ferrite + 2-stage decoupling</w:t>
            </w:r>
          </w:p>
        </w:tc>
        <w:tc>
          <w:tcPr>
            <w:tcW w:type="dxa" w:w="12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spacing w:before="0" w:after="24"/>
            </w:pPr>
            <w:r>
              <w:rPr>
                <w:rFonts w:ascii="Arial" w:cs="Arial" w:eastAsia="Arial" w:hAnsi="Arial"/>
                <w:b/>
                <w:bCs/>
                <w:i w:val="false"/>
                <w:iCs w:val="false"/>
                <w:color w:val="1A1A1A"/>
                <w:sz w:val="14"/>
                <w:szCs w:val="14"/>
              </w:rPr>
              <w:t xml:space="preserve">Switchable LDO 1.8V/3.3V</w:t>
            </w:r>
          </w:p>
          <w:p>
            <w:pPr>
              <w:spacing w:before="0" w:after="24"/>
            </w:pPr>
            <w:r>
              <w:rPr>
                <w:rFonts w:ascii="Arial" w:cs="Arial" w:eastAsia="Arial" w:hAnsi="Arial"/>
                <w:b w:val="false"/>
                <w:bCs w:val="false"/>
                <w:i w:val="false"/>
                <w:iCs w:val="false"/>
                <w:color w:val="1A1A1A"/>
                <w:sz w:val="14"/>
                <w:szCs w:val="14"/>
              </w:rPr>
              <w:t xml:space="preserve">600Ω@100MHz ferrite</w:t>
            </w:r>
          </w:p>
          <w:p>
            <w:pPr>
              <w:spacing w:before="0" w:after="24"/>
            </w:pPr>
            <w:r>
              <w:rPr>
                <w:rFonts w:ascii="Arial" w:cs="Arial" w:eastAsia="Arial" w:hAnsi="Arial"/>
                <w:b w:val="false"/>
                <w:bCs w:val="false"/>
                <w:i w:val="false"/>
                <w:iCs w:val="false"/>
                <w:color w:val="1A1A1A"/>
                <w:sz w:val="14"/>
                <w:szCs w:val="14"/>
              </w:rPr>
              <w:t xml:space="preserve">100nF mid</w:t>
            </w:r>
          </w:p>
          <w:p>
            <w:pPr>
              <w:spacing w:before="0" w:after="24"/>
            </w:pPr>
            <w:r>
              <w:rPr>
                <w:rFonts w:ascii="Arial" w:cs="Arial" w:eastAsia="Arial" w:hAnsi="Arial"/>
                <w:b w:val="false"/>
                <w:bCs w:val="false"/>
                <w:i w:val="false"/>
                <w:iCs w:val="false"/>
                <w:color w:val="1A1A1A"/>
                <w:sz w:val="14"/>
                <w:szCs w:val="14"/>
              </w:rPr>
              <w:t xml:space="preserve">100pF HF (C0G)</w:t>
            </w:r>
          </w:p>
        </w:tc>
        <w:tc>
          <w:tcPr>
            <w:tcW w:type="dxa" w:w="11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val="false"/>
                <w:bCs w:val="false"/>
                <w:color w:val="595959"/>
                <w:sz w:val="13"/>
                <w:szCs w:val="13"/>
              </w:rPr>
              <w:t xml:space="preserve">SOT23/LGA
0402 300mA
0201 X7R 10V
0201 C0G 10V</w:t>
            </w:r>
          </w:p>
        </w:tc>
        <w:tc>
          <w:tcPr>
            <w:tcW w:type="dxa" w:w="83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val="false"/>
                <w:bCs w:val="false"/>
                <w:color w:val="1A1A1A"/>
                <w:sz w:val="14"/>
                <w:szCs w:val="14"/>
              </w:rPr>
              <w:t xml:space="preserve">VDDIO powers DATA/CLK/CMD I/O buffers. MUST be a dedicated switchable LDO — sharing with any other domain means a 3.3V-to-1.8V mode switch glitches all signal levels simultaneously. Ferrite breaks CLK feedback loop: CLK switching → VDDIO ripple → CLK jitter → harmonic spreading into 2.4GHz WiFi/BT band. Without it the 2496MHz spur widens in frequency and is harder to filter.  PLACEMENT &amp; TOPOLOGY (voltage regulator IC on 1.8V line): Place the LDO IC close to the SoC side — it is a noise source and must be isolated from the connector early. Topology: LDO output → 600Ω ferrite (FB_1V8) → connector pin 9.  Place the ferrite within 2mm of the connector pin, not at the LDO output — the ferrite must block harmonics on the PCB trace segment closest to the antenna, not at the source. Place the 100nF decoupling cap at the LDO output (after the LDO, before the ferrite) to handle mid-frequency ripple from the LDO switching node. Place the 100pF C0G cap on the connector side of the ferrite (between ferrite and pin 9) — this cap kills sub-ns spikes that pass through the ferrite and would otherwise radiate from the connector shell directly into the 6mm antenna gap. Do NOT place both caps on the same side of the ferrite — that defeats the pi-filter effect and leaves the connector-side trace unfiltered above 300MHz.</w:t>
            </w:r>
          </w:p>
        </w:tc>
      </w:tr>
      <w:tr>
        <w:tc>
          <w:tcPr>
            <w:tcW w:type="dxa" w:w="480"/>
            <w:tcBorders>
              <w:top w:val="single" w:color="CCCCCC" w:sz="4"/>
              <w:left w:val="single" w:color="CCCCCC" w:sz="4"/>
              <w:bottom w:val="single" w:color="CCCCCC" w:sz="4"/>
              <w:right w:val="single" w:color="CCCCCC" w:sz="4"/>
            </w:tcBorders>
            <w:shd w:fill="E2EFDA" w:val="clear"/>
            <w:tcMar>
              <w:top w:type="dxa" w:w="70"/>
              <w:left w:type="dxa" w:w="105"/>
              <w:bottom w:type="dxa" w:w="70"/>
              <w:right w:type="dxa" w:w="105"/>
            </w:tcMar>
            <w:vAlign w:val="top"/>
          </w:tcPr>
          <w:p>
            <w:pPr>
              <w:jc w:val="center"/>
            </w:pPr>
            <w:r>
              <w:rPr>
                <w:rFonts w:ascii="Arial" w:cs="Arial" w:eastAsia="Arial" w:hAnsi="Arial"/>
                <w:b/>
                <w:bCs/>
                <w:color w:val="375623"/>
                <w:sz w:val="15"/>
                <w:szCs w:val="15"/>
              </w:rPr>
              <w:t xml:space="preserve">17</w:t>
            </w:r>
          </w:p>
        </w:tc>
        <w:tc>
          <w:tcPr>
            <w:tcW w:type="dxa" w:w="960"/>
            <w:tcBorders>
              <w:top w:val="single" w:color="CCCCCC" w:sz="4"/>
              <w:left w:val="single" w:color="CCCCCC" w:sz="4"/>
              <w:bottom w:val="single" w:color="CCCCCC" w:sz="4"/>
              <w:right w:val="single" w:color="CCCCCC" w:sz="4"/>
            </w:tcBorders>
            <w:shd w:fill="E2EFDA" w:val="clear"/>
            <w:tcMar>
              <w:top w:type="dxa" w:w="70"/>
              <w:left w:type="dxa" w:w="105"/>
              <w:bottom w:type="dxa" w:w="70"/>
              <w:right w:type="dxa" w:w="105"/>
            </w:tcMar>
            <w:vAlign w:val="top"/>
          </w:tcPr>
          <w:p>
            <w:pPr>
              <w:jc w:val="left"/>
            </w:pPr>
            <w:r>
              <w:rPr>
                <w:rFonts w:ascii="Arial" w:cs="Arial" w:eastAsia="Arial" w:hAnsi="Arial"/>
                <w:b/>
                <w:bCs/>
                <w:color w:val="1A1A1A"/>
                <w:sz w:val="14"/>
                <w:szCs w:val="14"/>
              </w:rPr>
              <w:t xml:space="preserve">1.2V PCIe</w:t>
            </w:r>
          </w:p>
        </w:tc>
        <w:tc>
          <w:tcPr>
            <w:tcW w:type="dxa" w:w="720"/>
            <w:tcBorders>
              <w:top w:val="single" w:color="CCCCCC" w:sz="4"/>
              <w:left w:val="single" w:color="CCCCCC" w:sz="4"/>
              <w:bottom w:val="single" w:color="CCCCCC" w:sz="4"/>
              <w:right w:val="single" w:color="CCCCCC" w:sz="4"/>
            </w:tcBorders>
            <w:shd w:fill="E2EFDA" w:val="clear"/>
            <w:tcMar>
              <w:top w:type="dxa" w:w="70"/>
              <w:left w:type="dxa" w:w="105"/>
              <w:bottom w:type="dxa" w:w="70"/>
              <w:right w:type="dxa" w:w="105"/>
            </w:tcMar>
            <w:vAlign w:val="top"/>
          </w:tcPr>
          <w:p>
            <w:pPr>
              <w:jc w:val="center"/>
            </w:pPr>
            <w:r>
              <w:rPr>
                <w:rFonts w:ascii="Arial" w:cs="Arial" w:eastAsia="Arial" w:hAnsi="Arial"/>
                <w:b/>
                <w:bCs/>
                <w:color w:val="BF4F00"/>
                <w:sz w:val="13"/>
                <w:szCs w:val="13"/>
              </w:rPr>
              <w:t xml:space="preserve">Power</w:t>
            </w:r>
          </w:p>
        </w:tc>
        <w:tc>
          <w:tcPr>
            <w:tcW w:type="dxa" w:w="1680"/>
            <w:tcBorders>
              <w:top w:val="single" w:color="CCCCCC" w:sz="4"/>
              <w:left w:val="single" w:color="CCCCCC" w:sz="4"/>
              <w:bottom w:val="single" w:color="CCCCCC" w:sz="4"/>
              <w:right w:val="single" w:color="CCCCCC" w:sz="4"/>
            </w:tcBorders>
            <w:shd w:fill="E2EFDA" w:val="clear"/>
            <w:tcMar>
              <w:top w:type="dxa" w:w="70"/>
              <w:left w:type="dxa" w:w="105"/>
              <w:bottom w:type="dxa" w:w="70"/>
              <w:right w:type="dxa" w:w="105"/>
            </w:tcMar>
            <w:vAlign w:val="top"/>
          </w:tcPr>
          <w:p>
            <w:pPr>
              <w:jc w:val="left"/>
            </w:pPr>
            <w:r>
              <w:rPr>
                <w:rFonts w:ascii="Arial" w:cs="Arial" w:eastAsia="Arial" w:hAnsi="Arial"/>
                <w:b/>
                <w:bCs/>
                <w:color w:val="375623"/>
                <w:sz w:val="13"/>
                <w:szCs w:val="13"/>
              </w:rPr>
              <w:t xml:space="preserve">Ferrite + 2-stage decoupling
(DNP if PCIe mode not used)</w:t>
            </w:r>
          </w:p>
        </w:tc>
        <w:tc>
          <w:tcPr>
            <w:tcW w:type="dxa" w:w="1200"/>
            <w:tcBorders>
              <w:top w:val="single" w:color="CCCCCC" w:sz="4"/>
              <w:left w:val="single" w:color="CCCCCC" w:sz="4"/>
              <w:bottom w:val="single" w:color="CCCCCC" w:sz="4"/>
              <w:right w:val="single" w:color="CCCCCC" w:sz="4"/>
            </w:tcBorders>
            <w:shd w:fill="E2EFDA" w:val="clear"/>
            <w:tcMar>
              <w:top w:type="dxa" w:w="70"/>
              <w:left w:type="dxa" w:w="105"/>
              <w:bottom w:type="dxa" w:w="70"/>
              <w:right w:type="dxa" w:w="105"/>
            </w:tcMar>
            <w:vAlign w:val="top"/>
          </w:tcPr>
          <w:p>
            <w:pPr>
              <w:spacing w:before="0" w:after="24"/>
            </w:pPr>
            <w:r>
              <w:rPr>
                <w:rFonts w:ascii="Arial" w:cs="Arial" w:eastAsia="Arial" w:hAnsi="Arial"/>
                <w:b/>
                <w:bCs/>
                <w:i w:val="false"/>
                <w:iCs w:val="false"/>
                <w:color w:val="1A1A1A"/>
                <w:sz w:val="14"/>
                <w:szCs w:val="14"/>
              </w:rPr>
              <w:t xml:space="preserve">600Ω@100MHz ferrite</w:t>
            </w:r>
          </w:p>
          <w:p>
            <w:pPr>
              <w:spacing w:before="0" w:after="24"/>
            </w:pPr>
            <w:r>
              <w:rPr>
                <w:rFonts w:ascii="Arial" w:cs="Arial" w:eastAsia="Arial" w:hAnsi="Arial"/>
                <w:b w:val="false"/>
                <w:bCs w:val="false"/>
                <w:i w:val="false"/>
                <w:iCs w:val="false"/>
                <w:color w:val="1A1A1A"/>
                <w:sz w:val="14"/>
                <w:szCs w:val="14"/>
              </w:rPr>
              <w:t xml:space="preserve">100nF mid</w:t>
            </w:r>
          </w:p>
          <w:p>
            <w:pPr>
              <w:spacing w:before="0" w:after="24"/>
            </w:pPr>
            <w:r>
              <w:rPr>
                <w:rFonts w:ascii="Arial" w:cs="Arial" w:eastAsia="Arial" w:hAnsi="Arial"/>
                <w:b w:val="false"/>
                <w:bCs w:val="false"/>
                <w:i w:val="false"/>
                <w:iCs w:val="false"/>
                <w:color w:val="1A1A1A"/>
                <w:sz w:val="14"/>
                <w:szCs w:val="14"/>
              </w:rPr>
              <w:t xml:space="preserve">100pF HF (C0G)</w:t>
            </w:r>
          </w:p>
        </w:tc>
        <w:tc>
          <w:tcPr>
            <w:tcW w:type="dxa" w:w="1100"/>
            <w:tcBorders>
              <w:top w:val="single" w:color="CCCCCC" w:sz="4"/>
              <w:left w:val="single" w:color="CCCCCC" w:sz="4"/>
              <w:bottom w:val="single" w:color="CCCCCC" w:sz="4"/>
              <w:right w:val="single" w:color="CCCCCC" w:sz="4"/>
            </w:tcBorders>
            <w:shd w:fill="E2EFDA" w:val="clear"/>
            <w:tcMar>
              <w:top w:type="dxa" w:w="70"/>
              <w:left w:type="dxa" w:w="105"/>
              <w:bottom w:type="dxa" w:w="70"/>
              <w:right w:type="dxa" w:w="105"/>
            </w:tcMar>
            <w:vAlign w:val="top"/>
          </w:tcPr>
          <w:p>
            <w:pPr>
              <w:jc w:val="left"/>
            </w:pPr>
            <w:r>
              <w:rPr>
                <w:rFonts w:ascii="Arial" w:cs="Arial" w:eastAsia="Arial" w:hAnsi="Arial"/>
                <w:b w:val="false"/>
                <w:bCs w:val="false"/>
                <w:color w:val="595959"/>
                <w:sz w:val="13"/>
                <w:szCs w:val="13"/>
              </w:rPr>
              <w:t xml:space="preserve">0402 500mA
0201 X7R 10V
0201 C0G 10V</w:t>
            </w:r>
          </w:p>
        </w:tc>
        <w:tc>
          <w:tcPr>
            <w:tcW w:type="dxa" w:w="8300"/>
            <w:tcBorders>
              <w:top w:val="single" w:color="CCCCCC" w:sz="4"/>
              <w:left w:val="single" w:color="CCCCCC" w:sz="4"/>
              <w:bottom w:val="single" w:color="CCCCCC" w:sz="4"/>
              <w:right w:val="single" w:color="CCCCCC" w:sz="4"/>
            </w:tcBorders>
            <w:shd w:fill="E2EFDA" w:val="clear"/>
            <w:tcMar>
              <w:top w:type="dxa" w:w="70"/>
              <w:left w:type="dxa" w:w="105"/>
              <w:bottom w:type="dxa" w:w="70"/>
              <w:right w:type="dxa" w:w="105"/>
            </w:tcMar>
            <w:vAlign w:val="top"/>
          </w:tcPr>
          <w:p>
            <w:pPr>
              <w:jc w:val="left"/>
            </w:pPr>
            <w:r>
              <w:rPr>
                <w:rFonts w:ascii="Arial" w:cs="Arial" w:eastAsia="Arial" w:hAnsi="Arial"/>
                <w:b w:val="false"/>
                <w:bCs w:val="false"/>
                <w:color w:val="1A1A1A"/>
                <w:sz w:val="14"/>
                <w:szCs w:val="14"/>
              </w:rPr>
              <w:t xml:space="preserve">PCIe Express SerDes VDDIO. PHY switching at 2.5GHz back-propagates through this rail.  Your schematic shows Pin 17 with X (no-connect) — if PCIe Express is disabled for this slot, 1.2V may be unused. Still place DNP footprints for all three components — costs nothing, avoids a board spin if Express mode is enabled later.  PLACEMENT: Place ferrite (FB_1V2) close to connector pin 17 — within 2mm. Topology: SoC 1.2V SerDes supply → 600Ω ferrite → 100nF → 100pF C0G → connector pin 17. Both decoupling caps go on the connector side of the ferrite to maximize HF suppression at the antenna-proximate pin.</w:t>
            </w:r>
          </w:p>
        </w:tc>
      </w:tr>
      <w:tr>
        <w:tc>
          <w:tcPr>
            <w:gridSpan w:val="7"/>
            <w:tcBorders>
              <w:top w:val="single" w:color="C00000" w:sz="4"/>
              <w:left w:val="single" w:color="C00000" w:sz="4"/>
              <w:bottom w:val="single" w:color="C00000" w:sz="4"/>
              <w:right w:val="single" w:color="C00000" w:sz="4"/>
            </w:tcBorders>
            <w:shd w:fill="C00000" w:val="clear"/>
            <w:tcMar>
              <w:top w:type="dxa" w:w="60"/>
              <w:left w:type="dxa" w:w="180"/>
              <w:bottom w:type="dxa" w:w="60"/>
              <w:right w:type="dxa" w:w="180"/>
            </w:tcMar>
          </w:tcPr>
          <w:p>
            <w:r>
              <w:rPr>
                <w:rFonts w:ascii="Arial" w:cs="Arial" w:eastAsia="Arial" w:hAnsi="Arial"/>
                <w:b/>
                <w:bCs/>
                <w:color w:val="FFFFFF"/>
                <w:sz w:val="17"/>
                <w:szCs w:val="17"/>
              </w:rPr>
              <w:t xml:space="preserve">  GROUND PINS — VSS_1 to VSS_4  |  Pins 6, 10, 13, 16</w:t>
            </w:r>
          </w:p>
        </w:tc>
      </w:tr>
      <w:tr>
        <w:tc>
          <w:tcPr>
            <w:tcW w:type="dxa" w:w="48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center"/>
            </w:pPr>
            <w:r>
              <w:rPr>
                <w:rFonts w:ascii="Arial" w:cs="Arial" w:eastAsia="Arial" w:hAnsi="Arial"/>
                <w:b/>
                <w:bCs/>
                <w:color w:val="C00000"/>
                <w:sz w:val="15"/>
                <w:szCs w:val="15"/>
              </w:rPr>
              <w:t xml:space="preserve">6
10
13
16</w:t>
            </w:r>
          </w:p>
        </w:tc>
        <w:tc>
          <w:tcPr>
            <w:tcW w:type="dxa" w:w="96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bCs/>
                <w:color w:val="1A1A1A"/>
                <w:sz w:val="14"/>
                <w:szCs w:val="14"/>
              </w:rPr>
              <w:t xml:space="preserve">VSS Ground
(×4 pins)</w:t>
            </w:r>
          </w:p>
        </w:tc>
        <w:tc>
          <w:tcPr>
            <w:tcW w:type="dxa" w:w="72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center"/>
            </w:pPr>
            <w:r>
              <w:rPr>
                <w:rFonts w:ascii="Arial" w:cs="Arial" w:eastAsia="Arial" w:hAnsi="Arial"/>
                <w:b/>
                <w:bCs/>
                <w:color w:val="595959"/>
                <w:sz w:val="13"/>
                <w:szCs w:val="13"/>
              </w:rPr>
              <w:t xml:space="preserve">GND</w:t>
            </w:r>
          </w:p>
        </w:tc>
        <w:tc>
          <w:tcPr>
            <w:tcW w:type="dxa" w:w="168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bCs/>
                <w:color w:val="C00000"/>
                <w:sz w:val="13"/>
                <w:szCs w:val="13"/>
              </w:rPr>
              <w:t xml:space="preserve">ALL VSS → GND_SD only
NOT GND_ANT
Test point on Pin 6</w:t>
            </w:r>
          </w:p>
        </w:tc>
        <w:tc>
          <w:tcPr>
            <w:tcW w:type="dxa" w:w="12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bCs/>
                <w:color w:val="1A1A1A"/>
                <w:sz w:val="14"/>
                <w:szCs w:val="14"/>
              </w:rPr>
              <w:t xml:space="preserve">0Ω to GND_SD
Via stitch ≤1.5mm</w:t>
            </w:r>
          </w:p>
        </w:tc>
        <w:tc>
          <w:tcPr>
            <w:tcW w:type="dxa" w:w="11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val="false"/>
                <w:bCs w:val="false"/>
                <w:color w:val="595959"/>
                <w:sz w:val="13"/>
                <w:szCs w:val="13"/>
              </w:rPr>
              <w:t xml:space="preserve">0402 test point
4× vias per pad</w:t>
            </w:r>
          </w:p>
        </w:tc>
        <w:tc>
          <w:tcPr>
            <w:tcW w:type="dxa" w:w="83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val="false"/>
                <w:bCs w:val="false"/>
                <w:color w:val="1A1A1A"/>
                <w:sz w:val="14"/>
                <w:szCs w:val="14"/>
              </w:rPr>
              <w:t xml:space="preserve">All VSS pins carry SD and PCIe return current. MUST connect to GND_SD (digital ground domain), NEVER GND_ANT. If any VSS touches GND_ANT copper, SD CLK harmonics and PCIe RefClk harmonics flow through the antenna return path and couple directly into your WiFi/BT antenna feed — this is the conducted interference path and is the hardest failure mode to debug because it shows no obvious radiated source. Add test point on one VSS pin for current-probe measurement during lab characterization.</w:t>
            </w:r>
          </w:p>
        </w:tc>
      </w:tr>
      <w:tr>
        <w:tc>
          <w:tcPr>
            <w:gridSpan w:val="7"/>
            <w:tcBorders>
              <w:top w:val="single" w:color="C00000" w:sz="4"/>
              <w:left w:val="single" w:color="C00000" w:sz="4"/>
              <w:bottom w:val="single" w:color="C00000" w:sz="4"/>
              <w:right w:val="single" w:color="C00000" w:sz="4"/>
            </w:tcBorders>
            <w:shd w:fill="C00000" w:val="clear"/>
            <w:tcMar>
              <w:top w:type="dxa" w:w="60"/>
              <w:left w:type="dxa" w:w="180"/>
              <w:bottom w:type="dxa" w:w="60"/>
              <w:right w:type="dxa" w:w="180"/>
            </w:tcMar>
          </w:tcPr>
          <w:p>
            <w:r>
              <w:rPr>
                <w:rFonts w:ascii="Arial" w:cs="Arial" w:eastAsia="Arial" w:hAnsi="Arial"/>
                <w:b/>
                <w:bCs/>
                <w:color w:val="FFFFFF"/>
                <w:sz w:val="17"/>
                <w:szCs w:val="17"/>
              </w:rPr>
              <w:t xml:space="preserve">  CONNECTOR SHELL — MTB Pads  |  Right-side shield tabs</w:t>
            </w:r>
          </w:p>
        </w:tc>
      </w:tr>
      <w:tr>
        <w:tc>
          <w:tcPr>
            <w:tcW w:type="dxa" w:w="48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center"/>
            </w:pPr>
            <w:r>
              <w:rPr>
                <w:rFonts w:ascii="Arial" w:cs="Arial" w:eastAsia="Arial" w:hAnsi="Arial"/>
                <w:b/>
                <w:bCs/>
                <w:color w:val="C00000"/>
                <w:sz w:val="15"/>
                <w:szCs w:val="15"/>
              </w:rPr>
              <w:t xml:space="preserve">MTB
1-5</w:t>
            </w:r>
          </w:p>
        </w:tc>
        <w:tc>
          <w:tcPr>
            <w:tcW w:type="dxa" w:w="96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bCs/>
                <w:color w:val="1A1A1A"/>
                <w:sz w:val="14"/>
                <w:szCs w:val="14"/>
              </w:rPr>
              <w:t xml:space="preserve">Shell GND</w:t>
            </w:r>
          </w:p>
        </w:tc>
        <w:tc>
          <w:tcPr>
            <w:tcW w:type="dxa" w:w="72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center"/>
            </w:pPr>
            <w:r>
              <w:rPr>
                <w:rFonts w:ascii="Arial" w:cs="Arial" w:eastAsia="Arial" w:hAnsi="Arial"/>
                <w:b/>
                <w:bCs/>
                <w:color w:val="595959"/>
                <w:sz w:val="13"/>
                <w:szCs w:val="13"/>
              </w:rPr>
              <w:t xml:space="preserve">GND</w:t>
            </w:r>
          </w:p>
        </w:tc>
        <w:tc>
          <w:tcPr>
            <w:tcW w:type="dxa" w:w="168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bCs/>
                <w:color w:val="C00000"/>
                <w:sz w:val="13"/>
                <w:szCs w:val="13"/>
              </w:rPr>
              <w:t xml:space="preserve">Solder ALL MTB pads → GND_SD
1.0mm via pitch: antenna-facing tab
1.2mm via pitch: remaining tabs</w:t>
            </w:r>
          </w:p>
        </w:tc>
        <w:tc>
          <w:tcPr>
            <w:tcW w:type="dxa" w:w="12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bCs/>
                <w:color w:val="1A1A1A"/>
                <w:sz w:val="14"/>
                <w:szCs w:val="14"/>
              </w:rPr>
              <w:t xml:space="preserve">Solder all tabs
Via fence GND_SD
RF absorber optional</w:t>
            </w:r>
          </w:p>
        </w:tc>
        <w:tc>
          <w:tcPr>
            <w:tcW w:type="dxa" w:w="11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val="false"/>
                <w:bCs w:val="false"/>
                <w:color w:val="595959"/>
                <w:sz w:val="13"/>
                <w:szCs w:val="13"/>
              </w:rPr>
              <w:t xml:space="preserve">PCB vias all layers
1.0mm pitch (antenna side)
1.2mm pitch (others)</w:t>
            </w:r>
          </w:p>
        </w:tc>
        <w:tc>
          <w:tcPr>
            <w:tcW w:type="dxa" w:w="83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val="false"/>
                <w:bCs w:val="false"/>
                <w:color w:val="1A1A1A"/>
                <w:sz w:val="14"/>
                <w:szCs w:val="14"/>
              </w:rPr>
              <w:t xml:space="preserve">Metal connector shell is the largest broadband radiating surface in the assembly — directly relevant to FCC Part 15 emissions. Unsoldered tab leaves a gap &gt;6mm acting as a slot antenna at 2.4GHz, which in your system means direct radiation into your WiFi/BT band. All tabs to GND_SD (not GND_ANT). Optional: TDK IFL10 or Laird Eccosorb absorber tile (3mm × 1mm) placed in the 6mm physical gap between connector shell and antenna connector — adds 8-12dB attenuation above 2.4GHz beyond what via fence alone provides.</w:t>
            </w:r>
          </w:p>
        </w:tc>
      </w:tr>
      <w:tr>
        <w:tc>
          <w:tcPr>
            <w:gridSpan w:val="7"/>
            <w:tcBorders>
              <w:top w:val="single" w:color="C00000" w:sz="4"/>
              <w:left w:val="single" w:color="C00000" w:sz="4"/>
              <w:bottom w:val="single" w:color="C00000" w:sz="4"/>
              <w:right w:val="single" w:color="C00000" w:sz="4"/>
            </w:tcBorders>
            <w:shd w:fill="C00000" w:val="clear"/>
            <w:tcMar>
              <w:top w:type="dxa" w:w="60"/>
              <w:left w:type="dxa" w:w="180"/>
              <w:bottom w:type="dxa" w:w="60"/>
              <w:right w:type="dxa" w:w="180"/>
            </w:tcMar>
          </w:tcPr>
          <w:p>
            <w:r>
              <w:rPr>
                <w:rFonts w:ascii="Arial" w:cs="Arial" w:eastAsia="Arial" w:hAnsi="Arial"/>
                <w:b/>
                <w:bCs/>
                <w:color w:val="FFFFFF"/>
                <w:sz w:val="17"/>
                <w:szCs w:val="17"/>
              </w:rPr>
              <w:t xml:space="preserve">  GND DOMAIN ISOLATION — GND_SD ↔ GND_ANT Bridge  (most critical placeholder)</w:t>
            </w:r>
          </w:p>
        </w:tc>
      </w:tr>
      <w:tr>
        <w:tc>
          <w:tcPr>
            <w:tcW w:type="dxa" w:w="48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center"/>
            </w:pPr>
            <w:r>
              <w:rPr>
                <w:rFonts w:ascii="Arial" w:cs="Arial" w:eastAsia="Arial" w:hAnsi="Arial"/>
                <w:b/>
                <w:bCs/>
                <w:color w:val="C00000"/>
                <w:sz w:val="15"/>
                <w:szCs w:val="15"/>
              </w:rPr>
              <w:t xml:space="preserve">GND
Bridge</w:t>
            </w:r>
          </w:p>
        </w:tc>
        <w:tc>
          <w:tcPr>
            <w:tcW w:type="dxa" w:w="96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bCs/>
                <w:color w:val="1A1A1A"/>
                <w:sz w:val="14"/>
                <w:szCs w:val="14"/>
              </w:rPr>
              <w:t xml:space="preserve">GND_SD
→ GND_ANT</w:t>
            </w:r>
          </w:p>
        </w:tc>
        <w:tc>
          <w:tcPr>
            <w:tcW w:type="dxa" w:w="72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center"/>
            </w:pPr>
            <w:r>
              <w:rPr>
                <w:rFonts w:ascii="Arial" w:cs="Arial" w:eastAsia="Arial" w:hAnsi="Arial"/>
                <w:b/>
                <w:bCs/>
                <w:color w:val="595959"/>
                <w:sz w:val="13"/>
                <w:szCs w:val="13"/>
              </w:rPr>
              <w:t xml:space="preserve">GND</w:t>
            </w:r>
          </w:p>
        </w:tc>
        <w:tc>
          <w:tcPr>
            <w:tcW w:type="dxa" w:w="168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bCs/>
                <w:color w:val="C00000"/>
                <w:sz w:val="13"/>
                <w:szCs w:val="13"/>
              </w:rPr>
              <w:t xml:space="preserve">0Ω bridge (populated) in series with
DNP ferrite — separate footprints
Between GND_SD and GND_ANT</w:t>
            </w:r>
          </w:p>
        </w:tc>
        <w:tc>
          <w:tcPr>
            <w:tcW w:type="dxa" w:w="12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bCs/>
                <w:color w:val="1A1A1A"/>
                <w:sz w:val="14"/>
                <w:szCs w:val="14"/>
              </w:rPr>
              <w:t xml:space="preserve">0Ω (populated)
600Ω@100MHz 1A
(DNP default)</w:t>
            </w:r>
          </w:p>
        </w:tc>
        <w:tc>
          <w:tcPr>
            <w:tcW w:type="dxa" w:w="11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val="false"/>
                <w:bCs w:val="false"/>
                <w:color w:val="595959"/>
                <w:sz w:val="13"/>
                <w:szCs w:val="13"/>
              </w:rPr>
              <w:t xml:space="preserve">0201 / cuttable
0603 / 1A rated</w:t>
            </w:r>
          </w:p>
        </w:tc>
        <w:tc>
          <w:tcPr>
            <w:tcW w:type="dxa" w:w="83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val="false"/>
                <w:bCs w:val="false"/>
                <w:color w:val="1A1A1A"/>
                <w:sz w:val="14"/>
                <w:szCs w:val="14"/>
              </w:rPr>
              <w:t xml:space="preserve">Default: R_GND_BRIDGE = 0Ω populated, FB_GND_BRIDGE = DNP. Lab debug: cut R_GND_BRIDGE pad, populate ferrite. Ferrite = 0Ω DC (WiFi/BT antenna DC ground remains valid) + &gt;20dB RF isolation at 100MHz+, blocking SD/PCIe switching transients from reaching the antenna return path. Zero PCB rework needed — this is the single most useful debug tool in the design. MUST be two separate footprints in series: a single 0Ω pad cannot be swapped for a ferrite without a board spin.</w:t>
            </w:r>
          </w:p>
        </w:tc>
      </w:tr>
      <w:tr>
        <w:tc>
          <w:tcPr>
            <w:gridSpan w:val="7"/>
            <w:tcBorders>
              <w:top w:val="single" w:color="375623" w:sz="4"/>
              <w:left w:val="single" w:color="375623" w:sz="4"/>
              <w:bottom w:val="single" w:color="375623" w:sz="4"/>
              <w:right w:val="single" w:color="375623" w:sz="4"/>
            </w:tcBorders>
            <w:shd w:fill="375623" w:val="clear"/>
            <w:tcMar>
              <w:top w:type="dxa" w:w="60"/>
              <w:left w:type="dxa" w:w="180"/>
              <w:bottom w:type="dxa" w:w="60"/>
              <w:right w:type="dxa" w:w="180"/>
            </w:tcMar>
          </w:tcPr>
          <w:p>
            <w:r>
              <w:rPr>
                <w:rFonts w:ascii="Arial" w:cs="Arial" w:eastAsia="Arial" w:hAnsi="Arial"/>
                <w:b/>
                <w:bCs/>
                <w:color w:val="FFFFFF"/>
                <w:sz w:val="17"/>
                <w:szCs w:val="17"/>
              </w:rPr>
              <w:t xml:space="preserve">  SW, DE — Mechanical Card Detect  (NOT mode-switching signals)</w:t>
            </w:r>
          </w:p>
        </w:tc>
      </w:tr>
      <w:tr>
        <w:tc>
          <w:tcPr>
            <w:tcW w:type="dxa" w:w="480"/>
            <w:tcBorders>
              <w:top w:val="single" w:color="CCCCCC" w:sz="4"/>
              <w:left w:val="single" w:color="CCCCCC" w:sz="4"/>
              <w:bottom w:val="single" w:color="CCCCCC" w:sz="4"/>
              <w:right w:val="single" w:color="CCCCCC" w:sz="4"/>
            </w:tcBorders>
            <w:shd w:fill="E2EFDA" w:val="clear"/>
            <w:tcMar>
              <w:top w:type="dxa" w:w="70"/>
              <w:left w:type="dxa" w:w="105"/>
              <w:bottom w:type="dxa" w:w="70"/>
              <w:right w:type="dxa" w:w="105"/>
            </w:tcMar>
            <w:vAlign w:val="top"/>
          </w:tcPr>
          <w:p>
            <w:pPr>
              <w:jc w:val="center"/>
            </w:pPr>
            <w:r>
              <w:rPr>
                <w:rFonts w:ascii="Arial" w:cs="Arial" w:eastAsia="Arial" w:hAnsi="Arial"/>
                <w:b/>
                <w:bCs/>
                <w:color w:val="375623"/>
                <w:sz w:val="15"/>
                <w:szCs w:val="15"/>
              </w:rPr>
              <w:t xml:space="preserve">SW
DE</w:t>
            </w:r>
          </w:p>
        </w:tc>
        <w:tc>
          <w:tcPr>
            <w:tcW w:type="dxa" w:w="960"/>
            <w:tcBorders>
              <w:top w:val="single" w:color="CCCCCC" w:sz="4"/>
              <w:left w:val="single" w:color="CCCCCC" w:sz="4"/>
              <w:bottom w:val="single" w:color="CCCCCC" w:sz="4"/>
              <w:right w:val="single" w:color="CCCCCC" w:sz="4"/>
            </w:tcBorders>
            <w:shd w:fill="E2EFDA" w:val="clear"/>
            <w:tcMar>
              <w:top w:type="dxa" w:w="70"/>
              <w:left w:type="dxa" w:w="105"/>
              <w:bottom w:type="dxa" w:w="70"/>
              <w:right w:type="dxa" w:w="105"/>
            </w:tcMar>
            <w:vAlign w:val="top"/>
          </w:tcPr>
          <w:p>
            <w:pPr>
              <w:jc w:val="left"/>
            </w:pPr>
            <w:r>
              <w:rPr>
                <w:rFonts w:ascii="Arial" w:cs="Arial" w:eastAsia="Arial" w:hAnsi="Arial"/>
                <w:b/>
                <w:bCs/>
                <w:color w:val="1A1A1A"/>
                <w:sz w:val="14"/>
                <w:szCs w:val="14"/>
              </w:rPr>
              <w:t xml:space="preserve">Card Detect
(Mechanical)</w:t>
            </w:r>
          </w:p>
        </w:tc>
        <w:tc>
          <w:tcPr>
            <w:tcW w:type="dxa" w:w="720"/>
            <w:tcBorders>
              <w:top w:val="single" w:color="CCCCCC" w:sz="4"/>
              <w:left w:val="single" w:color="CCCCCC" w:sz="4"/>
              <w:bottom w:val="single" w:color="CCCCCC" w:sz="4"/>
              <w:right w:val="single" w:color="CCCCCC" w:sz="4"/>
            </w:tcBorders>
            <w:shd w:fill="E2EFDA" w:val="clear"/>
            <w:tcMar>
              <w:top w:type="dxa" w:w="70"/>
              <w:left w:type="dxa" w:w="105"/>
              <w:bottom w:type="dxa" w:w="70"/>
              <w:right w:type="dxa" w:w="105"/>
            </w:tcMar>
            <w:vAlign w:val="top"/>
          </w:tcPr>
          <w:p>
            <w:pPr>
              <w:jc w:val="center"/>
            </w:pPr>
            <w:r>
              <w:rPr>
                <w:rFonts w:ascii="Arial" w:cs="Arial" w:eastAsia="Arial" w:hAnsi="Arial"/>
                <w:b/>
                <w:bCs/>
                <w:color w:val="375623"/>
                <w:sz w:val="13"/>
                <w:szCs w:val="13"/>
              </w:rPr>
              <w:t xml:space="preserve">Mech</w:t>
            </w:r>
          </w:p>
        </w:tc>
        <w:tc>
          <w:tcPr>
            <w:tcW w:type="dxa" w:w="1680"/>
            <w:tcBorders>
              <w:top w:val="single" w:color="CCCCCC" w:sz="4"/>
              <w:left w:val="single" w:color="CCCCCC" w:sz="4"/>
              <w:bottom w:val="single" w:color="CCCCCC" w:sz="4"/>
              <w:right w:val="single" w:color="CCCCCC" w:sz="4"/>
            </w:tcBorders>
            <w:shd w:fill="E2EFDA" w:val="clear"/>
            <w:tcMar>
              <w:top w:type="dxa" w:w="70"/>
              <w:left w:type="dxa" w:w="105"/>
              <w:bottom w:type="dxa" w:w="70"/>
              <w:right w:type="dxa" w:w="105"/>
            </w:tcMar>
            <w:vAlign w:val="top"/>
          </w:tcPr>
          <w:p>
            <w:pPr>
              <w:jc w:val="left"/>
            </w:pPr>
            <w:r>
              <w:rPr>
                <w:rFonts w:ascii="Arial" w:cs="Arial" w:eastAsia="Arial" w:hAnsi="Arial"/>
                <w:b/>
                <w:bCs/>
                <w:color w:val="375623"/>
                <w:sz w:val="13"/>
                <w:szCs w:val="13"/>
              </w:rPr>
              <w:t xml:space="preserve">10k pull-up to VDDIO
+ 100pF C0G debounce shunt</w:t>
            </w:r>
          </w:p>
        </w:tc>
        <w:tc>
          <w:tcPr>
            <w:tcW w:type="dxa" w:w="1200"/>
            <w:tcBorders>
              <w:top w:val="single" w:color="CCCCCC" w:sz="4"/>
              <w:left w:val="single" w:color="CCCCCC" w:sz="4"/>
              <w:bottom w:val="single" w:color="CCCCCC" w:sz="4"/>
              <w:right w:val="single" w:color="CCCCCC" w:sz="4"/>
            </w:tcBorders>
            <w:shd w:fill="E2EFDA" w:val="clear"/>
            <w:tcMar>
              <w:top w:type="dxa" w:w="70"/>
              <w:left w:type="dxa" w:w="105"/>
              <w:bottom w:type="dxa" w:w="70"/>
              <w:right w:type="dxa" w:w="105"/>
            </w:tcMar>
            <w:vAlign w:val="top"/>
          </w:tcPr>
          <w:p>
            <w:pPr>
              <w:jc w:val="left"/>
            </w:pPr>
            <w:r>
              <w:rPr>
                <w:rFonts w:ascii="Arial" w:cs="Arial" w:eastAsia="Arial" w:hAnsi="Arial"/>
                <w:b/>
                <w:bCs/>
                <w:color w:val="1A1A1A"/>
                <w:sz w:val="14"/>
                <w:szCs w:val="14"/>
              </w:rPr>
              <w:t xml:space="preserve">10k to VDDIO
100pF to GND</w:t>
            </w:r>
          </w:p>
        </w:tc>
        <w:tc>
          <w:tcPr>
            <w:tcW w:type="dxa" w:w="1100"/>
            <w:tcBorders>
              <w:top w:val="single" w:color="CCCCCC" w:sz="4"/>
              <w:left w:val="single" w:color="CCCCCC" w:sz="4"/>
              <w:bottom w:val="single" w:color="CCCCCC" w:sz="4"/>
              <w:right w:val="single" w:color="CCCCCC" w:sz="4"/>
            </w:tcBorders>
            <w:shd w:fill="E2EFDA" w:val="clear"/>
            <w:tcMar>
              <w:top w:type="dxa" w:w="70"/>
              <w:left w:type="dxa" w:w="105"/>
              <w:bottom w:type="dxa" w:w="70"/>
              <w:right w:type="dxa" w:w="105"/>
            </w:tcMar>
            <w:vAlign w:val="top"/>
          </w:tcPr>
          <w:p>
            <w:pPr>
              <w:jc w:val="left"/>
            </w:pPr>
            <w:r>
              <w:rPr>
                <w:rFonts w:ascii="Arial" w:cs="Arial" w:eastAsia="Arial" w:hAnsi="Arial"/>
                <w:b w:val="false"/>
                <w:bCs w:val="false"/>
                <w:color w:val="595959"/>
                <w:sz w:val="13"/>
                <w:szCs w:val="13"/>
              </w:rPr>
              <w:t xml:space="preserve">0402 / 10V
0201 C0G 10V</w:t>
            </w:r>
          </w:p>
        </w:tc>
        <w:tc>
          <w:tcPr>
            <w:tcW w:type="dxa" w:w="8300"/>
            <w:tcBorders>
              <w:top w:val="single" w:color="CCCCCC" w:sz="4"/>
              <w:left w:val="single" w:color="CCCCCC" w:sz="4"/>
              <w:bottom w:val="single" w:color="CCCCCC" w:sz="4"/>
              <w:right w:val="single" w:color="CCCCCC" w:sz="4"/>
            </w:tcBorders>
            <w:shd w:fill="E2EFDA" w:val="clear"/>
            <w:tcMar>
              <w:top w:type="dxa" w:w="70"/>
              <w:left w:type="dxa" w:w="105"/>
              <w:bottom w:type="dxa" w:w="70"/>
              <w:right w:type="dxa" w:w="105"/>
            </w:tcMar>
            <w:vAlign w:val="top"/>
          </w:tcPr>
          <w:p>
            <w:pPr>
              <w:jc w:val="left"/>
            </w:pPr>
            <w:r>
              <w:rPr>
                <w:rFonts w:ascii="Arial" w:cs="Arial" w:eastAsia="Arial" w:hAnsi="Arial"/>
                <w:b w:val="false"/>
                <w:bCs w:val="false"/>
                <w:color w:val="1A1A1A"/>
                <w:sz w:val="14"/>
                <w:szCs w:val="14"/>
              </w:rPr>
              <w:t xml:space="preserve">SW and DE are mechanical insertion-detection switches only — NOT mode-switching signals (corrected from Rev 1.0). Simple RC debounce: 10k pull-up holds the line defined when no card is present; 100pF C0G shunt kills RF susceptibility of the pull-up stub (same principle as DAT pull-up shunts). No series R needed — these are slow mechanical signals with no edge-rate concern.</w:t>
            </w:r>
          </w:p>
        </w:tc>
      </w:tr>
      <w:tr>
        <w:tc>
          <w:tcPr>
            <w:gridSpan w:val="7"/>
            <w:tcBorders>
              <w:top w:val="single" w:color="4A2080" w:sz="4"/>
              <w:left w:val="single" w:color="4A2080" w:sz="4"/>
              <w:bottom w:val="single" w:color="4A2080" w:sz="4"/>
              <w:right w:val="single" w:color="4A2080" w:sz="4"/>
            </w:tcBorders>
            <w:shd w:fill="4A2080" w:val="clear"/>
            <w:tcMar>
              <w:top w:type="dxa" w:w="60"/>
              <w:left w:type="dxa" w:w="180"/>
              <w:bottom w:type="dxa" w:w="60"/>
              <w:right w:type="dxa" w:w="180"/>
            </w:tcMar>
          </w:tcPr>
          <w:p>
            <w:r>
              <w:rPr>
                <w:rFonts w:ascii="Arial" w:cs="Arial" w:eastAsia="Arial" w:hAnsi="Arial"/>
                <w:b/>
                <w:bCs/>
                <w:color w:val="FFFFFF"/>
                <w:sz w:val="17"/>
                <w:szCs w:val="17"/>
              </w:rPr>
              <w:t xml:space="preserve">  PCIe DIFFERENTIAL PAIRS — TX_P/TX_N (Pins 11,12)  |  RX_P/RX_N (Pins 14,15)</w:t>
            </w:r>
          </w:p>
        </w:tc>
      </w:tr>
      <w:tr>
        <w:tc>
          <w:tcPr>
            <w:tcW w:type="dxa" w:w="48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center"/>
            </w:pPr>
            <w:r>
              <w:rPr>
                <w:rFonts w:ascii="Arial" w:cs="Arial" w:eastAsia="Arial" w:hAnsi="Arial"/>
                <w:b/>
                <w:bCs/>
                <w:color w:val="C00000"/>
                <w:sz w:val="15"/>
                <w:szCs w:val="15"/>
              </w:rPr>
              <w:t xml:space="preserve">11
12</w:t>
            </w:r>
          </w:p>
        </w:tc>
        <w:tc>
          <w:tcPr>
            <w:tcW w:type="dxa" w:w="96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bCs/>
                <w:color w:val="1A1A1A"/>
                <w:sz w:val="14"/>
                <w:szCs w:val="14"/>
              </w:rPr>
              <w:t xml:space="preserve">PCIe TX
(+/-)</w:t>
            </w:r>
          </w:p>
        </w:tc>
        <w:tc>
          <w:tcPr>
            <w:tcW w:type="dxa" w:w="72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center"/>
            </w:pPr>
            <w:r>
              <w:rPr>
                <w:rFonts w:ascii="Arial" w:cs="Arial" w:eastAsia="Arial" w:hAnsi="Arial"/>
                <w:b/>
                <w:bCs/>
                <w:color w:val="4A2080"/>
                <w:sz w:val="13"/>
                <w:szCs w:val="13"/>
              </w:rPr>
              <w:t xml:space="preserve">PCIe</w:t>
            </w:r>
          </w:p>
        </w:tc>
        <w:tc>
          <w:tcPr>
            <w:tcW w:type="dxa" w:w="168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bCs/>
                <w:color w:val="C00000"/>
                <w:sz w:val="13"/>
                <w:szCs w:val="13"/>
              </w:rPr>
              <w:t xml:space="preserve">100nF AC coupling cap (×2)
+ CMC on TX pair
Pin 11: C_TX_P  |  Pin 12: C_TX_N</w:t>
            </w:r>
          </w:p>
        </w:tc>
        <w:tc>
          <w:tcPr>
            <w:tcW w:type="dxa" w:w="12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bCs/>
                <w:color w:val="1A1A1A"/>
                <w:sz w:val="14"/>
                <w:szCs w:val="14"/>
              </w:rPr>
              <w:t xml:space="preserve">100nF AC couple (×2)
360Ω@100MHz CMC</w:t>
            </w:r>
          </w:p>
        </w:tc>
        <w:tc>
          <w:tcPr>
            <w:tcW w:type="dxa" w:w="11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val="false"/>
                <w:bCs w:val="false"/>
                <w:color w:val="595959"/>
                <w:sz w:val="13"/>
                <w:szCs w:val="13"/>
              </w:rPr>
              <w:t xml:space="preserve">0201 X7R 16V (×2)
0805 100Ω diff</w:t>
            </w:r>
          </w:p>
        </w:tc>
        <w:tc>
          <w:tcPr>
            <w:tcW w:type="dxa" w:w="83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val="false"/>
                <w:bCs w:val="false"/>
                <w:color w:val="1A1A1A"/>
                <w:sz w:val="14"/>
                <w:szCs w:val="14"/>
              </w:rPr>
              <w:t xml:space="preserve">PCIe Gen3 at 8 GT/s (4GHz fundamental). At 6mm from WiFi/BT antenna, the TX common-mode radiates directly into 5GHz WiFi band. AC coupling caps mandatory per PCIe spec — block DC offset from driving common-mode current. CMC provides &gt;20dB CM rejection while adding &lt;0.5dB differential IL.  CRITICAL: 0201 mandatory for AC caps — 0402 resonates at 3-4GHz, creating an emission peak directly in the signal band rather than suppressing. Place CMC within 3mm of connector pins. Mirror TX_P and TX_N cap placement within 5 mils — asymmetry converts differential to CM, negating the CMC.</w:t>
            </w:r>
          </w:p>
        </w:tc>
      </w:tr>
      <w:tr>
        <w:tc>
          <w:tcPr>
            <w:tcW w:type="dxa" w:w="48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center"/>
            </w:pPr>
            <w:r>
              <w:rPr>
                <w:rFonts w:ascii="Arial" w:cs="Arial" w:eastAsia="Arial" w:hAnsi="Arial"/>
                <w:b/>
                <w:bCs/>
                <w:color w:val="BF4F00"/>
                <w:sz w:val="15"/>
                <w:szCs w:val="15"/>
              </w:rPr>
              <w:t xml:space="preserve">14
15</w:t>
            </w:r>
          </w:p>
        </w:tc>
        <w:tc>
          <w:tcPr>
            <w:tcW w:type="dxa" w:w="96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bCs/>
                <w:color w:val="1A1A1A"/>
                <w:sz w:val="14"/>
                <w:szCs w:val="14"/>
              </w:rPr>
              <w:t xml:space="preserve">PCIe RX
(+/-)</w:t>
            </w:r>
          </w:p>
        </w:tc>
        <w:tc>
          <w:tcPr>
            <w:tcW w:type="dxa" w:w="72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center"/>
            </w:pPr>
            <w:r>
              <w:rPr>
                <w:rFonts w:ascii="Arial" w:cs="Arial" w:eastAsia="Arial" w:hAnsi="Arial"/>
                <w:b/>
                <w:bCs/>
                <w:color w:val="4A2080"/>
                <w:sz w:val="13"/>
                <w:szCs w:val="13"/>
              </w:rPr>
              <w:t xml:space="preserve">PCIe</w:t>
            </w:r>
          </w:p>
        </w:tc>
        <w:tc>
          <w:tcPr>
            <w:tcW w:type="dxa" w:w="168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bCs/>
                <w:color w:val="BF4F00"/>
                <w:sz w:val="13"/>
                <w:szCs w:val="13"/>
              </w:rPr>
              <w:t xml:space="preserve">100nF AC coupling cap (×2)
+ CMC on RX pair</w:t>
            </w:r>
          </w:p>
        </w:tc>
        <w:tc>
          <w:tcPr>
            <w:tcW w:type="dxa" w:w="12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bCs/>
                <w:color w:val="1A1A1A"/>
                <w:sz w:val="14"/>
                <w:szCs w:val="14"/>
              </w:rPr>
              <w:t xml:space="preserve">100nF AC couple (×2)
360Ω@100MHz CMC</w:t>
            </w:r>
          </w:p>
        </w:tc>
        <w:tc>
          <w:tcPr>
            <w:tcW w:type="dxa" w:w="11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val="false"/>
                <w:bCs w:val="false"/>
                <w:color w:val="595959"/>
                <w:sz w:val="13"/>
                <w:szCs w:val="13"/>
              </w:rPr>
              <w:t xml:space="preserve">0201 X7R 16V (×2)
0805 100Ω diff</w:t>
            </w:r>
          </w:p>
        </w:tc>
        <w:tc>
          <w:tcPr>
            <w:tcW w:type="dxa" w:w="83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val="false"/>
                <w:bCs w:val="false"/>
                <w:color w:val="1A1A1A"/>
                <w:sz w:val="14"/>
                <w:szCs w:val="14"/>
              </w:rPr>
              <w:t xml:space="preserve">RX pair picks up SD CLK 24th harmonic at 2496MHz as common-mode ingress — this is the same spur that desenses your WiFi. CMC on RX prevents this from entering the PCIe RX as a noise floor elevation and also prevents 2.4GHz WiFi energy from coupling back into the RX pair via common-mode.</w:t>
            </w:r>
          </w:p>
        </w:tc>
      </w:tr>
    </w:tbl>
    <w:p>
      <w:r>
        <w:br w:type="page"/>
      </w:r>
    </w:p>
    <w:p>
      <w:pPr>
        <w:pBdr>
          <w:bottom w:val="single" w:color="1F3864" w:sz="8" w:space="3"/>
        </w:pBdr>
        <w:spacing w:before="220" w:after="60"/>
      </w:pPr>
      <w:r>
        <w:rPr>
          <w:rFonts w:ascii="Arial" w:cs="Arial" w:eastAsia="Arial" w:hAnsi="Arial"/>
          <w:b/>
          <w:bCs/>
          <w:color w:val="1F3864"/>
          <w:sz w:val="26"/>
          <w:szCs w:val="26"/>
        </w:rPr>
        <w:t xml:space="preserve">104MHz SD CLK — Harmonic Map for WiFi + BT System</w:t>
      </w:r>
    </w:p>
    <w:p>
      <w:pPr>
        <w:spacing w:before="0" w:after="60"/>
      </w:pPr>
      <w:r>
        <w:rPr>
          <w:rFonts w:ascii="Arial" w:cs="Arial" w:eastAsia="Arial" w:hAnsi="Arial"/>
          <w:color w:val="595959"/>
          <w:sz w:val="18"/>
          <w:szCs w:val="18"/>
        </w:rPr>
        <w:t xml:space="preserve">With no cellular or GPS in the system, only harmonics that land in the WiFi (2.4GHz / 5GHz) and Bluetooth (2.402–2.480GHz) bands are operationally relevant. FCC Part 15 emissions remain a constraint for all harmonics regardless.</w:t>
      </w:r>
    </w:p>
    <w:p>
      <w:pPr>
        <w:spacing w:before="0" w:after="80"/>
      </w:pPr>
      <w:r>
        <w:t xml:space="preserve"/>
      </w:r>
    </w:p>
    <w:tbl>
      <w:tblPr>
        <w:tblW w:type="dxa" w:w="1444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2800"/>
        <w:gridCol w:w="3000"/>
        <w:gridCol w:w="6440"/>
      </w:tblGrid>
      <w:tr>
        <w:trPr>
          <w:tblHeader/>
        </w:trPr>
        <w:tc>
          <w:tcPr>
            <w:tcW w:type="dxa" w:w="1000"/>
            <w:tcBorders>
              <w:top w:val="single" w:color="FFFFFF" w:sz="4"/>
              <w:left w:val="single" w:color="FFFFFF" w:sz="4"/>
              <w:bottom w:val="single" w:color="FFFFFF" w:sz="4"/>
              <w:right w:val="single" w:color="FFFFFF" w:sz="4"/>
            </w:tcBorders>
            <w:shd w:fill="1F3864" w:val="clear"/>
            <w:tcMar>
              <w:top w:type="dxa" w:w="85"/>
              <w:left w:type="dxa" w:w="110"/>
              <w:bottom w:type="dxa" w:w="85"/>
              <w:right w:type="dxa" w:w="110"/>
            </w:tcMar>
            <w:vAlign w:val="center"/>
          </w:tcPr>
          <w:p>
            <w:pPr>
              <w:jc w:val="center"/>
            </w:pPr>
            <w:r>
              <w:rPr>
                <w:rFonts w:ascii="Arial" w:cs="Arial" w:eastAsia="Arial" w:hAnsi="Arial"/>
                <w:b/>
                <w:bCs/>
                <w:color w:val="FFFFFF"/>
                <w:sz w:val="15"/>
                <w:szCs w:val="15"/>
              </w:rPr>
              <w:t xml:space="preserve">Harmonic</w:t>
            </w:r>
          </w:p>
        </w:tc>
        <w:tc>
          <w:tcPr>
            <w:tcW w:type="dxa" w:w="1200"/>
            <w:tcBorders>
              <w:top w:val="single" w:color="FFFFFF" w:sz="4"/>
              <w:left w:val="single" w:color="FFFFFF" w:sz="4"/>
              <w:bottom w:val="single" w:color="FFFFFF" w:sz="4"/>
              <w:right w:val="single" w:color="FFFFFF" w:sz="4"/>
            </w:tcBorders>
            <w:shd w:fill="1F3864" w:val="clear"/>
            <w:tcMar>
              <w:top w:type="dxa" w:w="85"/>
              <w:left w:type="dxa" w:w="110"/>
              <w:bottom w:type="dxa" w:w="85"/>
              <w:right w:type="dxa" w:w="110"/>
            </w:tcMar>
            <w:vAlign w:val="center"/>
          </w:tcPr>
          <w:p>
            <w:pPr>
              <w:jc w:val="center"/>
            </w:pPr>
            <w:r>
              <w:rPr>
                <w:rFonts w:ascii="Arial" w:cs="Arial" w:eastAsia="Arial" w:hAnsi="Arial"/>
                <w:b/>
                <w:bCs/>
                <w:color w:val="FFFFFF"/>
                <w:sz w:val="15"/>
                <w:szCs w:val="15"/>
              </w:rPr>
              <w:t xml:space="preserve">Frequency</w:t>
            </w:r>
          </w:p>
        </w:tc>
        <w:tc>
          <w:tcPr>
            <w:tcW w:type="dxa" w:w="2800"/>
            <w:tcBorders>
              <w:top w:val="single" w:color="FFFFFF" w:sz="4"/>
              <w:left w:val="single" w:color="FFFFFF" w:sz="4"/>
              <w:bottom w:val="single" w:color="FFFFFF" w:sz="4"/>
              <w:right w:val="single" w:color="FFFFFF" w:sz="4"/>
            </w:tcBorders>
            <w:shd w:fill="1F3864" w:val="clear"/>
            <w:tcMar>
              <w:top w:type="dxa" w:w="85"/>
              <w:left w:type="dxa" w:w="110"/>
              <w:bottom w:type="dxa" w:w="85"/>
              <w:right w:type="dxa" w:w="110"/>
            </w:tcMar>
            <w:vAlign w:val="center"/>
          </w:tcPr>
          <w:p>
            <w:pPr>
              <w:jc w:val="center"/>
            </w:pPr>
            <w:r>
              <w:rPr>
                <w:rFonts w:ascii="Arial" w:cs="Arial" w:eastAsia="Arial" w:hAnsi="Arial"/>
                <w:b/>
                <w:bCs/>
                <w:color w:val="FFFFFF"/>
                <w:sz w:val="15"/>
                <w:szCs w:val="15"/>
              </w:rPr>
              <w:t xml:space="preserve">Band Impact</w:t>
            </w:r>
          </w:p>
        </w:tc>
        <w:tc>
          <w:tcPr>
            <w:tcW w:type="dxa" w:w="3000"/>
            <w:tcBorders>
              <w:top w:val="single" w:color="FFFFFF" w:sz="4"/>
              <w:left w:val="single" w:color="FFFFFF" w:sz="4"/>
              <w:bottom w:val="single" w:color="FFFFFF" w:sz="4"/>
              <w:right w:val="single" w:color="FFFFFF" w:sz="4"/>
            </w:tcBorders>
            <w:shd w:fill="1F3864" w:val="clear"/>
            <w:tcMar>
              <w:top w:type="dxa" w:w="85"/>
              <w:left w:type="dxa" w:w="110"/>
              <w:bottom w:type="dxa" w:w="85"/>
              <w:right w:type="dxa" w:w="110"/>
            </w:tcMar>
            <w:vAlign w:val="center"/>
          </w:tcPr>
          <w:p>
            <w:pPr>
              <w:jc w:val="center"/>
            </w:pPr>
            <w:r>
              <w:rPr>
                <w:rFonts w:ascii="Arial" w:cs="Arial" w:eastAsia="Arial" w:hAnsi="Arial"/>
                <w:b/>
                <w:bCs/>
                <w:color w:val="FFFFFF"/>
                <w:sz w:val="15"/>
                <w:szCs w:val="15"/>
              </w:rPr>
              <w:t xml:space="preserve">Concern</w:t>
            </w:r>
          </w:p>
        </w:tc>
        <w:tc>
          <w:tcPr>
            <w:tcW w:type="dxa" w:w="6440"/>
            <w:tcBorders>
              <w:top w:val="single" w:color="FFFFFF" w:sz="4"/>
              <w:left w:val="single" w:color="FFFFFF" w:sz="4"/>
              <w:bottom w:val="single" w:color="FFFFFF" w:sz="4"/>
              <w:right w:val="single" w:color="FFFFFF" w:sz="4"/>
            </w:tcBorders>
            <w:shd w:fill="1F3864" w:val="clear"/>
            <w:tcMar>
              <w:top w:type="dxa" w:w="85"/>
              <w:left w:type="dxa" w:w="110"/>
              <w:bottom w:type="dxa" w:w="85"/>
              <w:right w:type="dxa" w:w="110"/>
            </w:tcMar>
            <w:vAlign w:val="center"/>
          </w:tcPr>
          <w:p>
            <w:pPr>
              <w:jc w:val="center"/>
            </w:pPr>
            <w:r>
              <w:rPr>
                <w:rFonts w:ascii="Arial" w:cs="Arial" w:eastAsia="Arial" w:hAnsi="Arial"/>
                <w:b/>
                <w:bCs/>
                <w:color w:val="FFFFFF"/>
                <w:sz w:val="15"/>
                <w:szCs w:val="15"/>
              </w:rPr>
              <w:t xml:space="preserve">Mitigation</w:t>
            </w:r>
          </w:p>
        </w:tc>
      </w:tr>
      <w:tr>
        <w:tc>
          <w:tcPr>
            <w:tcW w:type="dxa" w:w="1000"/>
            <w:tcBorders>
              <w:top w:val="single" w:color="CCCCCC" w:sz="4"/>
              <w:left w:val="single" w:color="CCCCCC" w:sz="4"/>
              <w:bottom w:val="single" w:color="CCCCCC" w:sz="4"/>
              <w:right w:val="single" w:color="CCCCCC" w:sz="4"/>
            </w:tcBorders>
            <w:shd w:fill="E2EFDA" w:val="clear"/>
            <w:tcMar>
              <w:top w:type="dxa" w:w="70"/>
              <w:left w:type="dxa" w:w="105"/>
              <w:bottom w:type="dxa" w:w="70"/>
              <w:right w:type="dxa" w:w="105"/>
            </w:tcMar>
            <w:vAlign w:val="top"/>
          </w:tcPr>
          <w:p>
            <w:pPr>
              <w:jc w:val="center"/>
            </w:pPr>
            <w:r>
              <w:rPr>
                <w:rFonts w:ascii="Arial" w:cs="Arial" w:eastAsia="Arial" w:hAnsi="Arial"/>
                <w:b/>
                <w:bCs/>
                <w:color w:val="375623"/>
                <w:sz w:val="15"/>
                <w:szCs w:val="15"/>
              </w:rPr>
              <w:t xml:space="preserve">2nd–23rd</w:t>
            </w:r>
          </w:p>
        </w:tc>
        <w:tc>
          <w:tcPr>
            <w:tcW w:type="dxa" w:w="1200"/>
            <w:tcBorders>
              <w:top w:val="single" w:color="CCCCCC" w:sz="4"/>
              <w:left w:val="single" w:color="CCCCCC" w:sz="4"/>
              <w:bottom w:val="single" w:color="CCCCCC" w:sz="4"/>
              <w:right w:val="single" w:color="CCCCCC" w:sz="4"/>
            </w:tcBorders>
            <w:shd w:fill="E2EFDA" w:val="clear"/>
            <w:tcMar>
              <w:top w:type="dxa" w:w="70"/>
              <w:left w:type="dxa" w:w="105"/>
              <w:bottom w:type="dxa" w:w="70"/>
              <w:right w:type="dxa" w:w="105"/>
            </w:tcMar>
            <w:vAlign w:val="top"/>
          </w:tcPr>
          <w:p>
            <w:pPr>
              <w:jc w:val="center"/>
            </w:pPr>
            <w:r>
              <w:rPr>
                <w:rFonts w:ascii="Arial" w:cs="Arial" w:eastAsia="Arial" w:hAnsi="Arial"/>
                <w:b/>
                <w:bCs/>
                <w:color w:val="375623"/>
                <w:sz w:val="14"/>
                <w:szCs w:val="14"/>
              </w:rPr>
              <w:t xml:space="preserve">208–2392 MHz</w:t>
            </w:r>
          </w:p>
        </w:tc>
        <w:tc>
          <w:tcPr>
            <w:tcW w:type="dxa" w:w="2800"/>
            <w:tcBorders>
              <w:top w:val="single" w:color="CCCCCC" w:sz="4"/>
              <w:left w:val="single" w:color="CCCCCC" w:sz="4"/>
              <w:bottom w:val="single" w:color="CCCCCC" w:sz="4"/>
              <w:right w:val="single" w:color="CCCCCC" w:sz="4"/>
            </w:tcBorders>
            <w:shd w:fill="E2EFDA" w:val="clear"/>
            <w:tcMar>
              <w:top w:type="dxa" w:w="70"/>
              <w:left w:type="dxa" w:w="105"/>
              <w:bottom w:type="dxa" w:w="70"/>
              <w:right w:type="dxa" w:w="105"/>
            </w:tcMar>
            <w:vAlign w:val="top"/>
          </w:tcPr>
          <w:p>
            <w:pPr>
              <w:jc w:val="left"/>
            </w:pPr>
            <w:r>
              <w:rPr>
                <w:rFonts w:ascii="Arial" w:cs="Arial" w:eastAsia="Arial" w:hAnsi="Arial"/>
                <w:b w:val="false"/>
                <w:bCs w:val="false"/>
                <w:color w:val="595959"/>
                <w:sz w:val="14"/>
                <w:szCs w:val="14"/>
              </w:rPr>
              <w:t xml:space="preserve">No WiFi/BT bands impacted</w:t>
            </w:r>
          </w:p>
        </w:tc>
        <w:tc>
          <w:tcPr>
            <w:tcW w:type="dxa" w:w="3000"/>
            <w:tcBorders>
              <w:top w:val="single" w:color="CCCCCC" w:sz="4"/>
              <w:left w:val="single" w:color="CCCCCC" w:sz="4"/>
              <w:bottom w:val="single" w:color="CCCCCC" w:sz="4"/>
              <w:right w:val="single" w:color="CCCCCC" w:sz="4"/>
            </w:tcBorders>
            <w:shd w:fill="E2EFDA" w:val="clear"/>
            <w:tcMar>
              <w:top w:type="dxa" w:w="70"/>
              <w:left w:type="dxa" w:w="105"/>
              <w:bottom w:type="dxa" w:w="70"/>
              <w:right w:type="dxa" w:w="105"/>
            </w:tcMar>
            <w:vAlign w:val="top"/>
          </w:tcPr>
          <w:p>
            <w:pPr>
              <w:jc w:val="left"/>
            </w:pPr>
            <w:r>
              <w:rPr>
                <w:rFonts w:ascii="Arial" w:cs="Arial" w:eastAsia="Arial" w:hAnsi="Arial"/>
                <w:b/>
                <w:bCs/>
                <w:color w:val="375623"/>
                <w:sz w:val="14"/>
                <w:szCs w:val="14"/>
              </w:rPr>
              <w:t xml:space="preserve">FCC emissions only — no receiver in system affected</w:t>
            </w:r>
          </w:p>
        </w:tc>
        <w:tc>
          <w:tcPr>
            <w:tcW w:type="dxa" w:w="6440"/>
            <w:tcBorders>
              <w:top w:val="single" w:color="CCCCCC" w:sz="4"/>
              <w:left w:val="single" w:color="CCCCCC" w:sz="4"/>
              <w:bottom w:val="single" w:color="CCCCCC" w:sz="4"/>
              <w:right w:val="single" w:color="CCCCCC" w:sz="4"/>
            </w:tcBorders>
            <w:shd w:fill="E2EFDA" w:val="clear"/>
            <w:tcMar>
              <w:top w:type="dxa" w:w="70"/>
              <w:left w:type="dxa" w:w="105"/>
              <w:bottom w:type="dxa" w:w="70"/>
              <w:right w:type="dxa" w:w="105"/>
            </w:tcMar>
            <w:vAlign w:val="top"/>
          </w:tcPr>
          <w:p>
            <w:pPr>
              <w:jc w:val="left"/>
            </w:pPr>
            <w:r>
              <w:rPr>
                <w:rFonts w:ascii="Arial" w:cs="Arial" w:eastAsia="Arial" w:hAnsi="Arial"/>
                <w:b w:val="false"/>
                <w:bCs w:val="false"/>
                <w:color w:val="595959"/>
                <w:sz w:val="14"/>
                <w:szCs w:val="14"/>
              </w:rPr>
              <w:t xml:space="preserve">Standard power rail ferrites + CLK RC LPF handles this range. No specific action needed for WiFi/BT.</w:t>
            </w:r>
          </w:p>
        </w:tc>
      </w:tr>
      <w:tr>
        <w:tc>
          <w:tcPr>
            <w:tcW w:type="dxa" w:w="1000"/>
            <w:tcBorders>
              <w:top w:val="single" w:color="CCCCCC" w:sz="4"/>
              <w:left w:val="single" w:color="CCCCCC" w:sz="4"/>
              <w:bottom w:val="single" w:color="CCCCCC" w:sz="4"/>
              <w:right w:val="single" w:color="CCCCCC" w:sz="4"/>
            </w:tcBorders>
            <w:shd w:fill="FFF9E0" w:val="clear"/>
            <w:tcMar>
              <w:top w:type="dxa" w:w="70"/>
              <w:left w:type="dxa" w:w="105"/>
              <w:bottom w:type="dxa" w:w="70"/>
              <w:right w:type="dxa" w:w="105"/>
            </w:tcMar>
            <w:vAlign w:val="top"/>
          </w:tcPr>
          <w:p>
            <w:pPr>
              <w:jc w:val="center"/>
            </w:pPr>
            <w:r>
              <w:rPr>
                <w:rFonts w:ascii="Arial" w:cs="Arial" w:eastAsia="Arial" w:hAnsi="Arial"/>
                <w:b/>
                <w:bCs/>
                <w:color w:val="7F6000"/>
                <w:sz w:val="15"/>
                <w:szCs w:val="15"/>
              </w:rPr>
              <w:t xml:space="preserve">23rd</w:t>
            </w:r>
          </w:p>
        </w:tc>
        <w:tc>
          <w:tcPr>
            <w:tcW w:type="dxa" w:w="1200"/>
            <w:tcBorders>
              <w:top w:val="single" w:color="CCCCCC" w:sz="4"/>
              <w:left w:val="single" w:color="CCCCCC" w:sz="4"/>
              <w:bottom w:val="single" w:color="CCCCCC" w:sz="4"/>
              <w:right w:val="single" w:color="CCCCCC" w:sz="4"/>
            </w:tcBorders>
            <w:shd w:fill="FFF9E0" w:val="clear"/>
            <w:tcMar>
              <w:top w:type="dxa" w:w="70"/>
              <w:left w:type="dxa" w:w="105"/>
              <w:bottom w:type="dxa" w:w="70"/>
              <w:right w:type="dxa" w:w="105"/>
            </w:tcMar>
            <w:vAlign w:val="top"/>
          </w:tcPr>
          <w:p>
            <w:pPr>
              <w:jc w:val="center"/>
            </w:pPr>
            <w:r>
              <w:rPr>
                <w:rFonts w:ascii="Arial" w:cs="Arial" w:eastAsia="Arial" w:hAnsi="Arial"/>
                <w:b/>
                <w:bCs/>
                <w:color w:val="7F6000"/>
                <w:sz w:val="14"/>
                <w:szCs w:val="14"/>
              </w:rPr>
              <w:t xml:space="preserve">2392 MHz</w:t>
            </w:r>
          </w:p>
        </w:tc>
        <w:tc>
          <w:tcPr>
            <w:tcW w:type="dxa" w:w="2800"/>
            <w:tcBorders>
              <w:top w:val="single" w:color="CCCCCC" w:sz="4"/>
              <w:left w:val="single" w:color="CCCCCC" w:sz="4"/>
              <w:bottom w:val="single" w:color="CCCCCC" w:sz="4"/>
              <w:right w:val="single" w:color="CCCCCC" w:sz="4"/>
            </w:tcBorders>
            <w:shd w:fill="FFF9E0" w:val="clear"/>
            <w:tcMar>
              <w:top w:type="dxa" w:w="70"/>
              <w:left w:type="dxa" w:w="105"/>
              <w:bottom w:type="dxa" w:w="70"/>
              <w:right w:type="dxa" w:w="105"/>
            </w:tcMar>
            <w:vAlign w:val="top"/>
          </w:tcPr>
          <w:p>
            <w:pPr>
              <w:jc w:val="left"/>
            </w:pPr>
            <w:r>
              <w:rPr>
                <w:rFonts w:ascii="Arial" w:cs="Arial" w:eastAsia="Arial" w:hAnsi="Arial"/>
                <w:b w:val="false"/>
                <w:bCs w:val="false"/>
                <w:color w:val="595959"/>
                <w:sz w:val="14"/>
                <w:szCs w:val="14"/>
              </w:rPr>
              <w:t xml:space="preserve">8MHz below BT lower edge (2402MHz)</w:t>
            </w:r>
          </w:p>
        </w:tc>
        <w:tc>
          <w:tcPr>
            <w:tcW w:type="dxa" w:w="3000"/>
            <w:tcBorders>
              <w:top w:val="single" w:color="CCCCCC" w:sz="4"/>
              <w:left w:val="single" w:color="CCCCCC" w:sz="4"/>
              <w:bottom w:val="single" w:color="CCCCCC" w:sz="4"/>
              <w:right w:val="single" w:color="CCCCCC" w:sz="4"/>
            </w:tcBorders>
            <w:shd w:fill="FFF9E0" w:val="clear"/>
            <w:tcMar>
              <w:top w:type="dxa" w:w="70"/>
              <w:left w:type="dxa" w:w="105"/>
              <w:bottom w:type="dxa" w:w="70"/>
              <w:right w:type="dxa" w:w="105"/>
            </w:tcMar>
            <w:vAlign w:val="top"/>
          </w:tcPr>
          <w:p>
            <w:pPr>
              <w:jc w:val="left"/>
            </w:pPr>
            <w:r>
              <w:rPr>
                <w:rFonts w:ascii="Arial" w:cs="Arial" w:eastAsia="Arial" w:hAnsi="Arial"/>
                <w:b/>
                <w:bCs/>
                <w:color w:val="7F6000"/>
                <w:sz w:val="14"/>
                <w:szCs w:val="14"/>
              </w:rPr>
              <w:t xml:space="preserve">LOW RISK — BT lower band adjacent</w:t>
            </w:r>
          </w:p>
        </w:tc>
        <w:tc>
          <w:tcPr>
            <w:tcW w:type="dxa" w:w="6440"/>
            <w:tcBorders>
              <w:top w:val="single" w:color="CCCCCC" w:sz="4"/>
              <w:left w:val="single" w:color="CCCCCC" w:sz="4"/>
              <w:bottom w:val="single" w:color="CCCCCC" w:sz="4"/>
              <w:right w:val="single" w:color="CCCCCC" w:sz="4"/>
            </w:tcBorders>
            <w:shd w:fill="FFF9E0" w:val="clear"/>
            <w:tcMar>
              <w:top w:type="dxa" w:w="70"/>
              <w:left w:type="dxa" w:w="105"/>
              <w:bottom w:type="dxa" w:w="70"/>
              <w:right w:type="dxa" w:w="105"/>
            </w:tcMar>
            <w:vAlign w:val="top"/>
          </w:tcPr>
          <w:p>
            <w:pPr>
              <w:jc w:val="left"/>
            </w:pPr>
            <w:r>
              <w:rPr>
                <w:rFonts w:ascii="Arial" w:cs="Arial" w:eastAsia="Arial" w:hAnsi="Arial"/>
                <w:b w:val="false"/>
                <w:bCs w:val="false"/>
                <w:color w:val="595959"/>
                <w:sz w:val="14"/>
                <w:szCs w:val="14"/>
              </w:rPr>
              <w:t xml:space="preserve">RC LPF on CLK (fc=330MHz) provides -17dB at 2392MHz. Acceptable.</w:t>
            </w:r>
          </w:p>
        </w:tc>
      </w:tr>
      <w:tr>
        <w:tc>
          <w:tcPr>
            <w:tcW w:type="dxa" w:w="10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center"/>
            </w:pPr>
            <w:r>
              <w:rPr>
                <w:rFonts w:ascii="Arial" w:cs="Arial" w:eastAsia="Arial" w:hAnsi="Arial"/>
                <w:b/>
                <w:bCs/>
                <w:color w:val="C00000"/>
                <w:sz w:val="15"/>
                <w:szCs w:val="15"/>
              </w:rPr>
              <w:t xml:space="preserve">24th ⚠</w:t>
            </w:r>
          </w:p>
        </w:tc>
        <w:tc>
          <w:tcPr>
            <w:tcW w:type="dxa" w:w="12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center"/>
            </w:pPr>
            <w:r>
              <w:rPr>
                <w:rFonts w:ascii="Arial" w:cs="Arial" w:eastAsia="Arial" w:hAnsi="Arial"/>
                <w:b/>
                <w:bCs/>
                <w:color w:val="C00000"/>
                <w:sz w:val="14"/>
                <w:szCs w:val="14"/>
              </w:rPr>
              <w:t xml:space="preserve">2496 MHz</w:t>
            </w:r>
          </w:p>
        </w:tc>
        <w:tc>
          <w:tcPr>
            <w:tcW w:type="dxa" w:w="28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val="false"/>
                <w:bCs w:val="false"/>
                <w:color w:val="1A1A1A"/>
                <w:sz w:val="14"/>
                <w:szCs w:val="14"/>
              </w:rPr>
              <w:t xml:space="preserve">WiFi ch1 (2412MHz) + BT band center</w:t>
            </w:r>
          </w:p>
        </w:tc>
        <w:tc>
          <w:tcPr>
            <w:tcW w:type="dxa" w:w="30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bCs/>
                <w:color w:val="C00000"/>
                <w:sz w:val="14"/>
                <w:szCs w:val="14"/>
              </w:rPr>
              <w:t xml:space="preserve">CRITICAL — primary WiFi/BT self-interference source</w:t>
            </w:r>
          </w:p>
        </w:tc>
        <w:tc>
          <w:tcPr>
            <w:tcW w:type="dxa" w:w="644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val="false"/>
                <w:bCs w:val="false"/>
                <w:color w:val="1A1A1A"/>
                <w:sz w:val="14"/>
                <w:szCs w:val="14"/>
              </w:rPr>
              <w:t xml:space="preserve">22Ω + 22pF C0G LPF (fc=330MHz) → -18dB at 2496MHz. GND_SD/GND_ANT isolation. Via fence on MTB shell tabs.</w:t>
            </w:r>
          </w:p>
        </w:tc>
      </w:tr>
      <w:tr>
        <w:tc>
          <w:tcPr>
            <w:tcW w:type="dxa" w:w="10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center"/>
            </w:pPr>
            <w:r>
              <w:rPr>
                <w:rFonts w:ascii="Arial" w:cs="Arial" w:eastAsia="Arial" w:hAnsi="Arial"/>
                <w:b/>
                <w:bCs/>
                <w:color w:val="BF4F00"/>
                <w:sz w:val="15"/>
                <w:szCs w:val="15"/>
              </w:rPr>
              <w:t xml:space="preserve">25th</w:t>
            </w:r>
          </w:p>
        </w:tc>
        <w:tc>
          <w:tcPr>
            <w:tcW w:type="dxa" w:w="12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center"/>
            </w:pPr>
            <w:r>
              <w:rPr>
                <w:rFonts w:ascii="Arial" w:cs="Arial" w:eastAsia="Arial" w:hAnsi="Arial"/>
                <w:b/>
                <w:bCs/>
                <w:color w:val="BF4F00"/>
                <w:sz w:val="14"/>
                <w:szCs w:val="14"/>
              </w:rPr>
              <w:t xml:space="preserve">2600 MHz</w:t>
            </w:r>
          </w:p>
        </w:tc>
        <w:tc>
          <w:tcPr>
            <w:tcW w:type="dxa" w:w="28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val="false"/>
                <w:bCs w:val="false"/>
                <w:color w:val="595959"/>
                <w:sz w:val="14"/>
                <w:szCs w:val="14"/>
              </w:rPr>
              <w:t xml:space="preserve">WiFi ch11–13 upper edge</w:t>
            </w:r>
          </w:p>
        </w:tc>
        <w:tc>
          <w:tcPr>
            <w:tcW w:type="dxa" w:w="30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bCs/>
                <w:color w:val="BF4F00"/>
                <w:sz w:val="14"/>
                <w:szCs w:val="14"/>
              </w:rPr>
              <w:t xml:space="preserve">MEDIUM — partially inside 2.4GHz band</w:t>
            </w:r>
          </w:p>
        </w:tc>
        <w:tc>
          <w:tcPr>
            <w:tcW w:type="dxa" w:w="644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val="false"/>
                <w:bCs w:val="false"/>
                <w:color w:val="595959"/>
                <w:sz w:val="14"/>
                <w:szCs w:val="14"/>
              </w:rPr>
              <w:t xml:space="preserve">Same CLK LPF provides -19dB. Covered.</w:t>
            </w:r>
          </w:p>
        </w:tc>
      </w:tr>
      <w:tr>
        <w:tc>
          <w:tcPr>
            <w:tcW w:type="dxa" w:w="10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center"/>
            </w:pPr>
            <w:r>
              <w:rPr>
                <w:rFonts w:ascii="Arial" w:cs="Arial" w:eastAsia="Arial" w:hAnsi="Arial"/>
                <w:b/>
                <w:bCs/>
                <w:color w:val="BF4F00"/>
                <w:sz w:val="15"/>
                <w:szCs w:val="15"/>
              </w:rPr>
              <w:t xml:space="preserve">48th</w:t>
            </w:r>
          </w:p>
        </w:tc>
        <w:tc>
          <w:tcPr>
            <w:tcW w:type="dxa" w:w="12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center"/>
            </w:pPr>
            <w:r>
              <w:rPr>
                <w:rFonts w:ascii="Arial" w:cs="Arial" w:eastAsia="Arial" w:hAnsi="Arial"/>
                <w:b/>
                <w:bCs/>
                <w:color w:val="BF4F00"/>
                <w:sz w:val="14"/>
                <w:szCs w:val="14"/>
              </w:rPr>
              <w:t xml:space="preserve">4992 MHz</w:t>
            </w:r>
          </w:p>
        </w:tc>
        <w:tc>
          <w:tcPr>
            <w:tcW w:type="dxa" w:w="28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val="false"/>
                <w:bCs w:val="false"/>
                <w:color w:val="595959"/>
                <w:sz w:val="14"/>
                <w:szCs w:val="14"/>
              </w:rPr>
              <w:t xml:space="preserve">5GHz WiFi (4915–5825MHz)</w:t>
            </w:r>
          </w:p>
        </w:tc>
        <w:tc>
          <w:tcPr>
            <w:tcW w:type="dxa" w:w="30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bCs/>
                <w:color w:val="BF4F00"/>
                <w:sz w:val="14"/>
                <w:szCs w:val="14"/>
              </w:rPr>
              <w:t xml:space="preserve">MEDIUM — inside 5GHz WiFi band</w:t>
            </w:r>
          </w:p>
        </w:tc>
        <w:tc>
          <w:tcPr>
            <w:tcW w:type="dxa" w:w="644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val="false"/>
                <w:bCs w:val="false"/>
                <w:color w:val="595959"/>
                <w:sz w:val="14"/>
                <w:szCs w:val="14"/>
              </w:rPr>
              <w:t xml:space="preserve">PCIe TX CMC (TDK ACM2012-361) provides &gt;20dB CM rejection at 4GHz. AC coupling caps on TX/RX pairs.</w:t>
            </w:r>
          </w:p>
        </w:tc>
      </w:tr>
    </w:tbl>
    <w:p>
      <w:pPr>
        <w:spacing w:before="0" w:after="80"/>
      </w:pPr>
      <w:r>
        <w:t xml:space="preserve"/>
      </w:r>
    </w:p>
    <w:p>
      <w:pPr>
        <w:pBdr>
          <w:bottom w:val="single" w:color="1F3864" w:sz="8" w:space="3"/>
        </w:pBdr>
        <w:spacing w:before="220" w:after="60"/>
      </w:pPr>
      <w:r>
        <w:rPr>
          <w:rFonts w:ascii="Arial" w:cs="Arial" w:eastAsia="Arial" w:hAnsi="Arial"/>
          <w:b/>
          <w:bCs/>
          <w:color w:val="1F3864"/>
          <w:sz w:val="26"/>
          <w:szCs w:val="26"/>
        </w:rPr>
        <w:t xml:space="preserve">100MHz PCIe RefClk — Harmonic Map for WiFi + BT System</w:t>
      </w:r>
    </w:p>
    <w:p>
      <w:pPr>
        <w:spacing w:before="0" w:after="60"/>
      </w:pPr>
      <w:r>
        <w:rPr>
          <w:rFonts w:ascii="Arial" w:cs="Arial" w:eastAsia="Arial" w:hAnsi="Arial"/>
          <w:color w:val="595959"/>
          <w:sz w:val="18"/>
          <w:szCs w:val="18"/>
        </w:rPr>
        <w:t xml:space="preserve">RefClk runs continuously while a PCIe Express card is inserted — sustained always-on interference source unlike SD CLK which only runs during transfers.</w:t>
      </w:r>
    </w:p>
    <w:p>
      <w:pPr>
        <w:spacing w:before="0" w:after="80"/>
      </w:pPr>
      <w:r>
        <w:t xml:space="preserve"/>
      </w:r>
    </w:p>
    <w:tbl>
      <w:tblPr>
        <w:tblW w:type="dxa" w:w="1444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2800"/>
        <w:gridCol w:w="3000"/>
        <w:gridCol w:w="6440"/>
      </w:tblGrid>
      <w:tr>
        <w:trPr>
          <w:tblHeader/>
        </w:trPr>
        <w:tc>
          <w:tcPr>
            <w:tcW w:type="dxa" w:w="1000"/>
            <w:tcBorders>
              <w:top w:val="single" w:color="FFFFFF" w:sz="4"/>
              <w:left w:val="single" w:color="FFFFFF" w:sz="4"/>
              <w:bottom w:val="single" w:color="FFFFFF" w:sz="4"/>
              <w:right w:val="single" w:color="FFFFFF" w:sz="4"/>
            </w:tcBorders>
            <w:shd w:fill="1F3864" w:val="clear"/>
            <w:tcMar>
              <w:top w:type="dxa" w:w="85"/>
              <w:left w:type="dxa" w:w="110"/>
              <w:bottom w:type="dxa" w:w="85"/>
              <w:right w:type="dxa" w:w="110"/>
            </w:tcMar>
            <w:vAlign w:val="center"/>
          </w:tcPr>
          <w:p>
            <w:pPr>
              <w:jc w:val="center"/>
            </w:pPr>
            <w:r>
              <w:rPr>
                <w:rFonts w:ascii="Arial" w:cs="Arial" w:eastAsia="Arial" w:hAnsi="Arial"/>
                <w:b/>
                <w:bCs/>
                <w:color w:val="FFFFFF"/>
                <w:sz w:val="15"/>
                <w:szCs w:val="15"/>
              </w:rPr>
              <w:t xml:space="preserve">Harmonic</w:t>
            </w:r>
          </w:p>
        </w:tc>
        <w:tc>
          <w:tcPr>
            <w:tcW w:type="dxa" w:w="1200"/>
            <w:tcBorders>
              <w:top w:val="single" w:color="FFFFFF" w:sz="4"/>
              <w:left w:val="single" w:color="FFFFFF" w:sz="4"/>
              <w:bottom w:val="single" w:color="FFFFFF" w:sz="4"/>
              <w:right w:val="single" w:color="FFFFFF" w:sz="4"/>
            </w:tcBorders>
            <w:shd w:fill="1F3864" w:val="clear"/>
            <w:tcMar>
              <w:top w:type="dxa" w:w="85"/>
              <w:left w:type="dxa" w:w="110"/>
              <w:bottom w:type="dxa" w:w="85"/>
              <w:right w:type="dxa" w:w="110"/>
            </w:tcMar>
            <w:vAlign w:val="center"/>
          </w:tcPr>
          <w:p>
            <w:pPr>
              <w:jc w:val="center"/>
            </w:pPr>
            <w:r>
              <w:rPr>
                <w:rFonts w:ascii="Arial" w:cs="Arial" w:eastAsia="Arial" w:hAnsi="Arial"/>
                <w:b/>
                <w:bCs/>
                <w:color w:val="FFFFFF"/>
                <w:sz w:val="15"/>
                <w:szCs w:val="15"/>
              </w:rPr>
              <w:t xml:space="preserve">Frequency</w:t>
            </w:r>
          </w:p>
        </w:tc>
        <w:tc>
          <w:tcPr>
            <w:tcW w:type="dxa" w:w="2800"/>
            <w:tcBorders>
              <w:top w:val="single" w:color="FFFFFF" w:sz="4"/>
              <w:left w:val="single" w:color="FFFFFF" w:sz="4"/>
              <w:bottom w:val="single" w:color="FFFFFF" w:sz="4"/>
              <w:right w:val="single" w:color="FFFFFF" w:sz="4"/>
            </w:tcBorders>
            <w:shd w:fill="1F3864" w:val="clear"/>
            <w:tcMar>
              <w:top w:type="dxa" w:w="85"/>
              <w:left w:type="dxa" w:w="110"/>
              <w:bottom w:type="dxa" w:w="85"/>
              <w:right w:type="dxa" w:w="110"/>
            </w:tcMar>
            <w:vAlign w:val="center"/>
          </w:tcPr>
          <w:p>
            <w:pPr>
              <w:jc w:val="center"/>
            </w:pPr>
            <w:r>
              <w:rPr>
                <w:rFonts w:ascii="Arial" w:cs="Arial" w:eastAsia="Arial" w:hAnsi="Arial"/>
                <w:b/>
                <w:bCs/>
                <w:color w:val="FFFFFF"/>
                <w:sz w:val="15"/>
                <w:szCs w:val="15"/>
              </w:rPr>
              <w:t xml:space="preserve">Band Impact</w:t>
            </w:r>
          </w:p>
        </w:tc>
        <w:tc>
          <w:tcPr>
            <w:tcW w:type="dxa" w:w="3000"/>
            <w:tcBorders>
              <w:top w:val="single" w:color="FFFFFF" w:sz="4"/>
              <w:left w:val="single" w:color="FFFFFF" w:sz="4"/>
              <w:bottom w:val="single" w:color="FFFFFF" w:sz="4"/>
              <w:right w:val="single" w:color="FFFFFF" w:sz="4"/>
            </w:tcBorders>
            <w:shd w:fill="1F3864" w:val="clear"/>
            <w:tcMar>
              <w:top w:type="dxa" w:w="85"/>
              <w:left w:type="dxa" w:w="110"/>
              <w:bottom w:type="dxa" w:w="85"/>
              <w:right w:type="dxa" w:w="110"/>
            </w:tcMar>
            <w:vAlign w:val="center"/>
          </w:tcPr>
          <w:p>
            <w:pPr>
              <w:jc w:val="center"/>
            </w:pPr>
            <w:r>
              <w:rPr>
                <w:rFonts w:ascii="Arial" w:cs="Arial" w:eastAsia="Arial" w:hAnsi="Arial"/>
                <w:b/>
                <w:bCs/>
                <w:color w:val="FFFFFF"/>
                <w:sz w:val="15"/>
                <w:szCs w:val="15"/>
              </w:rPr>
              <w:t xml:space="preserve">Concern</w:t>
            </w:r>
          </w:p>
        </w:tc>
        <w:tc>
          <w:tcPr>
            <w:tcW w:type="dxa" w:w="6440"/>
            <w:tcBorders>
              <w:top w:val="single" w:color="FFFFFF" w:sz="4"/>
              <w:left w:val="single" w:color="FFFFFF" w:sz="4"/>
              <w:bottom w:val="single" w:color="FFFFFF" w:sz="4"/>
              <w:right w:val="single" w:color="FFFFFF" w:sz="4"/>
            </w:tcBorders>
            <w:shd w:fill="1F3864" w:val="clear"/>
            <w:tcMar>
              <w:top w:type="dxa" w:w="85"/>
              <w:left w:type="dxa" w:w="110"/>
              <w:bottom w:type="dxa" w:w="85"/>
              <w:right w:type="dxa" w:w="110"/>
            </w:tcMar>
            <w:vAlign w:val="center"/>
          </w:tcPr>
          <w:p>
            <w:pPr>
              <w:jc w:val="center"/>
            </w:pPr>
            <w:r>
              <w:rPr>
                <w:rFonts w:ascii="Arial" w:cs="Arial" w:eastAsia="Arial" w:hAnsi="Arial"/>
                <w:b/>
                <w:bCs/>
                <w:color w:val="FFFFFF"/>
                <w:sz w:val="15"/>
                <w:szCs w:val="15"/>
              </w:rPr>
              <w:t xml:space="preserve">Mitigation</w:t>
            </w:r>
          </w:p>
        </w:tc>
      </w:tr>
      <w:tr>
        <w:tc>
          <w:tcPr>
            <w:tcW w:type="dxa" w:w="1000"/>
            <w:tcBorders>
              <w:top w:val="single" w:color="CCCCCC" w:sz="4"/>
              <w:left w:val="single" w:color="CCCCCC" w:sz="4"/>
              <w:bottom w:val="single" w:color="CCCCCC" w:sz="4"/>
              <w:right w:val="single" w:color="CCCCCC" w:sz="4"/>
            </w:tcBorders>
            <w:shd w:fill="E2EFDA" w:val="clear"/>
            <w:tcMar>
              <w:top w:type="dxa" w:w="70"/>
              <w:left w:type="dxa" w:w="105"/>
              <w:bottom w:type="dxa" w:w="70"/>
              <w:right w:type="dxa" w:w="105"/>
            </w:tcMar>
            <w:vAlign w:val="top"/>
          </w:tcPr>
          <w:p>
            <w:pPr>
              <w:jc w:val="center"/>
            </w:pPr>
            <w:r>
              <w:rPr>
                <w:rFonts w:ascii="Arial" w:cs="Arial" w:eastAsia="Arial" w:hAnsi="Arial"/>
                <w:b/>
                <w:bCs/>
                <w:color w:val="375623"/>
                <w:sz w:val="15"/>
                <w:szCs w:val="15"/>
              </w:rPr>
              <w:t xml:space="preserve">2nd–23rd</w:t>
            </w:r>
          </w:p>
        </w:tc>
        <w:tc>
          <w:tcPr>
            <w:tcW w:type="dxa" w:w="1200"/>
            <w:tcBorders>
              <w:top w:val="single" w:color="CCCCCC" w:sz="4"/>
              <w:left w:val="single" w:color="CCCCCC" w:sz="4"/>
              <w:bottom w:val="single" w:color="CCCCCC" w:sz="4"/>
              <w:right w:val="single" w:color="CCCCCC" w:sz="4"/>
            </w:tcBorders>
            <w:shd w:fill="E2EFDA" w:val="clear"/>
            <w:tcMar>
              <w:top w:type="dxa" w:w="70"/>
              <w:left w:type="dxa" w:w="105"/>
              <w:bottom w:type="dxa" w:w="70"/>
              <w:right w:type="dxa" w:w="105"/>
            </w:tcMar>
            <w:vAlign w:val="top"/>
          </w:tcPr>
          <w:p>
            <w:pPr>
              <w:jc w:val="center"/>
            </w:pPr>
            <w:r>
              <w:rPr>
                <w:rFonts w:ascii="Arial" w:cs="Arial" w:eastAsia="Arial" w:hAnsi="Arial"/>
                <w:b/>
                <w:bCs/>
                <w:color w:val="375623"/>
                <w:sz w:val="14"/>
                <w:szCs w:val="14"/>
              </w:rPr>
              <w:t xml:space="preserve">200–2300 MHz</w:t>
            </w:r>
          </w:p>
        </w:tc>
        <w:tc>
          <w:tcPr>
            <w:tcW w:type="dxa" w:w="2800"/>
            <w:tcBorders>
              <w:top w:val="single" w:color="CCCCCC" w:sz="4"/>
              <w:left w:val="single" w:color="CCCCCC" w:sz="4"/>
              <w:bottom w:val="single" w:color="CCCCCC" w:sz="4"/>
              <w:right w:val="single" w:color="CCCCCC" w:sz="4"/>
            </w:tcBorders>
            <w:shd w:fill="E2EFDA" w:val="clear"/>
            <w:tcMar>
              <w:top w:type="dxa" w:w="70"/>
              <w:left w:type="dxa" w:w="105"/>
              <w:bottom w:type="dxa" w:w="70"/>
              <w:right w:type="dxa" w:w="105"/>
            </w:tcMar>
            <w:vAlign w:val="top"/>
          </w:tcPr>
          <w:p>
            <w:pPr>
              <w:jc w:val="left"/>
            </w:pPr>
            <w:r>
              <w:rPr>
                <w:rFonts w:ascii="Arial" w:cs="Arial" w:eastAsia="Arial" w:hAnsi="Arial"/>
                <w:b w:val="false"/>
                <w:bCs w:val="false"/>
                <w:color w:val="595959"/>
                <w:sz w:val="14"/>
                <w:szCs w:val="14"/>
              </w:rPr>
              <w:t xml:space="preserve">No WiFi/BT bands impacted</w:t>
            </w:r>
          </w:p>
        </w:tc>
        <w:tc>
          <w:tcPr>
            <w:tcW w:type="dxa" w:w="3000"/>
            <w:tcBorders>
              <w:top w:val="single" w:color="CCCCCC" w:sz="4"/>
              <w:left w:val="single" w:color="CCCCCC" w:sz="4"/>
              <w:bottom w:val="single" w:color="CCCCCC" w:sz="4"/>
              <w:right w:val="single" w:color="CCCCCC" w:sz="4"/>
            </w:tcBorders>
            <w:shd w:fill="E2EFDA" w:val="clear"/>
            <w:tcMar>
              <w:top w:type="dxa" w:w="70"/>
              <w:left w:type="dxa" w:w="105"/>
              <w:bottom w:type="dxa" w:w="70"/>
              <w:right w:type="dxa" w:w="105"/>
            </w:tcMar>
            <w:vAlign w:val="top"/>
          </w:tcPr>
          <w:p>
            <w:pPr>
              <w:jc w:val="left"/>
            </w:pPr>
            <w:r>
              <w:rPr>
                <w:rFonts w:ascii="Arial" w:cs="Arial" w:eastAsia="Arial" w:hAnsi="Arial"/>
                <w:b/>
                <w:bCs/>
                <w:color w:val="375623"/>
                <w:sz w:val="14"/>
                <w:szCs w:val="14"/>
              </w:rPr>
              <w:t xml:space="preserve">FCC emissions scan only</w:t>
            </w:r>
          </w:p>
        </w:tc>
        <w:tc>
          <w:tcPr>
            <w:tcW w:type="dxa" w:w="6440"/>
            <w:tcBorders>
              <w:top w:val="single" w:color="CCCCCC" w:sz="4"/>
              <w:left w:val="single" w:color="CCCCCC" w:sz="4"/>
              <w:bottom w:val="single" w:color="CCCCCC" w:sz="4"/>
              <w:right w:val="single" w:color="CCCCCC" w:sz="4"/>
            </w:tcBorders>
            <w:shd w:fill="E2EFDA" w:val="clear"/>
            <w:tcMar>
              <w:top w:type="dxa" w:w="70"/>
              <w:left w:type="dxa" w:w="105"/>
              <w:bottom w:type="dxa" w:w="70"/>
              <w:right w:type="dxa" w:w="105"/>
            </w:tcMar>
            <w:vAlign w:val="top"/>
          </w:tcPr>
          <w:p>
            <w:pPr>
              <w:jc w:val="left"/>
            </w:pPr>
            <w:r>
              <w:rPr>
                <w:rFonts w:ascii="Arial" w:cs="Arial" w:eastAsia="Arial" w:hAnsi="Arial"/>
                <w:b w:val="false"/>
                <w:bCs w:val="false"/>
                <w:color w:val="595959"/>
                <w:sz w:val="14"/>
                <w:szCs w:val="14"/>
              </w:rPr>
              <w:t xml:space="preserve">Power rail ferrites + FB_REFCLK_VDD 1800Ω covers this range.</w:t>
            </w:r>
          </w:p>
        </w:tc>
      </w:tr>
      <w:tr>
        <w:tc>
          <w:tcPr>
            <w:tcW w:type="dxa" w:w="10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center"/>
            </w:pPr>
            <w:r>
              <w:rPr>
                <w:rFonts w:ascii="Arial" w:cs="Arial" w:eastAsia="Arial" w:hAnsi="Arial"/>
                <w:b/>
                <w:bCs/>
                <w:color w:val="C00000"/>
                <w:sz w:val="15"/>
                <w:szCs w:val="15"/>
              </w:rPr>
              <w:t xml:space="preserve">24th ⚠</w:t>
            </w:r>
          </w:p>
        </w:tc>
        <w:tc>
          <w:tcPr>
            <w:tcW w:type="dxa" w:w="12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center"/>
            </w:pPr>
            <w:r>
              <w:rPr>
                <w:rFonts w:ascii="Arial" w:cs="Arial" w:eastAsia="Arial" w:hAnsi="Arial"/>
                <w:b/>
                <w:bCs/>
                <w:color w:val="C00000"/>
                <w:sz w:val="14"/>
                <w:szCs w:val="14"/>
              </w:rPr>
              <w:t xml:space="preserve">2400 MHz</w:t>
            </w:r>
          </w:p>
        </w:tc>
        <w:tc>
          <w:tcPr>
            <w:tcW w:type="dxa" w:w="28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val="false"/>
                <w:bCs w:val="false"/>
                <w:color w:val="1A1A1A"/>
                <w:sz w:val="14"/>
                <w:szCs w:val="14"/>
              </w:rPr>
              <w:t xml:space="preserve">BT lower band edge (2402MHz)
2MHz separation</w:t>
            </w:r>
          </w:p>
        </w:tc>
        <w:tc>
          <w:tcPr>
            <w:tcW w:type="dxa" w:w="30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bCs/>
                <w:color w:val="C00000"/>
                <w:sz w:val="14"/>
                <w:szCs w:val="14"/>
              </w:rPr>
              <w:t xml:space="preserve">HIGH — BT freq hopping sweeps directly across this spur every cycle</w:t>
            </w:r>
          </w:p>
        </w:tc>
        <w:tc>
          <w:tcPr>
            <w:tcW w:type="dxa" w:w="644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val="false"/>
                <w:bCs w:val="false"/>
                <w:color w:val="1A1A1A"/>
                <w:sz w:val="14"/>
                <w:szCs w:val="14"/>
              </w:rPr>
              <w:t xml:space="preserve">CMC on RefClk pair (Murata DLW21SN471SQ2L) + 1800Ω FB + 470nF 3-terminal cap on RefClk VDD supply. &gt;60dB total supply rejection.</w:t>
            </w:r>
          </w:p>
        </w:tc>
      </w:tr>
      <w:tr>
        <w:tc>
          <w:tcPr>
            <w:tcW w:type="dxa" w:w="10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center"/>
            </w:pPr>
            <w:r>
              <w:rPr>
                <w:rFonts w:ascii="Arial" w:cs="Arial" w:eastAsia="Arial" w:hAnsi="Arial"/>
                <w:b/>
                <w:bCs/>
                <w:color w:val="BF4F00"/>
                <w:sz w:val="15"/>
                <w:szCs w:val="15"/>
              </w:rPr>
              <w:t xml:space="preserve">25th</w:t>
            </w:r>
          </w:p>
        </w:tc>
        <w:tc>
          <w:tcPr>
            <w:tcW w:type="dxa" w:w="12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center"/>
            </w:pPr>
            <w:r>
              <w:rPr>
                <w:rFonts w:ascii="Arial" w:cs="Arial" w:eastAsia="Arial" w:hAnsi="Arial"/>
                <w:b/>
                <w:bCs/>
                <w:color w:val="BF4F00"/>
                <w:sz w:val="14"/>
                <w:szCs w:val="14"/>
              </w:rPr>
              <w:t xml:space="preserve">2500 MHz</w:t>
            </w:r>
          </w:p>
        </w:tc>
        <w:tc>
          <w:tcPr>
            <w:tcW w:type="dxa" w:w="28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val="false"/>
                <w:bCs w:val="false"/>
                <w:color w:val="595959"/>
                <w:sz w:val="14"/>
                <w:szCs w:val="14"/>
              </w:rPr>
              <w:t xml:space="preserve">WiFi ch2 (2417MHz) adjacent</w:t>
            </w:r>
          </w:p>
        </w:tc>
        <w:tc>
          <w:tcPr>
            <w:tcW w:type="dxa" w:w="30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bCs/>
                <w:color w:val="BF4F00"/>
                <w:sz w:val="14"/>
                <w:szCs w:val="14"/>
              </w:rPr>
              <w:t xml:space="preserve">MEDIUM — close to WiFi 2.4GHz lower channels</w:t>
            </w:r>
          </w:p>
        </w:tc>
        <w:tc>
          <w:tcPr>
            <w:tcW w:type="dxa" w:w="644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val="false"/>
                <w:bCs w:val="false"/>
                <w:color w:val="595959"/>
                <w:sz w:val="14"/>
                <w:szCs w:val="14"/>
              </w:rPr>
              <w:t xml:space="preserve">CMC on RefClk pair covers. -20dB CM rejection at 2.5GHz.</w:t>
            </w:r>
          </w:p>
        </w:tc>
      </w:tr>
      <w:tr>
        <w:tc>
          <w:tcPr>
            <w:tcW w:type="dxa" w:w="1000"/>
            <w:tcBorders>
              <w:top w:val="single" w:color="CCCCCC" w:sz="4"/>
              <w:left w:val="single" w:color="CCCCCC" w:sz="4"/>
              <w:bottom w:val="single" w:color="CCCCCC" w:sz="4"/>
              <w:right w:val="single" w:color="CCCCCC" w:sz="4"/>
            </w:tcBorders>
            <w:shd w:fill="FFF9E0" w:val="clear"/>
            <w:tcMar>
              <w:top w:type="dxa" w:w="70"/>
              <w:left w:type="dxa" w:w="105"/>
              <w:bottom w:type="dxa" w:w="70"/>
              <w:right w:type="dxa" w:w="105"/>
            </w:tcMar>
            <w:vAlign w:val="top"/>
          </w:tcPr>
          <w:p>
            <w:pPr>
              <w:jc w:val="center"/>
            </w:pPr>
            <w:r>
              <w:rPr>
                <w:rFonts w:ascii="Arial" w:cs="Arial" w:eastAsia="Arial" w:hAnsi="Arial"/>
                <w:b/>
                <w:bCs/>
                <w:color w:val="7F6000"/>
                <w:sz w:val="15"/>
                <w:szCs w:val="15"/>
              </w:rPr>
              <w:t xml:space="preserve">50th</w:t>
            </w:r>
          </w:p>
        </w:tc>
        <w:tc>
          <w:tcPr>
            <w:tcW w:type="dxa" w:w="1200"/>
            <w:tcBorders>
              <w:top w:val="single" w:color="CCCCCC" w:sz="4"/>
              <w:left w:val="single" w:color="CCCCCC" w:sz="4"/>
              <w:bottom w:val="single" w:color="CCCCCC" w:sz="4"/>
              <w:right w:val="single" w:color="CCCCCC" w:sz="4"/>
            </w:tcBorders>
            <w:shd w:fill="FFF9E0" w:val="clear"/>
            <w:tcMar>
              <w:top w:type="dxa" w:w="70"/>
              <w:left w:type="dxa" w:w="105"/>
              <w:bottom w:type="dxa" w:w="70"/>
              <w:right w:type="dxa" w:w="105"/>
            </w:tcMar>
            <w:vAlign w:val="top"/>
          </w:tcPr>
          <w:p>
            <w:pPr>
              <w:jc w:val="center"/>
            </w:pPr>
            <w:r>
              <w:rPr>
                <w:rFonts w:ascii="Arial" w:cs="Arial" w:eastAsia="Arial" w:hAnsi="Arial"/>
                <w:b/>
                <w:bCs/>
                <w:color w:val="7F6000"/>
                <w:sz w:val="14"/>
                <w:szCs w:val="14"/>
              </w:rPr>
              <w:t xml:space="preserve">5000 MHz</w:t>
            </w:r>
          </w:p>
        </w:tc>
        <w:tc>
          <w:tcPr>
            <w:tcW w:type="dxa" w:w="2800"/>
            <w:tcBorders>
              <w:top w:val="single" w:color="CCCCCC" w:sz="4"/>
              <w:left w:val="single" w:color="CCCCCC" w:sz="4"/>
              <w:bottom w:val="single" w:color="CCCCCC" w:sz="4"/>
              <w:right w:val="single" w:color="CCCCCC" w:sz="4"/>
            </w:tcBorders>
            <w:shd w:fill="FFF9E0" w:val="clear"/>
            <w:tcMar>
              <w:top w:type="dxa" w:w="70"/>
              <w:left w:type="dxa" w:w="105"/>
              <w:bottom w:type="dxa" w:w="70"/>
              <w:right w:type="dxa" w:w="105"/>
            </w:tcMar>
            <w:vAlign w:val="top"/>
          </w:tcPr>
          <w:p>
            <w:pPr>
              <w:jc w:val="left"/>
            </w:pPr>
            <w:r>
              <w:rPr>
                <w:rFonts w:ascii="Arial" w:cs="Arial" w:eastAsia="Arial" w:hAnsi="Arial"/>
                <w:b w:val="false"/>
                <w:bCs w:val="false"/>
                <w:color w:val="595959"/>
                <w:sz w:val="14"/>
                <w:szCs w:val="14"/>
              </w:rPr>
              <w:t xml:space="preserve">5GHz WiFi band</w:t>
            </w:r>
          </w:p>
        </w:tc>
        <w:tc>
          <w:tcPr>
            <w:tcW w:type="dxa" w:w="3000"/>
            <w:tcBorders>
              <w:top w:val="single" w:color="CCCCCC" w:sz="4"/>
              <w:left w:val="single" w:color="CCCCCC" w:sz="4"/>
              <w:bottom w:val="single" w:color="CCCCCC" w:sz="4"/>
              <w:right w:val="single" w:color="CCCCCC" w:sz="4"/>
            </w:tcBorders>
            <w:shd w:fill="FFF9E0" w:val="clear"/>
            <w:tcMar>
              <w:top w:type="dxa" w:w="70"/>
              <w:left w:type="dxa" w:w="105"/>
              <w:bottom w:type="dxa" w:w="70"/>
              <w:right w:type="dxa" w:w="105"/>
            </w:tcMar>
            <w:vAlign w:val="top"/>
          </w:tcPr>
          <w:p>
            <w:pPr>
              <w:jc w:val="left"/>
            </w:pPr>
            <w:r>
              <w:rPr>
                <w:rFonts w:ascii="Arial" w:cs="Arial" w:eastAsia="Arial" w:hAnsi="Arial"/>
                <w:b/>
                <w:bCs/>
                <w:color w:val="7F6000"/>
                <w:sz w:val="14"/>
                <w:szCs w:val="14"/>
              </w:rPr>
              <w:t xml:space="preserve">LOW — 50th harmonic is typically low amplitude</w:t>
            </w:r>
          </w:p>
        </w:tc>
        <w:tc>
          <w:tcPr>
            <w:tcW w:type="dxa" w:w="6440"/>
            <w:tcBorders>
              <w:top w:val="single" w:color="CCCCCC" w:sz="4"/>
              <w:left w:val="single" w:color="CCCCCC" w:sz="4"/>
              <w:bottom w:val="single" w:color="CCCCCC" w:sz="4"/>
              <w:right w:val="single" w:color="CCCCCC" w:sz="4"/>
            </w:tcBorders>
            <w:shd w:fill="FFF9E0" w:val="clear"/>
            <w:tcMar>
              <w:top w:type="dxa" w:w="70"/>
              <w:left w:type="dxa" w:w="105"/>
              <w:bottom w:type="dxa" w:w="70"/>
              <w:right w:type="dxa" w:w="105"/>
            </w:tcMar>
            <w:vAlign w:val="top"/>
          </w:tcPr>
          <w:p>
            <w:pPr>
              <w:jc w:val="left"/>
            </w:pPr>
            <w:r>
              <w:rPr>
                <w:rFonts w:ascii="Arial" w:cs="Arial" w:eastAsia="Arial" w:hAnsi="Arial"/>
                <w:b w:val="false"/>
                <w:bCs w:val="false"/>
                <w:color w:val="595959"/>
                <w:sz w:val="14"/>
                <w:szCs w:val="14"/>
              </w:rPr>
              <w:t xml:space="preserve">PCIe TX CMC covers 4GHz Gen3 fundamental and harmonics. Unlikely to be a compliance issue.</w:t>
            </w:r>
          </w:p>
        </w:tc>
      </w:tr>
    </w:tbl>
    <w:p>
      <w:pPr>
        <w:spacing w:before="0" w:after="160"/>
      </w:pPr>
      <w:r>
        <w:t xml:space="preserve"/>
      </w:r>
    </w:p>
    <w:p>
      <w:pPr>
        <w:pBdr>
          <w:bottom w:val="single" w:color="C00000" w:sz="8" w:space="3"/>
        </w:pBdr>
        <w:spacing w:before="220" w:after="60"/>
      </w:pPr>
      <w:r>
        <w:rPr>
          <w:rFonts w:ascii="Arial" w:cs="Arial" w:eastAsia="Arial" w:hAnsi="Arial"/>
          <w:b/>
          <w:bCs/>
          <w:color w:val="C00000"/>
          <w:sz w:val="26"/>
          <w:szCs w:val="26"/>
        </w:rPr>
        <w:t xml:space="preserve">Components Removed vs Previous LTE/GPS Designs — WiFi+BT System</w:t>
      </w:r>
    </w:p>
    <w:p>
      <w:pPr>
        <w:spacing w:before="0" w:after="80"/>
      </w:pPr>
      <w:r>
        <w:t xml:space="preserve"/>
      </w:r>
    </w:p>
    <w:tbl>
      <w:tblPr>
        <w:tblW w:type="dxa" w:w="14440"/>
        <w:tblBorders>
          <w:top w:val="single" w:color="auto" w:sz="4"/>
          <w:left w:val="single" w:color="auto" w:sz="4"/>
          <w:bottom w:val="single" w:color="auto" w:sz="4"/>
          <w:right w:val="single" w:color="auto" w:sz="4"/>
          <w:insideH w:val="single" w:color="auto" w:sz="4"/>
          <w:insideV w:val="single" w:color="auto" w:sz="4"/>
        </w:tblBorders>
      </w:tblPr>
      <w:tblGrid>
        <w:gridCol w:w="14440"/>
      </w:tblGrid>
      <w:tr>
        <w:tc>
          <w:tcPr>
            <w:tcBorders>
              <w:top w:val="single" w:color="C00000" w:sz="4"/>
              <w:left w:val="single" w:color="C00000" w:sz="28"/>
              <w:bottom w:val="single" w:color="C00000" w:sz="4"/>
              <w:right w:val="single" w:color="C00000" w:sz="4"/>
            </w:tcBorders>
            <w:shd w:fill="FFE0E0" w:val="clear"/>
            <w:tcMar>
              <w:top w:type="dxa" w:w="110"/>
              <w:left w:type="dxa" w:w="220"/>
              <w:bottom w:type="dxa" w:w="110"/>
              <w:right w:type="dxa" w:w="180"/>
            </w:tcMar>
          </w:tcPr>
          <w:p>
            <w:pPr>
              <w:spacing w:before="0" w:after="44"/>
            </w:pPr>
            <w:r>
              <w:rPr>
                <w:rFonts w:ascii="Arial" w:cs="Arial" w:eastAsia="Arial" w:hAnsi="Arial"/>
                <w:b/>
                <w:bCs/>
                <w:color w:val="C00000"/>
                <w:sz w:val="19"/>
                <w:szCs w:val="19"/>
              </w:rPr>
              <w:t xml:space="preserve">REMOVED FROM BOM — Not Needed for WiFi + BT Only System</w:t>
            </w:r>
          </w:p>
          <w:p>
            <w:pPr>
              <w:spacing w:before="0" w:after="24"/>
            </w:pPr>
            <w:r>
              <w:rPr>
                <w:rFonts w:ascii="Arial" w:cs="Arial" w:eastAsia="Arial" w:hAnsi="Arial"/>
                <w:b/>
                <w:bCs/>
                <w:i w:val="false"/>
                <w:iCs w:val="false"/>
                <w:color w:val="C00000"/>
                <w:sz w:val="17"/>
                <w:szCs w:val="17"/>
              </w:rPr>
              <w:t xml:space="preserve">FB_GPS_VDD  (1800Ω GPS LNA supply ferrite)</w:t>
            </w:r>
          </w:p>
          <w:p>
            <w:pPr>
              <w:spacing w:before="0" w:after="24"/>
            </w:pPr>
            <w:r>
              <w:rPr>
                <w:rFonts w:ascii="Arial" w:cs="Arial" w:eastAsia="Arial" w:hAnsi="Arial"/>
                <w:b w:val="false"/>
                <w:bCs w:val="false"/>
                <w:i w:val="false"/>
                <w:iCs w:val="false"/>
                <w:color w:val="1A1A1A"/>
                <w:sz w:val="17"/>
                <w:szCs w:val="17"/>
              </w:rPr>
              <w:t xml:space="preserve">  Reason: No GPS receiver in system. Was protecting GPS L1 at 1575.42MHz — irrelevant without GPS LNA.</w:t>
            </w:r>
          </w:p>
          <w:p>
            <w:pPr>
              <w:spacing w:before="0" w:after="24"/>
            </w:pPr>
            <w:r>
              <w:rPr>
                <w:rFonts w:ascii="Arial" w:cs="Arial" w:eastAsia="Arial" w:hAnsi="Arial"/>
                <w:b w:val="false"/>
                <w:bCs w:val="false"/>
                <w:i w:val="false"/>
                <w:iCs w:val="false"/>
                <w:color w:val="1A1A1A"/>
                <w:sz w:val="17"/>
                <w:szCs w:val="17"/>
              </w:rPr>
              <w:t xml:space="default"/>
            </w:r>
          </w:p>
          <w:p>
            <w:pPr>
              <w:spacing w:before="0" w:after="24"/>
            </w:pPr>
            <w:r>
              <w:rPr>
                <w:rFonts w:ascii="Arial" w:cs="Arial" w:eastAsia="Arial" w:hAnsi="Arial"/>
                <w:b/>
                <w:bCs/>
                <w:i w:val="false"/>
                <w:iCs w:val="false"/>
                <w:color w:val="C00000"/>
                <w:sz w:val="17"/>
                <w:szCs w:val="17"/>
              </w:rPr>
              <w:t xml:space="preserve">LTE band harmonic analysis and LTE-specific filter constraints</w:t>
            </w:r>
          </w:p>
          <w:p>
            <w:pPr>
              <w:spacing w:before="0" w:after="24"/>
            </w:pPr>
            <w:r>
              <w:rPr>
                <w:rFonts w:ascii="Arial" w:cs="Arial" w:eastAsia="Arial" w:hAnsi="Arial"/>
                <w:b w:val="false"/>
                <w:bCs w:val="false"/>
                <w:i w:val="false"/>
                <w:iCs w:val="false"/>
                <w:color w:val="1A1A1A"/>
                <w:sz w:val="17"/>
                <w:szCs w:val="17"/>
              </w:rPr>
              <w:t xml:space="preserve">  Reason: No cellular receiver. However NOTE: the same CLK harmonics that would hit LTE bands still appear</w:t>
            </w:r>
          </w:p>
          <w:p>
            <w:pPr>
              <w:spacing w:before="0" w:after="24"/>
            </w:pPr>
            <w:r>
              <w:rPr>
                <w:rFonts w:ascii="Arial" w:cs="Arial" w:eastAsia="Arial" w:hAnsi="Arial"/>
                <w:b w:val="false"/>
                <w:bCs w:val="false"/>
                <w:i w:val="false"/>
                <w:iCs w:val="false"/>
                <w:color w:val="1A1A1A"/>
                <w:sz w:val="17"/>
                <w:szCs w:val="17"/>
              </w:rPr>
              <w:t xml:space="preserve">  as out-of-band spurs on FCC Part 15 emissions scans — filters still needed for certification.</w:t>
            </w:r>
          </w:p>
          <w:p>
            <w:pPr>
              <w:spacing w:before="0" w:after="24"/>
            </w:pPr>
            <w:r>
              <w:rPr>
                <w:rFonts w:ascii="Arial" w:cs="Arial" w:eastAsia="Arial" w:hAnsi="Arial"/>
                <w:b w:val="false"/>
                <w:bCs w:val="false"/>
                <w:i w:val="false"/>
                <w:iCs w:val="false"/>
                <w:color w:val="1A1A1A"/>
                <w:sz w:val="17"/>
                <w:szCs w:val="17"/>
              </w:rPr>
              <w:t xml:space="default"/>
            </w:r>
          </w:p>
          <w:p>
            <w:pPr>
              <w:spacing w:before="0" w:after="24"/>
            </w:pPr>
            <w:r>
              <w:rPr>
                <w:rFonts w:ascii="Arial" w:cs="Arial" w:eastAsia="Arial" w:hAnsi="Arial"/>
                <w:b/>
                <w:bCs/>
                <w:i w:val="false"/>
                <w:iCs w:val="false"/>
                <w:color w:val="C00000"/>
                <w:sz w:val="17"/>
                <w:szCs w:val="17"/>
              </w:rPr>
              <w:t xml:space="preserve">1800Ω FB_PCIE_REF (second ferrite on PCIe RefClk supply for GPS L1 protection)</w:t>
            </w:r>
          </w:p>
          <w:p>
            <w:pPr>
              <w:spacing w:before="0" w:after="24"/>
            </w:pPr>
            <w:r>
              <w:rPr>
                <w:rFonts w:ascii="Arial" w:cs="Arial" w:eastAsia="Arial" w:hAnsi="Arial"/>
                <w:b w:val="false"/>
                <w:bCs w:val="false"/>
                <w:i w:val="false"/>
                <w:iCs w:val="false"/>
                <w:color w:val="1A1A1A"/>
                <w:sz w:val="17"/>
                <w:szCs w:val="17"/>
              </w:rPr>
              <w:t xml:space="preserve">  Reason: Was specifically for GPS L1 at 1575MHz (16th RefClk harmonic). Not needed.</w:t>
            </w:r>
          </w:p>
          <w:p>
            <w:pPr>
              <w:spacing w:before="0" w:after="24"/>
            </w:pPr>
            <w:r>
              <w:rPr>
                <w:rFonts w:ascii="Arial" w:cs="Arial" w:eastAsia="Arial" w:hAnsi="Arial"/>
                <w:b w:val="false"/>
                <w:bCs w:val="false"/>
                <w:i w:val="false"/>
                <w:iCs w:val="false"/>
                <w:color w:val="1A1A1A"/>
                <w:sz w:val="17"/>
                <w:szCs w:val="17"/>
              </w:rPr>
              <w:t xml:space="preserve">  Keep the standard 1800Ω FB_REFCLK_VDD — that is for general supply noise and BT protection.</w:t>
            </w:r>
          </w:p>
        </w:tc>
      </w:tr>
    </w:tbl>
    <w:p>
      <w:pPr>
        <w:spacing w:before="0" w:after="80"/>
      </w:pPr>
      <w:r>
        <w:t xml:space="preserve"/>
      </w:r>
    </w:p>
    <w:p>
      <w:pPr>
        <w:pBdr>
          <w:bottom w:val="single" w:color="C00000" w:sz="8" w:space="3"/>
        </w:pBdr>
        <w:spacing w:before="220" w:after="60"/>
      </w:pPr>
      <w:r>
        <w:rPr>
          <w:rFonts w:ascii="Arial" w:cs="Arial" w:eastAsia="Arial" w:hAnsi="Arial"/>
          <w:b/>
          <w:bCs/>
          <w:color w:val="C00000"/>
          <w:sz w:val="26"/>
          <w:szCs w:val="26"/>
        </w:rPr>
        <w:t xml:space="preserve">The 3 Components You Cannot Skip — WiFi + BT System</w:t>
      </w:r>
    </w:p>
    <w:p>
      <w:pPr>
        <w:spacing w:before="0" w:after="80"/>
      </w:pPr>
      <w:r>
        <w:t xml:space="preserve"/>
      </w:r>
    </w:p>
    <w:tbl>
      <w:tblPr>
        <w:tblW w:type="dxa" w:w="14440"/>
        <w:tblBorders>
          <w:top w:val="single" w:color="auto" w:sz="4"/>
          <w:left w:val="single" w:color="auto" w:sz="4"/>
          <w:bottom w:val="single" w:color="auto" w:sz="4"/>
          <w:right w:val="single" w:color="auto" w:sz="4"/>
          <w:insideH w:val="single" w:color="auto" w:sz="4"/>
          <w:insideV w:val="single" w:color="auto" w:sz="4"/>
        </w:tblBorders>
      </w:tblPr>
      <w:tblGrid>
        <w:gridCol w:w="4720"/>
        <w:gridCol w:w="4720"/>
        <w:gridCol w:w="5000"/>
      </w:tblGrid>
      <w:tr>
        <w:tc>
          <w:tcPr>
            <w:tcW w:type="dxa" w:w="4720"/>
            <w:tcBorders>
              <w:top w:val="single" w:color="C00000" w:sz="20"/>
              <w:left w:val="single" w:color="DDDDDD" w:sz="4"/>
              <w:bottom w:val="single" w:color="DDDDDD" w:sz="4"/>
              <w:right w:val="single" w:color="DDDDDD" w:sz="4"/>
            </w:tcBorders>
            <w:shd w:fill="FFE0E0" w:val="clear"/>
            <w:tcMar>
              <w:top w:type="dxa" w:w="140"/>
              <w:left w:type="dxa" w:w="200"/>
              <w:bottom w:type="dxa" w:w="140"/>
              <w:right w:type="dxa" w:w="180"/>
            </w:tcMar>
          </w:tcPr>
          <w:p>
            <w:pPr>
              <w:spacing w:before="0" w:after="36"/>
            </w:pPr>
            <w:r>
              <w:rPr>
                <w:rFonts w:ascii="Arial" w:cs="Arial" w:eastAsia="Arial" w:hAnsi="Arial"/>
                <w:b/>
                <w:bCs/>
                <w:color w:val="C00000"/>
                <w:sz w:val="28"/>
                <w:szCs w:val="28"/>
              </w:rPr>
              <w:t xml:space="preserve">① CLK Pin 5</w:t>
            </w:r>
          </w:p>
          <w:p>
            <w:pPr>
              <w:spacing w:before="0" w:after="36"/>
            </w:pPr>
            <w:r>
              <w:rPr>
                <w:rFonts w:ascii="Arial" w:cs="Arial" w:eastAsia="Arial" w:hAnsi="Arial"/>
                <w:b/>
                <w:bCs/>
                <w:color w:val="1A1A1A"/>
                <w:sz w:val="19"/>
                <w:szCs w:val="19"/>
              </w:rPr>
              <w:t xml:space="preserve">22Ω + 22pF C0G  at SoC output</w:t>
            </w:r>
          </w:p>
          <w:p>
            <w:r>
              <w:rPr>
                <w:rFonts w:ascii="Arial" w:cs="Arial" w:eastAsia="Arial" w:hAnsi="Arial"/>
                <w:color w:val="1A1A1A"/>
                <w:sz w:val="17"/>
                <w:szCs w:val="17"/>
              </w:rPr>
              <w:t xml:space="preserve">24th harmonic at 2496MHz is dead center in your WiFi ch1 and BT band. This single component is your primary 2.4GHz self-interference fix. Place within 1mm of SoC CLK output pin. C0G mandatory.</w:t>
            </w:r>
          </w:p>
        </w:tc>
        <w:tc>
          <w:tcPr>
            <w:tcW w:type="dxa" w:w="4720"/>
            <w:tcBorders>
              <w:top w:val="single" w:color="4A2080" w:sz="20"/>
              <w:left w:val="single" w:color="DDDDDD" w:sz="4"/>
              <w:bottom w:val="single" w:color="DDDDDD" w:sz="4"/>
              <w:right w:val="single" w:color="DDDDDD" w:sz="4"/>
            </w:tcBorders>
            <w:shd w:fill="EDE0FF" w:val="clear"/>
            <w:tcMar>
              <w:top w:type="dxa" w:w="140"/>
              <w:left w:type="dxa" w:w="200"/>
              <w:bottom w:type="dxa" w:w="140"/>
              <w:right w:type="dxa" w:w="180"/>
            </w:tcMar>
          </w:tcPr>
          <w:p>
            <w:pPr>
              <w:spacing w:before="0" w:after="36"/>
            </w:pPr>
            <w:r>
              <w:rPr>
                <w:rFonts w:ascii="Arial" w:cs="Arial" w:eastAsia="Arial" w:hAnsi="Arial"/>
                <w:b/>
                <w:bCs/>
                <w:color w:val="4A2080"/>
                <w:sz w:val="28"/>
                <w:szCs w:val="28"/>
              </w:rPr>
              <w:t xml:space="preserve">② CMC on RefClk Pins 7+8</w:t>
            </w:r>
          </w:p>
          <w:p>
            <w:pPr>
              <w:spacing w:before="0" w:after="36"/>
            </w:pPr>
            <w:r>
              <w:rPr>
                <w:rFonts w:ascii="Arial" w:cs="Arial" w:eastAsia="Arial" w:hAnsi="Arial"/>
                <w:b/>
                <w:bCs/>
                <w:color w:val="1A1A1A"/>
                <w:sz w:val="19"/>
                <w:szCs w:val="19"/>
              </w:rPr>
              <w:t xml:space="preserve">Murata DLW21SN471SQ2L + 1800Ω FB</w:t>
            </w:r>
          </w:p>
          <w:p>
            <w:r>
              <w:rPr>
                <w:rFonts w:ascii="Arial" w:cs="Arial" w:eastAsia="Arial" w:hAnsi="Arial"/>
                <w:color w:val="1A1A1A"/>
                <w:sz w:val="17"/>
                <w:szCs w:val="17"/>
              </w:rPr>
              <w:t xml:space="preserve">100MHz RefClk 24th harmonic at 2400MHz is 2MHz below BT lower band edge — BT frequency hopping hits this spur constantly. Sustained always-on interference while card is inserted, not just during transfers.</w:t>
            </w:r>
          </w:p>
        </w:tc>
        <w:tc>
          <w:tcPr>
            <w:tcW w:type="dxa" w:w="5000"/>
            <w:tcBorders>
              <w:top w:val="single" w:color="C00000" w:sz="20"/>
              <w:left w:val="single" w:color="DDDDDD" w:sz="4"/>
              <w:bottom w:val="single" w:color="DDDDDD" w:sz="4"/>
              <w:right w:val="single" w:color="DDDDDD" w:sz="4"/>
            </w:tcBorders>
            <w:shd w:fill="FFE0E0" w:val="clear"/>
            <w:tcMar>
              <w:top w:type="dxa" w:w="140"/>
              <w:left w:type="dxa" w:w="200"/>
              <w:bottom w:type="dxa" w:w="140"/>
              <w:right w:type="dxa" w:w="180"/>
            </w:tcMar>
          </w:tcPr>
          <w:p>
            <w:pPr>
              <w:spacing w:before="0" w:after="36"/>
            </w:pPr>
            <w:r>
              <w:rPr>
                <w:rFonts w:ascii="Arial" w:cs="Arial" w:eastAsia="Arial" w:hAnsi="Arial"/>
                <w:b/>
                <w:bCs/>
                <w:color w:val="C00000"/>
                <w:sz w:val="28"/>
                <w:szCs w:val="28"/>
              </w:rPr>
              <w:t xml:space="preserve">③ GND Bridge Placeholder</w:t>
            </w:r>
          </w:p>
          <w:p>
            <w:pPr>
              <w:spacing w:before="0" w:after="36"/>
            </w:pPr>
            <w:r>
              <w:rPr>
                <w:rFonts w:ascii="Arial" w:cs="Arial" w:eastAsia="Arial" w:hAnsi="Arial"/>
                <w:b/>
                <w:bCs/>
                <w:color w:val="1A1A1A"/>
                <w:sz w:val="19"/>
                <w:szCs w:val="19"/>
              </w:rPr>
              <w:t xml:space="preserve">R_GND_BRIDGE (0Ω) + FB_GND_BRIDGE (DNP)</w:t>
            </w:r>
          </w:p>
          <w:p>
            <w:r>
              <w:rPr>
                <w:rFonts w:ascii="Arial" w:cs="Arial" w:eastAsia="Arial" w:hAnsi="Arial"/>
                <w:color w:val="1A1A1A"/>
                <w:sz w:val="17"/>
                <w:szCs w:val="17"/>
              </w:rPr>
              <w:t xml:space="preserve">Two separate footprints in series between GND_SD and GND_ANT. Default 0Ω. Lab fix: cut and populate 600Ω 1A ferrite — zero rework. The single most valuable debug tool if conducted interference reaches your WiFi/BT antenna port.</w:t>
            </w:r>
          </w:p>
        </w:tc>
      </w:tr>
    </w:tbl>
    <w:p>
      <w:pPr>
        <w:spacing w:before="0" w:after="80"/>
      </w:pPr>
      <w:r>
        <w:t xml:space="preserve"/>
      </w:r>
    </w:p>
    <w:p>
      <w:pPr>
        <w:spacing w:before="0" w:after="80"/>
      </w:pPr>
      <w:r>
        <w:t xml:space="preserve"/>
      </w:r>
    </w:p>
    <w:p>
      <w:pPr>
        <w:pBdr>
          <w:bottom w:val="single" w:color="1F3864" w:sz="8" w:space="3"/>
        </w:pBdr>
        <w:spacing w:before="220" w:after="60"/>
      </w:pPr>
      <w:r>
        <w:rPr>
          <w:rFonts w:ascii="Arial" w:cs="Arial" w:eastAsia="Arial" w:hAnsi="Arial"/>
          <w:b/>
          <w:bCs/>
          <w:color w:val="1F3864"/>
          <w:sz w:val="26"/>
          <w:szCs w:val="26"/>
        </w:rPr>
        <w:t xml:space="preserve">Quick Reference BOM — All Components for J4600 (WiFi + BT System)</w:t>
      </w:r>
    </w:p>
    <w:p>
      <w:pPr>
        <w:spacing w:before="0" w:after="60"/>
      </w:pPr>
      <w:r>
        <w:rPr>
          <w:rFonts w:ascii="Arial" w:cs="Arial" w:eastAsia="Arial" w:hAnsi="Arial"/>
          <w:color w:val="595959"/>
          <w:sz w:val="17"/>
          <w:szCs w:val="17"/>
        </w:rPr>
        <w:t xml:space="preserve">GPS LNA ferrite removed vs LTE/GPS designs. All other components unchanged.</w:t>
      </w:r>
    </w:p>
    <w:p>
      <w:pPr>
        <w:spacing w:before="0" w:after="80"/>
      </w:pPr>
      <w:r>
        <w:t xml:space="preserve"/>
      </w:r>
    </w:p>
    <w:tbl>
      <w:tblPr>
        <w:tblW w:type="dxa" w:w="1444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1600"/>
        <w:gridCol w:w="1000"/>
        <w:gridCol w:w="1200"/>
        <w:gridCol w:w="8640"/>
      </w:tblGrid>
      <w:tr>
        <w:trPr>
          <w:tblHeader/>
        </w:trPr>
        <w:tc>
          <w:tcPr>
            <w:tcW w:type="dxa" w:w="1100"/>
            <w:tcBorders>
              <w:top w:val="single" w:color="FFFFFF" w:sz="4"/>
              <w:left w:val="single" w:color="FFFFFF" w:sz="4"/>
              <w:bottom w:val="single" w:color="FFFFFF" w:sz="4"/>
              <w:right w:val="single" w:color="FFFFFF" w:sz="4"/>
            </w:tcBorders>
            <w:shd w:fill="1F3864" w:val="clear"/>
            <w:tcMar>
              <w:top w:type="dxa" w:w="85"/>
              <w:left w:type="dxa" w:w="110"/>
              <w:bottom w:type="dxa" w:w="85"/>
              <w:right w:type="dxa" w:w="110"/>
            </w:tcMar>
            <w:vAlign w:val="center"/>
          </w:tcPr>
          <w:p>
            <w:pPr>
              <w:jc w:val="center"/>
            </w:pPr>
            <w:r>
              <w:rPr>
                <w:rFonts w:ascii="Arial" w:cs="Arial" w:eastAsia="Arial" w:hAnsi="Arial"/>
                <w:b/>
                <w:bCs/>
                <w:color w:val="FFFFFF"/>
                <w:sz w:val="15"/>
                <w:szCs w:val="15"/>
              </w:rPr>
              <w:t xml:space="preserve">Ref Des</w:t>
            </w:r>
          </w:p>
        </w:tc>
        <w:tc>
          <w:tcPr>
            <w:tcW w:type="dxa" w:w="900"/>
            <w:tcBorders>
              <w:top w:val="single" w:color="FFFFFF" w:sz="4"/>
              <w:left w:val="single" w:color="FFFFFF" w:sz="4"/>
              <w:bottom w:val="single" w:color="FFFFFF" w:sz="4"/>
              <w:right w:val="single" w:color="FFFFFF" w:sz="4"/>
            </w:tcBorders>
            <w:shd w:fill="1F3864" w:val="clear"/>
            <w:tcMar>
              <w:top w:type="dxa" w:w="85"/>
              <w:left w:type="dxa" w:w="110"/>
              <w:bottom w:type="dxa" w:w="85"/>
              <w:right w:type="dxa" w:w="110"/>
            </w:tcMar>
            <w:vAlign w:val="center"/>
          </w:tcPr>
          <w:p>
            <w:pPr>
              <w:jc w:val="center"/>
            </w:pPr>
            <w:r>
              <w:rPr>
                <w:rFonts w:ascii="Arial" w:cs="Arial" w:eastAsia="Arial" w:hAnsi="Arial"/>
                <w:b/>
                <w:bCs/>
                <w:color w:val="FFFFFF"/>
                <w:sz w:val="15"/>
                <w:szCs w:val="15"/>
              </w:rPr>
              <w:t xml:space="preserve">Pin(s)</w:t>
            </w:r>
          </w:p>
        </w:tc>
        <w:tc>
          <w:tcPr>
            <w:tcW w:type="dxa" w:w="1600"/>
            <w:tcBorders>
              <w:top w:val="single" w:color="FFFFFF" w:sz="4"/>
              <w:left w:val="single" w:color="FFFFFF" w:sz="4"/>
              <w:bottom w:val="single" w:color="FFFFFF" w:sz="4"/>
              <w:right w:val="single" w:color="FFFFFF" w:sz="4"/>
            </w:tcBorders>
            <w:shd w:fill="1F3864" w:val="clear"/>
            <w:tcMar>
              <w:top w:type="dxa" w:w="85"/>
              <w:left w:type="dxa" w:w="110"/>
              <w:bottom w:type="dxa" w:w="85"/>
              <w:right w:type="dxa" w:w="110"/>
            </w:tcMar>
            <w:vAlign w:val="center"/>
          </w:tcPr>
          <w:p>
            <w:pPr>
              <w:jc w:val="center"/>
            </w:pPr>
            <w:r>
              <w:rPr>
                <w:rFonts w:ascii="Arial" w:cs="Arial" w:eastAsia="Arial" w:hAnsi="Arial"/>
                <w:b/>
                <w:bCs/>
                <w:color w:val="FFFFFF"/>
                <w:sz w:val="15"/>
                <w:szCs w:val="15"/>
              </w:rPr>
              <w:t xml:space="preserve">Part Number</w:t>
            </w:r>
          </w:p>
        </w:tc>
        <w:tc>
          <w:tcPr>
            <w:tcW w:type="dxa" w:w="1000"/>
            <w:tcBorders>
              <w:top w:val="single" w:color="FFFFFF" w:sz="4"/>
              <w:left w:val="single" w:color="FFFFFF" w:sz="4"/>
              <w:bottom w:val="single" w:color="FFFFFF" w:sz="4"/>
              <w:right w:val="single" w:color="FFFFFF" w:sz="4"/>
            </w:tcBorders>
            <w:shd w:fill="1F3864" w:val="clear"/>
            <w:tcMar>
              <w:top w:type="dxa" w:w="85"/>
              <w:left w:type="dxa" w:w="110"/>
              <w:bottom w:type="dxa" w:w="85"/>
              <w:right w:type="dxa" w:w="110"/>
            </w:tcMar>
            <w:vAlign w:val="center"/>
          </w:tcPr>
          <w:p>
            <w:pPr>
              <w:jc w:val="center"/>
            </w:pPr>
            <w:r>
              <w:rPr>
                <w:rFonts w:ascii="Arial" w:cs="Arial" w:eastAsia="Arial" w:hAnsi="Arial"/>
                <w:b/>
                <w:bCs/>
                <w:color w:val="FFFFFF"/>
                <w:sz w:val="15"/>
                <w:szCs w:val="15"/>
              </w:rPr>
              <w:t xml:space="preserve">Value</w:t>
            </w:r>
          </w:p>
        </w:tc>
        <w:tc>
          <w:tcPr>
            <w:tcW w:type="dxa" w:w="1200"/>
            <w:tcBorders>
              <w:top w:val="single" w:color="FFFFFF" w:sz="4"/>
              <w:left w:val="single" w:color="FFFFFF" w:sz="4"/>
              <w:bottom w:val="single" w:color="FFFFFF" w:sz="4"/>
              <w:right w:val="single" w:color="FFFFFF" w:sz="4"/>
            </w:tcBorders>
            <w:shd w:fill="1F3864" w:val="clear"/>
            <w:tcMar>
              <w:top w:type="dxa" w:w="85"/>
              <w:left w:type="dxa" w:w="110"/>
              <w:bottom w:type="dxa" w:w="85"/>
              <w:right w:type="dxa" w:w="110"/>
            </w:tcMar>
            <w:vAlign w:val="center"/>
          </w:tcPr>
          <w:p>
            <w:pPr>
              <w:jc w:val="center"/>
            </w:pPr>
            <w:r>
              <w:rPr>
                <w:rFonts w:ascii="Arial" w:cs="Arial" w:eastAsia="Arial" w:hAnsi="Arial"/>
                <w:b/>
                <w:bCs/>
                <w:color w:val="FFFFFF"/>
                <w:sz w:val="15"/>
                <w:szCs w:val="15"/>
              </w:rPr>
              <w:t xml:space="preserve">Package</w:t>
            </w:r>
          </w:p>
        </w:tc>
        <w:tc>
          <w:tcPr>
            <w:tcW w:type="dxa" w:w="8640"/>
            <w:tcBorders>
              <w:top w:val="single" w:color="FFFFFF" w:sz="4"/>
              <w:left w:val="single" w:color="FFFFFF" w:sz="4"/>
              <w:bottom w:val="single" w:color="FFFFFF" w:sz="4"/>
              <w:right w:val="single" w:color="FFFFFF" w:sz="4"/>
            </w:tcBorders>
            <w:shd w:fill="1F3864" w:val="clear"/>
            <w:tcMar>
              <w:top w:type="dxa" w:w="85"/>
              <w:left w:type="dxa" w:w="110"/>
              <w:bottom w:type="dxa" w:w="85"/>
              <w:right w:type="dxa" w:w="110"/>
            </w:tcMar>
            <w:vAlign w:val="center"/>
          </w:tcPr>
          <w:p>
            <w:pPr>
              <w:jc w:val="center"/>
            </w:pPr>
            <w:r>
              <w:rPr>
                <w:rFonts w:ascii="Arial" w:cs="Arial" w:eastAsia="Arial" w:hAnsi="Arial"/>
                <w:b/>
                <w:bCs/>
                <w:color w:val="FFFFFF"/>
                <w:sz w:val="15"/>
                <w:szCs w:val="15"/>
              </w:rPr>
              <w:t xml:space="preserve">Function</w:t>
            </w:r>
          </w:p>
        </w:tc>
      </w:tr>
      <w:tr>
        <w:tc>
          <w:tcPr>
            <w:tcW w:type="dxa" w:w="11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bCs/>
                <w:color w:val="C00000"/>
                <w:sz w:val="14"/>
                <w:szCs w:val="14"/>
              </w:rPr>
              <w:t xml:space="preserve">R_CLK</w:t>
            </w:r>
          </w:p>
        </w:tc>
        <w:tc>
          <w:tcPr>
            <w:tcW w:type="dxa" w:w="9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5</w:t>
            </w:r>
          </w:p>
        </w:tc>
        <w:tc>
          <w:tcPr>
            <w:tcW w:type="dxa" w:w="16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Vishay CRCW020122R0FK</w:t>
            </w:r>
          </w:p>
        </w:tc>
        <w:tc>
          <w:tcPr>
            <w:tcW w:type="dxa" w:w="10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bCs/>
                <w:color w:val="1A1A1A"/>
                <w:sz w:val="15"/>
                <w:szCs w:val="15"/>
              </w:rPr>
              <w:t xml:space="preserve">22Ω</w:t>
            </w:r>
          </w:p>
        </w:tc>
        <w:tc>
          <w:tcPr>
            <w:tcW w:type="dxa" w:w="12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0201</w:t>
            </w:r>
          </w:p>
        </w:tc>
        <w:tc>
          <w:tcPr>
            <w:tcW w:type="dxa" w:w="864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CLK series R — LPF with C_CLK. fc=330MHz. Updated for 104MHz CLK (was 33Ω in 208MHz designs).</w:t>
            </w:r>
          </w:p>
        </w:tc>
      </w:tr>
      <w:tr>
        <w:tc>
          <w:tcPr>
            <w:tcW w:type="dxa" w:w="11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bCs/>
                <w:color w:val="C00000"/>
                <w:sz w:val="14"/>
                <w:szCs w:val="14"/>
              </w:rPr>
              <w:t xml:space="preserve">C_CLK</w:t>
            </w:r>
          </w:p>
        </w:tc>
        <w:tc>
          <w:tcPr>
            <w:tcW w:type="dxa" w:w="9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5</w:t>
            </w:r>
          </w:p>
        </w:tc>
        <w:tc>
          <w:tcPr>
            <w:tcW w:type="dxa" w:w="16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Murata GRM0335C1H220J</w:t>
            </w:r>
          </w:p>
        </w:tc>
        <w:tc>
          <w:tcPr>
            <w:tcW w:type="dxa" w:w="10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bCs/>
                <w:color w:val="1A1A1A"/>
                <w:sz w:val="15"/>
                <w:szCs w:val="15"/>
              </w:rPr>
              <w:t xml:space="preserve">22pF C0G</w:t>
            </w:r>
          </w:p>
        </w:tc>
        <w:tc>
          <w:tcPr>
            <w:tcW w:type="dxa" w:w="12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0201 50V</w:t>
            </w:r>
          </w:p>
        </w:tc>
        <w:tc>
          <w:tcPr>
            <w:tcW w:type="dxa" w:w="864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CLK shunt cap — LPF. C0G mandatory. Updated to 22pF (was 10pF in 208MHz designs) for better 2.4GHz rejection.</w:t>
            </w:r>
          </w:p>
        </w:tc>
      </w:tr>
      <w:tr>
        <w:tc>
          <w:tcPr>
            <w:tcW w:type="dxa" w:w="11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bCs/>
                <w:color w:val="BF4F00"/>
                <w:sz w:val="14"/>
                <w:szCs w:val="14"/>
              </w:rPr>
              <w:t xml:space="preserve">R_CR</w:t>
            </w:r>
          </w:p>
        </w:tc>
        <w:tc>
          <w:tcPr>
            <w:tcW w:type="dxa" w:w="9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3</w:t>
            </w:r>
          </w:p>
        </w:tc>
        <w:tc>
          <w:tcPr>
            <w:tcW w:type="dxa" w:w="16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Vishay CRCW020122R0FK</w:t>
            </w:r>
          </w:p>
        </w:tc>
        <w:tc>
          <w:tcPr>
            <w:tcW w:type="dxa" w:w="10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bCs/>
                <w:color w:val="1A1A1A"/>
                <w:sz w:val="15"/>
                <w:szCs w:val="15"/>
              </w:rPr>
              <w:t xml:space="preserve">22Ω</w:t>
            </w:r>
          </w:p>
        </w:tc>
        <w:tc>
          <w:tcPr>
            <w:tcW w:type="dxa" w:w="12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0201</w:t>
            </w:r>
          </w:p>
        </w:tc>
        <w:tc>
          <w:tcPr>
            <w:tcW w:type="dxa" w:w="864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CMD series slew resistor.</w:t>
            </w:r>
          </w:p>
        </w:tc>
      </w:tr>
      <w:tr>
        <w:tc>
          <w:tcPr>
            <w:tcW w:type="dxa" w:w="11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bCs/>
                <w:color w:val="BF4F00"/>
                <w:sz w:val="14"/>
                <w:szCs w:val="14"/>
              </w:rPr>
              <w:t xml:space="preserve">RPU_CR</w:t>
            </w:r>
          </w:p>
        </w:tc>
        <w:tc>
          <w:tcPr>
            <w:tcW w:type="dxa" w:w="9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3</w:t>
            </w:r>
          </w:p>
        </w:tc>
        <w:tc>
          <w:tcPr>
            <w:tcW w:type="dxa" w:w="16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Vishay CRCW040247K0FK</w:t>
            </w:r>
          </w:p>
        </w:tc>
        <w:tc>
          <w:tcPr>
            <w:tcW w:type="dxa" w:w="10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bCs/>
                <w:color w:val="1A1A1A"/>
                <w:sz w:val="15"/>
                <w:szCs w:val="15"/>
              </w:rPr>
              <w:t xml:space="preserve">47k</w:t>
            </w:r>
          </w:p>
        </w:tc>
        <w:tc>
          <w:tcPr>
            <w:tcW w:type="dxa" w:w="12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0402 10V</w:t>
            </w:r>
          </w:p>
        </w:tc>
        <w:tc>
          <w:tcPr>
            <w:tcW w:type="dxa" w:w="864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CMD open-drain pull-up to VDDIO.</w:t>
            </w:r>
          </w:p>
        </w:tc>
      </w:tr>
      <w:tr>
        <w:tc>
          <w:tcPr>
            <w:tcW w:type="dxa" w:w="11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bCs/>
                <w:color w:val="BF4F00"/>
                <w:sz w:val="14"/>
                <w:szCs w:val="14"/>
              </w:rPr>
              <w:t xml:space="preserve">C_CR</w:t>
            </w:r>
          </w:p>
        </w:tc>
        <w:tc>
          <w:tcPr>
            <w:tcW w:type="dxa" w:w="9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3</w:t>
            </w:r>
          </w:p>
        </w:tc>
        <w:tc>
          <w:tcPr>
            <w:tcW w:type="dxa" w:w="16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Murata GRM0335C1H100J</w:t>
            </w:r>
          </w:p>
        </w:tc>
        <w:tc>
          <w:tcPr>
            <w:tcW w:type="dxa" w:w="10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bCs/>
                <w:color w:val="1A1A1A"/>
                <w:sz w:val="15"/>
                <w:szCs w:val="15"/>
              </w:rPr>
              <w:t xml:space="preserve">10pF C0G</w:t>
            </w:r>
          </w:p>
        </w:tc>
        <w:tc>
          <w:tcPr>
            <w:tcW w:type="dxa" w:w="12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0201 10V</w:t>
            </w:r>
          </w:p>
        </w:tc>
        <w:tc>
          <w:tcPr>
            <w:tcW w:type="dxa" w:w="864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CMD pull-up shunt — kills 2.4GHz stub susceptibility.</w:t>
            </w:r>
          </w:p>
        </w:tc>
      </w:tr>
      <w:tr>
        <w:tc>
          <w:tcPr>
            <w:tcW w:type="dxa" w:w="11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bCs/>
                <w:color w:val="BF4F00"/>
                <w:sz w:val="14"/>
                <w:szCs w:val="14"/>
              </w:rPr>
              <w:t xml:space="preserve">R_D0–R_D3</w:t>
            </w:r>
          </w:p>
        </w:tc>
        <w:tc>
          <w:tcPr>
            <w:tcW w:type="dxa" w:w="9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7,8,1,2</w:t>
            </w:r>
          </w:p>
        </w:tc>
        <w:tc>
          <w:tcPr>
            <w:tcW w:type="dxa" w:w="16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Vishay CRCW020122R0FK</w:t>
            </w:r>
          </w:p>
        </w:tc>
        <w:tc>
          <w:tcPr>
            <w:tcW w:type="dxa" w:w="10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bCs/>
                <w:color w:val="1A1A1A"/>
                <w:sz w:val="15"/>
                <w:szCs w:val="15"/>
              </w:rPr>
              <w:t xml:space="preserve">22Ω (×4)</w:t>
            </w:r>
          </w:p>
        </w:tc>
        <w:tc>
          <w:tcPr>
            <w:tcW w:type="dxa" w:w="12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0201 50V</w:t>
            </w:r>
          </w:p>
        </w:tc>
        <w:tc>
          <w:tcPr>
            <w:tcW w:type="dxa" w:w="864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DATA0-3 series slew resistors. Independent for each line — never shared.</w:t>
            </w:r>
          </w:p>
        </w:tc>
      </w:tr>
      <w:tr>
        <w:tc>
          <w:tcPr>
            <w:tcW w:type="dxa" w:w="11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bCs/>
                <w:color w:val="BF4F00"/>
                <w:sz w:val="14"/>
                <w:szCs w:val="14"/>
              </w:rPr>
              <w:t xml:space="preserve">RPU_D0–D3</w:t>
            </w:r>
          </w:p>
        </w:tc>
        <w:tc>
          <w:tcPr>
            <w:tcW w:type="dxa" w:w="9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7,8,1,2</w:t>
            </w:r>
          </w:p>
        </w:tc>
        <w:tc>
          <w:tcPr>
            <w:tcW w:type="dxa" w:w="16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Vishay CRCW040247K0FK</w:t>
            </w:r>
          </w:p>
        </w:tc>
        <w:tc>
          <w:tcPr>
            <w:tcW w:type="dxa" w:w="10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bCs/>
                <w:color w:val="1A1A1A"/>
                <w:sz w:val="15"/>
                <w:szCs w:val="15"/>
              </w:rPr>
              <w:t xml:space="preserve">47k (×4)</w:t>
            </w:r>
          </w:p>
        </w:tc>
        <w:tc>
          <w:tcPr>
            <w:tcW w:type="dxa" w:w="12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0402 10V</w:t>
            </w:r>
          </w:p>
        </w:tc>
        <w:tc>
          <w:tcPr>
            <w:tcW w:type="dxa" w:w="864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DATA0-3 pull-ups to VDDIO. SD spec mandatory.</w:t>
            </w:r>
          </w:p>
        </w:tc>
      </w:tr>
      <w:tr>
        <w:tc>
          <w:tcPr>
            <w:tcW w:type="dxa" w:w="11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bCs/>
                <w:color w:val="BF4F00"/>
                <w:sz w:val="14"/>
                <w:szCs w:val="14"/>
              </w:rPr>
              <w:t xml:space="preserve">C_D0–D3</w:t>
            </w:r>
          </w:p>
        </w:tc>
        <w:tc>
          <w:tcPr>
            <w:tcW w:type="dxa" w:w="9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7,8,1,2</w:t>
            </w:r>
          </w:p>
        </w:tc>
        <w:tc>
          <w:tcPr>
            <w:tcW w:type="dxa" w:w="16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Murata GRM0335C1H100J</w:t>
            </w:r>
          </w:p>
        </w:tc>
        <w:tc>
          <w:tcPr>
            <w:tcW w:type="dxa" w:w="10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bCs/>
                <w:color w:val="1A1A1A"/>
                <w:sz w:val="15"/>
                <w:szCs w:val="15"/>
              </w:rPr>
              <w:t xml:space="preserve">10pF C0G (×4)</w:t>
            </w:r>
          </w:p>
        </w:tc>
        <w:tc>
          <w:tcPr>
            <w:tcW w:type="dxa" w:w="12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0201 10V</w:t>
            </w:r>
          </w:p>
        </w:tc>
        <w:tc>
          <w:tcPr>
            <w:tcW w:type="dxa" w:w="864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DATA pull-up shunt caps — kills 2.4GHz stub susceptibility on each line. C0G mandatory.</w:t>
            </w:r>
          </w:p>
        </w:tc>
      </w:tr>
      <w:tr>
        <w:tc>
          <w:tcPr>
            <w:tcW w:type="dxa" w:w="1100"/>
            <w:tcBorders>
              <w:top w:val="single" w:color="CCCCCC" w:sz="4"/>
              <w:left w:val="single" w:color="CCCCCC" w:sz="4"/>
              <w:bottom w:val="single" w:color="CCCCCC" w:sz="4"/>
              <w:right w:val="single" w:color="CCCCCC" w:sz="4"/>
            </w:tcBorders>
            <w:shd w:fill="EDE0FF" w:val="clear"/>
            <w:tcMar>
              <w:top w:type="dxa" w:w="70"/>
              <w:left w:type="dxa" w:w="105"/>
              <w:bottom w:type="dxa" w:w="70"/>
              <w:right w:type="dxa" w:w="105"/>
            </w:tcMar>
            <w:vAlign w:val="top"/>
          </w:tcPr>
          <w:p>
            <w:pPr>
              <w:jc w:val="left"/>
            </w:pPr>
            <w:r>
              <w:rPr>
                <w:rFonts w:ascii="Arial" w:cs="Arial" w:eastAsia="Arial" w:hAnsi="Arial"/>
                <w:b/>
                <w:bCs/>
                <w:color w:val="4A2080"/>
                <w:sz w:val="14"/>
                <w:szCs w:val="14"/>
              </w:rPr>
              <w:t xml:space="preserve">CMC_REFCLK</w:t>
            </w:r>
          </w:p>
        </w:tc>
        <w:tc>
          <w:tcPr>
            <w:tcW w:type="dxa" w:w="900"/>
            <w:tcBorders>
              <w:top w:val="single" w:color="CCCCCC" w:sz="4"/>
              <w:left w:val="single" w:color="CCCCCC" w:sz="4"/>
              <w:bottom w:val="single" w:color="CCCCCC" w:sz="4"/>
              <w:right w:val="single" w:color="CCCCCC" w:sz="4"/>
            </w:tcBorders>
            <w:shd w:fill="EDE0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7+8</w:t>
            </w:r>
          </w:p>
        </w:tc>
        <w:tc>
          <w:tcPr>
            <w:tcW w:type="dxa" w:w="1600"/>
            <w:tcBorders>
              <w:top w:val="single" w:color="CCCCCC" w:sz="4"/>
              <w:left w:val="single" w:color="CCCCCC" w:sz="4"/>
              <w:bottom w:val="single" w:color="CCCCCC" w:sz="4"/>
              <w:right w:val="single" w:color="CCCCCC" w:sz="4"/>
            </w:tcBorders>
            <w:shd w:fill="EDE0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Murata DLW21SN471SQ2L</w:t>
            </w:r>
          </w:p>
        </w:tc>
        <w:tc>
          <w:tcPr>
            <w:tcW w:type="dxa" w:w="1000"/>
            <w:tcBorders>
              <w:top w:val="single" w:color="CCCCCC" w:sz="4"/>
              <w:left w:val="single" w:color="CCCCCC" w:sz="4"/>
              <w:bottom w:val="single" w:color="CCCCCC" w:sz="4"/>
              <w:right w:val="single" w:color="CCCCCC" w:sz="4"/>
            </w:tcBorders>
            <w:shd w:fill="EDE0FF" w:val="clear"/>
            <w:tcMar>
              <w:top w:type="dxa" w:w="70"/>
              <w:left w:type="dxa" w:w="105"/>
              <w:bottom w:type="dxa" w:w="70"/>
              <w:right w:type="dxa" w:w="105"/>
            </w:tcMar>
            <w:vAlign w:val="top"/>
          </w:tcPr>
          <w:p>
            <w:pPr>
              <w:jc w:val="left"/>
            </w:pPr>
            <w:r>
              <w:rPr>
                <w:rFonts w:ascii="Arial" w:cs="Arial" w:eastAsia="Arial" w:hAnsi="Arial"/>
                <w:b/>
                <w:bCs/>
                <w:color w:val="1A1A1A"/>
                <w:sz w:val="15"/>
                <w:szCs w:val="15"/>
              </w:rPr>
              <w:t xml:space="preserve">470Ω@100MHz</w:t>
            </w:r>
          </w:p>
        </w:tc>
        <w:tc>
          <w:tcPr>
            <w:tcW w:type="dxa" w:w="1200"/>
            <w:tcBorders>
              <w:top w:val="single" w:color="CCCCCC" w:sz="4"/>
              <w:left w:val="single" w:color="CCCCCC" w:sz="4"/>
              <w:bottom w:val="single" w:color="CCCCCC" w:sz="4"/>
              <w:right w:val="single" w:color="CCCCCC" w:sz="4"/>
            </w:tcBorders>
            <w:shd w:fill="EDE0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0805 100Ω diff</w:t>
            </w:r>
          </w:p>
        </w:tc>
        <w:tc>
          <w:tcPr>
            <w:tcW w:type="dxa" w:w="8640"/>
            <w:tcBorders>
              <w:top w:val="single" w:color="CCCCCC" w:sz="4"/>
              <w:left w:val="single" w:color="CCCCCC" w:sz="4"/>
              <w:bottom w:val="single" w:color="CCCCCC" w:sz="4"/>
              <w:right w:val="single" w:color="CCCCCC" w:sz="4"/>
            </w:tcBorders>
            <w:shd w:fill="EDE0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PCIe RefClk pair CMC. Suppresses 24th harmonic (2400MHz) from reaching BT band. Transparent to RefClk differential signal.</w:t>
            </w:r>
          </w:p>
        </w:tc>
      </w:tr>
      <w:tr>
        <w:tc>
          <w:tcPr>
            <w:tcW w:type="dxa" w:w="11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bCs/>
                <w:color w:val="4A2080"/>
                <w:sz w:val="14"/>
                <w:szCs w:val="14"/>
              </w:rPr>
              <w:t xml:space="preserve">FB_REFCLK_VDD</w:t>
            </w:r>
          </w:p>
        </w:tc>
        <w:tc>
          <w:tcPr>
            <w:tcW w:type="dxa" w:w="9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RefClk VDD</w:t>
            </w:r>
          </w:p>
        </w:tc>
        <w:tc>
          <w:tcPr>
            <w:tcW w:type="dxa" w:w="16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Murata BLM15PX182SN1D</w:t>
            </w:r>
          </w:p>
        </w:tc>
        <w:tc>
          <w:tcPr>
            <w:tcW w:type="dxa" w:w="10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bCs/>
                <w:color w:val="1A1A1A"/>
                <w:sz w:val="15"/>
                <w:szCs w:val="15"/>
              </w:rPr>
              <w:t xml:space="preserve">1800Ω@100MHz</w:t>
            </w:r>
          </w:p>
        </w:tc>
        <w:tc>
          <w:tcPr>
            <w:tcW w:type="dxa" w:w="12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0402 100mA</w:t>
            </w:r>
          </w:p>
        </w:tc>
        <w:tc>
          <w:tcPr>
            <w:tcW w:type="dxa" w:w="864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RefClk VDD supply ferrite. Prevents PMIC noise from adding phase noise to RefClk — widens harmonic and hits more BT channels.</w:t>
            </w:r>
          </w:p>
        </w:tc>
      </w:tr>
      <w:tr>
        <w:tc>
          <w:tcPr>
            <w:tcW w:type="dxa" w:w="1100"/>
            <w:tcBorders>
              <w:top w:val="single" w:color="CCCCCC" w:sz="4"/>
              <w:left w:val="single" w:color="CCCCCC" w:sz="4"/>
              <w:bottom w:val="single" w:color="CCCCCC" w:sz="4"/>
              <w:right w:val="single" w:color="CCCCCC" w:sz="4"/>
            </w:tcBorders>
            <w:shd w:fill="EDE0FF" w:val="clear"/>
            <w:tcMar>
              <w:top w:type="dxa" w:w="70"/>
              <w:left w:type="dxa" w:w="105"/>
              <w:bottom w:type="dxa" w:w="70"/>
              <w:right w:type="dxa" w:w="105"/>
            </w:tcMar>
            <w:vAlign w:val="top"/>
          </w:tcPr>
          <w:p>
            <w:pPr>
              <w:jc w:val="left"/>
            </w:pPr>
            <w:r>
              <w:rPr>
                <w:rFonts w:ascii="Arial" w:cs="Arial" w:eastAsia="Arial" w:hAnsi="Arial"/>
                <w:b/>
                <w:bCs/>
                <w:color w:val="4A2080"/>
                <w:sz w:val="14"/>
                <w:szCs w:val="14"/>
              </w:rPr>
              <w:t xml:space="preserve">C_REFCLK_VDD</w:t>
            </w:r>
          </w:p>
        </w:tc>
        <w:tc>
          <w:tcPr>
            <w:tcW w:type="dxa" w:w="900"/>
            <w:tcBorders>
              <w:top w:val="single" w:color="CCCCCC" w:sz="4"/>
              <w:left w:val="single" w:color="CCCCCC" w:sz="4"/>
              <w:bottom w:val="single" w:color="CCCCCC" w:sz="4"/>
              <w:right w:val="single" w:color="CCCCCC" w:sz="4"/>
            </w:tcBorders>
            <w:shd w:fill="EDE0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RefClk VDD</w:t>
            </w:r>
          </w:p>
        </w:tc>
        <w:tc>
          <w:tcPr>
            <w:tcW w:type="dxa" w:w="1600"/>
            <w:tcBorders>
              <w:top w:val="single" w:color="CCCCCC" w:sz="4"/>
              <w:left w:val="single" w:color="CCCCCC" w:sz="4"/>
              <w:bottom w:val="single" w:color="CCCCCC" w:sz="4"/>
              <w:right w:val="single" w:color="CCCCCC" w:sz="4"/>
            </w:tcBorders>
            <w:shd w:fill="EDE0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Murata NFM18CC474R1H3D</w:t>
            </w:r>
          </w:p>
        </w:tc>
        <w:tc>
          <w:tcPr>
            <w:tcW w:type="dxa" w:w="1000"/>
            <w:tcBorders>
              <w:top w:val="single" w:color="CCCCCC" w:sz="4"/>
              <w:left w:val="single" w:color="CCCCCC" w:sz="4"/>
              <w:bottom w:val="single" w:color="CCCCCC" w:sz="4"/>
              <w:right w:val="single" w:color="CCCCCC" w:sz="4"/>
            </w:tcBorders>
            <w:shd w:fill="EDE0FF" w:val="clear"/>
            <w:tcMar>
              <w:top w:type="dxa" w:w="70"/>
              <w:left w:type="dxa" w:w="105"/>
              <w:bottom w:type="dxa" w:w="70"/>
              <w:right w:type="dxa" w:w="105"/>
            </w:tcMar>
            <w:vAlign w:val="top"/>
          </w:tcPr>
          <w:p>
            <w:pPr>
              <w:jc w:val="left"/>
            </w:pPr>
            <w:r>
              <w:rPr>
                <w:rFonts w:ascii="Arial" w:cs="Arial" w:eastAsia="Arial" w:hAnsi="Arial"/>
                <w:b/>
                <w:bCs/>
                <w:color w:val="1A1A1A"/>
                <w:sz w:val="15"/>
                <w:szCs w:val="15"/>
              </w:rPr>
              <w:t xml:space="preserve">470nF 3-term</w:t>
            </w:r>
          </w:p>
        </w:tc>
        <w:tc>
          <w:tcPr>
            <w:tcW w:type="dxa" w:w="1200"/>
            <w:tcBorders>
              <w:top w:val="single" w:color="CCCCCC" w:sz="4"/>
              <w:left w:val="single" w:color="CCCCCC" w:sz="4"/>
              <w:bottom w:val="single" w:color="CCCCCC" w:sz="4"/>
              <w:right w:val="single" w:color="CCCCCC" w:sz="4"/>
            </w:tcBorders>
            <w:shd w:fill="EDE0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0402 X7R 10V</w:t>
            </w:r>
          </w:p>
        </w:tc>
        <w:tc>
          <w:tcPr>
            <w:tcW w:type="dxa" w:w="8640"/>
            <w:tcBorders>
              <w:top w:val="single" w:color="CCCCCC" w:sz="4"/>
              <w:left w:val="single" w:color="CCCCCC" w:sz="4"/>
              <w:bottom w:val="single" w:color="CCCCCC" w:sz="4"/>
              <w:right w:val="single" w:color="CCCCCC" w:sz="4"/>
            </w:tcBorders>
            <w:shd w:fill="EDE0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3-terminal cap on RefClk VDD. Pi-filter topology — no resonance. &gt;60dB supply rejection combined with FB.</w:t>
            </w:r>
          </w:p>
        </w:tc>
      </w:tr>
      <w:tr>
        <w:tc>
          <w:tcPr>
            <w:tcW w:type="dxa" w:w="1100"/>
            <w:tcBorders>
              <w:top w:val="single" w:color="CCCCCC" w:sz="4"/>
              <w:left w:val="single" w:color="CCCCCC" w:sz="4"/>
              <w:bottom w:val="single" w:color="CCCCCC" w:sz="4"/>
              <w:right w:val="single" w:color="CCCCCC" w:sz="4"/>
            </w:tcBorders>
            <w:shd w:fill="EDE0FF" w:val="clear"/>
            <w:tcMar>
              <w:top w:type="dxa" w:w="70"/>
              <w:left w:type="dxa" w:w="105"/>
              <w:bottom w:type="dxa" w:w="70"/>
              <w:right w:type="dxa" w:w="105"/>
            </w:tcMar>
            <w:vAlign w:val="top"/>
          </w:tcPr>
          <w:p>
            <w:pPr>
              <w:jc w:val="left"/>
            </w:pPr>
            <w:r>
              <w:rPr>
                <w:rFonts w:ascii="Arial" w:cs="Arial" w:eastAsia="Arial" w:hAnsi="Arial"/>
                <w:b/>
                <w:bCs/>
                <w:color w:val="4A2080"/>
                <w:sz w:val="14"/>
                <w:szCs w:val="14"/>
              </w:rPr>
              <w:t xml:space="preserve">C_TX_P,TX_N
C_RX_P,RX_N</w:t>
            </w:r>
          </w:p>
        </w:tc>
        <w:tc>
          <w:tcPr>
            <w:tcW w:type="dxa" w:w="900"/>
            <w:tcBorders>
              <w:top w:val="single" w:color="CCCCCC" w:sz="4"/>
              <w:left w:val="single" w:color="CCCCCC" w:sz="4"/>
              <w:bottom w:val="single" w:color="CCCCCC" w:sz="4"/>
              <w:right w:val="single" w:color="CCCCCC" w:sz="4"/>
            </w:tcBorders>
            <w:shd w:fill="EDE0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11,12
14,15</w:t>
            </w:r>
          </w:p>
        </w:tc>
        <w:tc>
          <w:tcPr>
            <w:tcW w:type="dxa" w:w="1600"/>
            <w:tcBorders>
              <w:top w:val="single" w:color="CCCCCC" w:sz="4"/>
              <w:left w:val="single" w:color="CCCCCC" w:sz="4"/>
              <w:bottom w:val="single" w:color="CCCCCC" w:sz="4"/>
              <w:right w:val="single" w:color="CCCCCC" w:sz="4"/>
            </w:tcBorders>
            <w:shd w:fill="EDE0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Murata GRM033R71C104K</w:t>
            </w:r>
          </w:p>
        </w:tc>
        <w:tc>
          <w:tcPr>
            <w:tcW w:type="dxa" w:w="1000"/>
            <w:tcBorders>
              <w:top w:val="single" w:color="CCCCCC" w:sz="4"/>
              <w:left w:val="single" w:color="CCCCCC" w:sz="4"/>
              <w:bottom w:val="single" w:color="CCCCCC" w:sz="4"/>
              <w:right w:val="single" w:color="CCCCCC" w:sz="4"/>
            </w:tcBorders>
            <w:shd w:fill="EDE0FF" w:val="clear"/>
            <w:tcMar>
              <w:top w:type="dxa" w:w="70"/>
              <w:left w:type="dxa" w:w="105"/>
              <w:bottom w:type="dxa" w:w="70"/>
              <w:right w:type="dxa" w:w="105"/>
            </w:tcMar>
            <w:vAlign w:val="top"/>
          </w:tcPr>
          <w:p>
            <w:pPr>
              <w:jc w:val="left"/>
            </w:pPr>
            <w:r>
              <w:rPr>
                <w:rFonts w:ascii="Arial" w:cs="Arial" w:eastAsia="Arial" w:hAnsi="Arial"/>
                <w:b/>
                <w:bCs/>
                <w:color w:val="1A1A1A"/>
                <w:sz w:val="15"/>
                <w:szCs w:val="15"/>
              </w:rPr>
              <w:t xml:space="preserve">100nF (×4)</w:t>
            </w:r>
          </w:p>
        </w:tc>
        <w:tc>
          <w:tcPr>
            <w:tcW w:type="dxa" w:w="1200"/>
            <w:tcBorders>
              <w:top w:val="single" w:color="CCCCCC" w:sz="4"/>
              <w:left w:val="single" w:color="CCCCCC" w:sz="4"/>
              <w:bottom w:val="single" w:color="CCCCCC" w:sz="4"/>
              <w:right w:val="single" w:color="CCCCCC" w:sz="4"/>
            </w:tcBorders>
            <w:shd w:fill="EDE0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0201 X7R 16V</w:t>
            </w:r>
          </w:p>
        </w:tc>
        <w:tc>
          <w:tcPr>
            <w:tcW w:type="dxa" w:w="8640"/>
            <w:tcBorders>
              <w:top w:val="single" w:color="CCCCCC" w:sz="4"/>
              <w:left w:val="single" w:color="CCCCCC" w:sz="4"/>
              <w:bottom w:val="single" w:color="CCCCCC" w:sz="4"/>
              <w:right w:val="single" w:color="CCCCCC" w:sz="4"/>
            </w:tcBorders>
            <w:shd w:fill="EDE0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PCIe differential pair AC coupling caps. Mandatory per PCIe spec. 0201 mandatory — 0402 resonates at 3-4GHz.</w:t>
            </w:r>
          </w:p>
        </w:tc>
      </w:tr>
      <w:tr>
        <w:tc>
          <w:tcPr>
            <w:tcW w:type="dxa" w:w="11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bCs/>
                <w:color w:val="4A2080"/>
                <w:sz w:val="14"/>
                <w:szCs w:val="14"/>
              </w:rPr>
              <w:t xml:space="preserve">CMC_TX
CMC_RX</w:t>
            </w:r>
          </w:p>
        </w:tc>
        <w:tc>
          <w:tcPr>
            <w:tcW w:type="dxa" w:w="9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11+12
14+15</w:t>
            </w:r>
          </w:p>
        </w:tc>
        <w:tc>
          <w:tcPr>
            <w:tcW w:type="dxa" w:w="16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TDK ACM2012-361-2P-T002</w:t>
            </w:r>
          </w:p>
        </w:tc>
        <w:tc>
          <w:tcPr>
            <w:tcW w:type="dxa" w:w="10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bCs/>
                <w:color w:val="1A1A1A"/>
                <w:sz w:val="15"/>
                <w:szCs w:val="15"/>
              </w:rPr>
              <w:t xml:space="preserve">360Ω@100MHz (×2)</w:t>
            </w:r>
          </w:p>
        </w:tc>
        <w:tc>
          <w:tcPr>
            <w:tcW w:type="dxa" w:w="12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0805 100Ω diff</w:t>
            </w:r>
          </w:p>
        </w:tc>
        <w:tc>
          <w:tcPr>
            <w:tcW w:type="dxa" w:w="864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PCIe TX and RX pair CMCs. &gt;20dB CM rejection at 4GHz — suppresses 5GHz WiFi interference from Gen3 TX fundamental.</w:t>
            </w:r>
          </w:p>
        </w:tc>
      </w:tr>
      <w:tr>
        <w:tc>
          <w:tcPr>
            <w:tcW w:type="dxa" w:w="1100"/>
            <w:tcBorders>
              <w:top w:val="single" w:color="CCCCCC" w:sz="4"/>
              <w:left w:val="single" w:color="CCCCCC" w:sz="4"/>
              <w:bottom w:val="single" w:color="CCCCCC" w:sz="4"/>
              <w:right w:val="single" w:color="CCCCCC" w:sz="4"/>
            </w:tcBorders>
            <w:shd w:fill="D6F0F2" w:val="clear"/>
            <w:tcMar>
              <w:top w:type="dxa" w:w="70"/>
              <w:left w:type="dxa" w:w="105"/>
              <w:bottom w:type="dxa" w:w="70"/>
              <w:right w:type="dxa" w:w="105"/>
            </w:tcMar>
            <w:vAlign w:val="top"/>
          </w:tcPr>
          <w:p>
            <w:pPr>
              <w:jc w:val="left"/>
            </w:pPr>
            <w:r>
              <w:rPr>
                <w:rFonts w:ascii="Arial" w:cs="Arial" w:eastAsia="Arial" w:hAnsi="Arial"/>
                <w:b/>
                <w:bCs/>
                <w:color w:val="1F6B75"/>
                <w:sz w:val="14"/>
                <w:szCs w:val="14"/>
              </w:rPr>
              <w:t xml:space="preserve">FB_3V3
FB_1V8
FB_1V2</w:t>
            </w:r>
          </w:p>
        </w:tc>
        <w:tc>
          <w:tcPr>
            <w:tcW w:type="dxa" w:w="900"/>
            <w:tcBorders>
              <w:top w:val="single" w:color="CCCCCC" w:sz="4"/>
              <w:left w:val="single" w:color="CCCCCC" w:sz="4"/>
              <w:bottom w:val="single" w:color="CCCCCC" w:sz="4"/>
              <w:right w:val="single" w:color="CCCCCC" w:sz="4"/>
            </w:tcBorders>
            <w:shd w:fill="D6F0F2"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4, 9, 17</w:t>
            </w:r>
          </w:p>
        </w:tc>
        <w:tc>
          <w:tcPr>
            <w:tcW w:type="dxa" w:w="1600"/>
            <w:tcBorders>
              <w:top w:val="single" w:color="CCCCCC" w:sz="4"/>
              <w:left w:val="single" w:color="CCCCCC" w:sz="4"/>
              <w:bottom w:val="single" w:color="CCCCCC" w:sz="4"/>
              <w:right w:val="single" w:color="CCCCCC" w:sz="4"/>
            </w:tcBorders>
            <w:shd w:fill="D6F0F2"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Murata BLM15PX601SN1D</w:t>
            </w:r>
          </w:p>
        </w:tc>
        <w:tc>
          <w:tcPr>
            <w:tcW w:type="dxa" w:w="1000"/>
            <w:tcBorders>
              <w:top w:val="single" w:color="CCCCCC" w:sz="4"/>
              <w:left w:val="single" w:color="CCCCCC" w:sz="4"/>
              <w:bottom w:val="single" w:color="CCCCCC" w:sz="4"/>
              <w:right w:val="single" w:color="CCCCCC" w:sz="4"/>
            </w:tcBorders>
            <w:shd w:fill="D6F0F2" w:val="clear"/>
            <w:tcMar>
              <w:top w:type="dxa" w:w="70"/>
              <w:left w:type="dxa" w:w="105"/>
              <w:bottom w:type="dxa" w:w="70"/>
              <w:right w:type="dxa" w:w="105"/>
            </w:tcMar>
            <w:vAlign w:val="top"/>
          </w:tcPr>
          <w:p>
            <w:pPr>
              <w:jc w:val="left"/>
            </w:pPr>
            <w:r>
              <w:rPr>
                <w:rFonts w:ascii="Arial" w:cs="Arial" w:eastAsia="Arial" w:hAnsi="Arial"/>
                <w:b/>
                <w:bCs/>
                <w:color w:val="1A1A1A"/>
                <w:sz w:val="15"/>
                <w:szCs w:val="15"/>
              </w:rPr>
              <w:t xml:space="preserve">600Ω@100MHz (×3)</w:t>
            </w:r>
          </w:p>
        </w:tc>
        <w:tc>
          <w:tcPr>
            <w:tcW w:type="dxa" w:w="1200"/>
            <w:tcBorders>
              <w:top w:val="single" w:color="CCCCCC" w:sz="4"/>
              <w:left w:val="single" w:color="CCCCCC" w:sz="4"/>
              <w:bottom w:val="single" w:color="CCCCCC" w:sz="4"/>
              <w:right w:val="single" w:color="CCCCCC" w:sz="4"/>
            </w:tcBorders>
            <w:shd w:fill="D6F0F2"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0402 500mA</w:t>
            </w:r>
          </w:p>
        </w:tc>
        <w:tc>
          <w:tcPr>
            <w:tcW w:type="dxa" w:w="8640"/>
            <w:tcBorders>
              <w:top w:val="single" w:color="CCCCCC" w:sz="4"/>
              <w:left w:val="single" w:color="CCCCCC" w:sz="4"/>
              <w:bottom w:val="single" w:color="CCCCCC" w:sz="4"/>
              <w:right w:val="single" w:color="CCCCCC" w:sz="4"/>
            </w:tcBorders>
            <w:shd w:fill="D6F0F2"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Power rail ferrites on 3.3V, 1.8V, 1.2V. Block PMIC switching harmonics. Appear as FCC emission spurs without mitigation.</w:t>
            </w:r>
          </w:p>
        </w:tc>
      </w:tr>
      <w:tr>
        <w:tc>
          <w:tcPr>
            <w:tcW w:type="dxa" w:w="11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bCs/>
                <w:color w:val="1F6B75"/>
                <w:sz w:val="14"/>
                <w:szCs w:val="14"/>
              </w:rPr>
              <w:t xml:space="preserve">C_xV_BULK</w:t>
            </w:r>
          </w:p>
        </w:tc>
        <w:tc>
          <w:tcPr>
            <w:tcW w:type="dxa" w:w="9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4 (3.3V)</w:t>
            </w:r>
          </w:p>
        </w:tc>
        <w:tc>
          <w:tcPr>
            <w:tcW w:type="dxa" w:w="16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Murata GRM188R60J106M</w:t>
            </w:r>
          </w:p>
        </w:tc>
        <w:tc>
          <w:tcPr>
            <w:tcW w:type="dxa" w:w="10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bCs/>
                <w:color w:val="1A1A1A"/>
                <w:sz w:val="15"/>
                <w:szCs w:val="15"/>
              </w:rPr>
              <w:t xml:space="preserve">10µF X5R</w:t>
            </w:r>
          </w:p>
        </w:tc>
        <w:tc>
          <w:tcPr>
            <w:tcW w:type="dxa" w:w="12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0402 10V</w:t>
            </w:r>
          </w:p>
        </w:tc>
        <w:tc>
          <w:tcPr>
            <w:tcW w:type="dxa" w:w="864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3.3V bulk decoupling. Handles card-insertion surge. Prevents 50-200MHz droop oscillation.</w:t>
            </w:r>
          </w:p>
        </w:tc>
      </w:tr>
      <w:tr>
        <w:tc>
          <w:tcPr>
            <w:tcW w:type="dxa" w:w="1100"/>
            <w:tcBorders>
              <w:top w:val="single" w:color="CCCCCC" w:sz="4"/>
              <w:left w:val="single" w:color="CCCCCC" w:sz="4"/>
              <w:bottom w:val="single" w:color="CCCCCC" w:sz="4"/>
              <w:right w:val="single" w:color="CCCCCC" w:sz="4"/>
            </w:tcBorders>
            <w:shd w:fill="D6F0F2" w:val="clear"/>
            <w:tcMar>
              <w:top w:type="dxa" w:w="70"/>
              <w:left w:type="dxa" w:w="105"/>
              <w:bottom w:type="dxa" w:w="70"/>
              <w:right w:type="dxa" w:w="105"/>
            </w:tcMar>
            <w:vAlign w:val="top"/>
          </w:tcPr>
          <w:p>
            <w:pPr>
              <w:jc w:val="left"/>
            </w:pPr>
            <w:r>
              <w:rPr>
                <w:rFonts w:ascii="Arial" w:cs="Arial" w:eastAsia="Arial" w:hAnsi="Arial"/>
                <w:b/>
                <w:bCs/>
                <w:color w:val="1F6B75"/>
                <w:sz w:val="14"/>
                <w:szCs w:val="14"/>
              </w:rPr>
              <w:t xml:space="preserve">C_xV_MID (×3)</w:t>
            </w:r>
          </w:p>
        </w:tc>
        <w:tc>
          <w:tcPr>
            <w:tcW w:type="dxa" w:w="900"/>
            <w:tcBorders>
              <w:top w:val="single" w:color="CCCCCC" w:sz="4"/>
              <w:left w:val="single" w:color="CCCCCC" w:sz="4"/>
              <w:bottom w:val="single" w:color="CCCCCC" w:sz="4"/>
              <w:right w:val="single" w:color="CCCCCC" w:sz="4"/>
            </w:tcBorders>
            <w:shd w:fill="D6F0F2"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4,9,17</w:t>
            </w:r>
          </w:p>
        </w:tc>
        <w:tc>
          <w:tcPr>
            <w:tcW w:type="dxa" w:w="1600"/>
            <w:tcBorders>
              <w:top w:val="single" w:color="CCCCCC" w:sz="4"/>
              <w:left w:val="single" w:color="CCCCCC" w:sz="4"/>
              <w:bottom w:val="single" w:color="CCCCCC" w:sz="4"/>
              <w:right w:val="single" w:color="CCCCCC" w:sz="4"/>
            </w:tcBorders>
            <w:shd w:fill="D6F0F2"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Murata GRM033R71A104K</w:t>
            </w:r>
          </w:p>
        </w:tc>
        <w:tc>
          <w:tcPr>
            <w:tcW w:type="dxa" w:w="1000"/>
            <w:tcBorders>
              <w:top w:val="single" w:color="CCCCCC" w:sz="4"/>
              <w:left w:val="single" w:color="CCCCCC" w:sz="4"/>
              <w:bottom w:val="single" w:color="CCCCCC" w:sz="4"/>
              <w:right w:val="single" w:color="CCCCCC" w:sz="4"/>
            </w:tcBorders>
            <w:shd w:fill="D6F0F2" w:val="clear"/>
            <w:tcMar>
              <w:top w:type="dxa" w:w="70"/>
              <w:left w:type="dxa" w:w="105"/>
              <w:bottom w:type="dxa" w:w="70"/>
              <w:right w:type="dxa" w:w="105"/>
            </w:tcMar>
            <w:vAlign w:val="top"/>
          </w:tcPr>
          <w:p>
            <w:pPr>
              <w:jc w:val="left"/>
            </w:pPr>
            <w:r>
              <w:rPr>
                <w:rFonts w:ascii="Arial" w:cs="Arial" w:eastAsia="Arial" w:hAnsi="Arial"/>
                <w:b/>
                <w:bCs/>
                <w:color w:val="1A1A1A"/>
                <w:sz w:val="15"/>
                <w:szCs w:val="15"/>
              </w:rPr>
              <w:t xml:space="preserve">100nF X7R (×3)</w:t>
            </w:r>
          </w:p>
        </w:tc>
        <w:tc>
          <w:tcPr>
            <w:tcW w:type="dxa" w:w="1200"/>
            <w:tcBorders>
              <w:top w:val="single" w:color="CCCCCC" w:sz="4"/>
              <w:left w:val="single" w:color="CCCCCC" w:sz="4"/>
              <w:bottom w:val="single" w:color="CCCCCC" w:sz="4"/>
              <w:right w:val="single" w:color="CCCCCC" w:sz="4"/>
            </w:tcBorders>
            <w:shd w:fill="D6F0F2"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0201 10V</w:t>
            </w:r>
          </w:p>
        </w:tc>
        <w:tc>
          <w:tcPr>
            <w:tcW w:type="dxa" w:w="8640"/>
            <w:tcBorders>
              <w:top w:val="single" w:color="CCCCCC" w:sz="4"/>
              <w:left w:val="single" w:color="CCCCCC" w:sz="4"/>
              <w:bottom w:val="single" w:color="CCCCCC" w:sz="4"/>
              <w:right w:val="single" w:color="CCCCCC" w:sz="4"/>
            </w:tcBorders>
            <w:shd w:fill="D6F0F2"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Mid-freq decoupling on all three rails. 0201 mandatory — 0402 SRF=80MHz, misses 100-300MHz target.</w:t>
            </w:r>
          </w:p>
        </w:tc>
      </w:tr>
      <w:tr>
        <w:tc>
          <w:tcPr>
            <w:tcW w:type="dxa" w:w="11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bCs/>
                <w:color w:val="1F6B75"/>
                <w:sz w:val="14"/>
                <w:szCs w:val="14"/>
              </w:rPr>
              <w:t xml:space="preserve">C_xV_HF (×3)</w:t>
            </w:r>
          </w:p>
        </w:tc>
        <w:tc>
          <w:tcPr>
            <w:tcW w:type="dxa" w:w="9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4,9,17</w:t>
            </w:r>
          </w:p>
        </w:tc>
        <w:tc>
          <w:tcPr>
            <w:tcW w:type="dxa" w:w="16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Murata GRM0335C1H101J</w:t>
            </w:r>
          </w:p>
        </w:tc>
        <w:tc>
          <w:tcPr>
            <w:tcW w:type="dxa" w:w="10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bCs/>
                <w:color w:val="1A1A1A"/>
                <w:sz w:val="15"/>
                <w:szCs w:val="15"/>
              </w:rPr>
              <w:t xml:space="preserve">100pF C0G (×3)</w:t>
            </w:r>
          </w:p>
        </w:tc>
        <w:tc>
          <w:tcPr>
            <w:tcW w:type="dxa" w:w="12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0201 10V</w:t>
            </w:r>
          </w:p>
        </w:tc>
        <w:tc>
          <w:tcPr>
            <w:tcW w:type="dxa" w:w="864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HF decoupling. C0G mandatory on all three — X7R degrades under bias and fails above 300MHz.</w:t>
            </w:r>
          </w:p>
        </w:tc>
      </w:tr>
      <w:tr>
        <w:tc>
          <w:tcPr>
            <w:tcW w:type="dxa" w:w="11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bCs/>
                <w:color w:val="C00000"/>
                <w:sz w:val="14"/>
                <w:szCs w:val="14"/>
              </w:rPr>
              <w:t xml:space="preserve">R_GND_BRIDGE</w:t>
            </w:r>
          </w:p>
        </w:tc>
        <w:tc>
          <w:tcPr>
            <w:tcW w:type="dxa" w:w="9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GND bridge</w:t>
            </w:r>
          </w:p>
        </w:tc>
        <w:tc>
          <w:tcPr>
            <w:tcW w:type="dxa" w:w="16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Vishay CRCW02010000Z0ED</w:t>
            </w:r>
          </w:p>
        </w:tc>
        <w:tc>
          <w:tcPr>
            <w:tcW w:type="dxa" w:w="10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bCs/>
                <w:color w:val="1A1A1A"/>
                <w:sz w:val="15"/>
                <w:szCs w:val="15"/>
              </w:rPr>
              <w:t xml:space="preserve">0Ω</w:t>
            </w:r>
          </w:p>
        </w:tc>
        <w:tc>
          <w:tcPr>
            <w:tcW w:type="dxa" w:w="12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0201</w:t>
            </w:r>
          </w:p>
        </w:tc>
        <w:tc>
          <w:tcPr>
            <w:tcW w:type="dxa" w:w="864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GND domain bridge — populated by default. Cut and replace with FB_GND_BRIDGE if conducted interference found in lab.</w:t>
            </w:r>
          </w:p>
        </w:tc>
      </w:tr>
      <w:tr>
        <w:tc>
          <w:tcPr>
            <w:tcW w:type="dxa" w:w="11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bCs/>
                <w:color w:val="C00000"/>
                <w:sz w:val="14"/>
                <w:szCs w:val="14"/>
              </w:rPr>
              <w:t xml:space="preserve">FB_GND_BRIDGE</w:t>
            </w:r>
          </w:p>
        </w:tc>
        <w:tc>
          <w:tcPr>
            <w:tcW w:type="dxa" w:w="9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GND bridge</w:t>
            </w:r>
          </w:p>
        </w:tc>
        <w:tc>
          <w:tcPr>
            <w:tcW w:type="dxa" w:w="16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Murata BLM18PG601SN1D</w:t>
            </w:r>
          </w:p>
        </w:tc>
        <w:tc>
          <w:tcPr>
            <w:tcW w:type="dxa" w:w="10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bCs/>
                <w:color w:val="1A1A1A"/>
                <w:sz w:val="15"/>
                <w:szCs w:val="15"/>
              </w:rPr>
              <w:t xml:space="preserve">600Ω@100MHz 1A (DNP)</w:t>
            </w:r>
          </w:p>
        </w:tc>
        <w:tc>
          <w:tcPr>
            <w:tcW w:type="dxa" w:w="12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0603 1A</w:t>
            </w:r>
          </w:p>
        </w:tc>
        <w:tc>
          <w:tcPr>
            <w:tcW w:type="dxa" w:w="864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GND bridge ferrite — DNP by default. Provides &gt;20dB RF isolation GND_SD↔GND_ANT while maintaining 0Ω DC.</w:t>
            </w:r>
          </w:p>
        </w:tc>
      </w:tr>
      <w:tr>
        <w:tc>
          <w:tcPr>
            <w:tcW w:type="dxa" w:w="1100"/>
            <w:tcBorders>
              <w:top w:val="single" w:color="CCCCCC" w:sz="4"/>
              <w:left w:val="single" w:color="CCCCCC" w:sz="4"/>
              <w:bottom w:val="single" w:color="CCCCCC" w:sz="4"/>
              <w:right w:val="single" w:color="CCCCCC" w:sz="4"/>
            </w:tcBorders>
            <w:shd w:fill="E2EFDA" w:val="clear"/>
            <w:tcMar>
              <w:top w:type="dxa" w:w="70"/>
              <w:left w:type="dxa" w:w="105"/>
              <w:bottom w:type="dxa" w:w="70"/>
              <w:right w:type="dxa" w:w="105"/>
            </w:tcMar>
            <w:vAlign w:val="top"/>
          </w:tcPr>
          <w:p>
            <w:pPr>
              <w:jc w:val="left"/>
            </w:pPr>
            <w:r>
              <w:rPr>
                <w:rFonts w:ascii="Arial" w:cs="Arial" w:eastAsia="Arial" w:hAnsi="Arial"/>
                <w:b/>
                <w:bCs/>
                <w:color w:val="375623"/>
                <w:sz w:val="14"/>
                <w:szCs w:val="14"/>
              </w:rPr>
              <w:t xml:space="preserve">RPU_SW
RPU_DE</w:t>
            </w:r>
          </w:p>
        </w:tc>
        <w:tc>
          <w:tcPr>
            <w:tcW w:type="dxa" w:w="900"/>
            <w:tcBorders>
              <w:top w:val="single" w:color="CCCCCC" w:sz="4"/>
              <w:left w:val="single" w:color="CCCCCC" w:sz="4"/>
              <w:bottom w:val="single" w:color="CCCCCC" w:sz="4"/>
              <w:right w:val="single" w:color="CCCCCC" w:sz="4"/>
            </w:tcBorders>
            <w:shd w:fill="E2EFDA"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SW, DE</w:t>
            </w:r>
          </w:p>
        </w:tc>
        <w:tc>
          <w:tcPr>
            <w:tcW w:type="dxa" w:w="1600"/>
            <w:tcBorders>
              <w:top w:val="single" w:color="CCCCCC" w:sz="4"/>
              <w:left w:val="single" w:color="CCCCCC" w:sz="4"/>
              <w:bottom w:val="single" w:color="CCCCCC" w:sz="4"/>
              <w:right w:val="single" w:color="CCCCCC" w:sz="4"/>
            </w:tcBorders>
            <w:shd w:fill="E2EFDA"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Vishay CRCW040210K0FK</w:t>
            </w:r>
          </w:p>
        </w:tc>
        <w:tc>
          <w:tcPr>
            <w:tcW w:type="dxa" w:w="1000"/>
            <w:tcBorders>
              <w:top w:val="single" w:color="CCCCCC" w:sz="4"/>
              <w:left w:val="single" w:color="CCCCCC" w:sz="4"/>
              <w:bottom w:val="single" w:color="CCCCCC" w:sz="4"/>
              <w:right w:val="single" w:color="CCCCCC" w:sz="4"/>
            </w:tcBorders>
            <w:shd w:fill="E2EFDA" w:val="clear"/>
            <w:tcMar>
              <w:top w:type="dxa" w:w="70"/>
              <w:left w:type="dxa" w:w="105"/>
              <w:bottom w:type="dxa" w:w="70"/>
              <w:right w:type="dxa" w:w="105"/>
            </w:tcMar>
            <w:vAlign w:val="top"/>
          </w:tcPr>
          <w:p>
            <w:pPr>
              <w:jc w:val="left"/>
            </w:pPr>
            <w:r>
              <w:rPr>
                <w:rFonts w:ascii="Arial" w:cs="Arial" w:eastAsia="Arial" w:hAnsi="Arial"/>
                <w:b/>
                <w:bCs/>
                <w:color w:val="1A1A1A"/>
                <w:sz w:val="15"/>
                <w:szCs w:val="15"/>
              </w:rPr>
              <w:t xml:space="preserve">10k (×2)</w:t>
            </w:r>
          </w:p>
        </w:tc>
        <w:tc>
          <w:tcPr>
            <w:tcW w:type="dxa" w:w="1200"/>
            <w:tcBorders>
              <w:top w:val="single" w:color="CCCCCC" w:sz="4"/>
              <w:left w:val="single" w:color="CCCCCC" w:sz="4"/>
              <w:bottom w:val="single" w:color="CCCCCC" w:sz="4"/>
              <w:right w:val="single" w:color="CCCCCC" w:sz="4"/>
            </w:tcBorders>
            <w:shd w:fill="E2EFDA"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0402 10V</w:t>
            </w:r>
          </w:p>
        </w:tc>
        <w:tc>
          <w:tcPr>
            <w:tcW w:type="dxa" w:w="8640"/>
            <w:tcBorders>
              <w:top w:val="single" w:color="CCCCCC" w:sz="4"/>
              <w:left w:val="single" w:color="CCCCCC" w:sz="4"/>
              <w:bottom w:val="single" w:color="CCCCCC" w:sz="4"/>
              <w:right w:val="single" w:color="CCCCCC" w:sz="4"/>
            </w:tcBorders>
            <w:shd w:fill="E2EFDA"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Card detect pull-ups. Mechanical switch — no edge rate concern. Holds line defined when no card present.</w:t>
            </w:r>
          </w:p>
        </w:tc>
      </w:tr>
      <w:tr>
        <w:tc>
          <w:tcPr>
            <w:tcW w:type="dxa" w:w="11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bCs/>
                <w:color w:val="375623"/>
                <w:sz w:val="14"/>
                <w:szCs w:val="14"/>
              </w:rPr>
              <w:t xml:space="preserve">C_SW
C_DE</w:t>
            </w:r>
          </w:p>
        </w:tc>
        <w:tc>
          <w:tcPr>
            <w:tcW w:type="dxa" w:w="9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SW, DE</w:t>
            </w:r>
          </w:p>
        </w:tc>
        <w:tc>
          <w:tcPr>
            <w:tcW w:type="dxa" w:w="16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Murata GRM0335C1H101J</w:t>
            </w:r>
          </w:p>
        </w:tc>
        <w:tc>
          <w:tcPr>
            <w:tcW w:type="dxa" w:w="10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bCs/>
                <w:color w:val="1A1A1A"/>
                <w:sz w:val="15"/>
                <w:szCs w:val="15"/>
              </w:rPr>
              <w:t xml:space="preserve">100pF C0G (×2)</w:t>
            </w:r>
          </w:p>
        </w:tc>
        <w:tc>
          <w:tcPr>
            <w:tcW w:type="dxa" w:w="12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0201 10V</w:t>
            </w:r>
          </w:p>
        </w:tc>
        <w:tc>
          <w:tcPr>
            <w:tcW w:type="dxa" w:w="864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Card detect debounce shunt. Kills RF susceptibility of mechanical switch stub near antenna.</w:t>
            </w:r>
          </w:p>
        </w:tc>
      </w:tr>
    </w:tbl>
    <w:p>
      <w:pPr>
        <w:pStyle w:val="Heading1"/>
        <w:spacing w:before="480" w:after="240"/>
      </w:pPr>
      <w:r>
        <w:t>Power Rail Topology Reference</w:t>
      </w:r>
    </w:p>
    <w:p>
      <w:pPr>
        <w:pStyle w:val="Heading2"/>
        <w:spacing w:before="240" w:after="120"/>
      </w:pPr>
      <w:r>
        <w:t>3.3V Supply  —  Pin 4</w:t>
      </w:r>
    </w:p>
    <w:p>
      <w:pPr>
        <w:spacing w:before="120" w:after="120"/>
        <w:jc w:val="center"/>
      </w:pPr>
      <w:r>
        <w:rPr/>
        <w:drawing>
          <wp:inline xmlns:wp="http://schemas.openxmlformats.org/drawingml/2006/wordprocessingDrawing" distT="0" distB="0" distL="0" distR="0">
            <wp:extent cx="5943600" cy="2701636"/>
            <wp:effectExtent l="0" t="0" r="0" b="0"/>
            <wp:docPr id="101" name="topo_3v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topo_3v3"/>
                    <pic:cNvPicPr/>
                  </pic:nvPicPr>
                  <pic:blipFill>
                    <a:blip xmlns:r="http://schemas.openxmlformats.org/officeDocument/2006/relationships" r:embed="rId9"/>
                    <a:stretch>
                      <a:fillRect/>
                    </a:stretch>
                  </pic:blipFill>
                  <pic:spPr>
                    <a:xfrm>
                      <a:off x="0" y="0"/>
                      <a:ext cx="5943600" cy="2701636"/>
                    </a:xfrm>
                    <a:prstGeom prst="rect">
                      <a:avLst/>
                    </a:prstGeom>
                  </pic:spPr>
                </pic:pic>
              </a:graphicData>
            </a:graphic>
          </wp:inline>
        </w:drawing>
      </w:r>
    </w:p>
    <w:p>
      <w:pPr>
        <w:spacing w:before="60" w:after="180"/>
        <w:jc w:val="center"/>
      </w:pPr>
      <w:r>
        <w:rPr>
          <w:i/>
          <w:color w:val="666666"/>
          <w:sz w:val="18"/>
        </w:rPr>
        <w:t>Figure: 3.3V Supply Topology. PMIC → 10µF bulk (dirty side) → 600Ω Ferrite (FB_3V3, within 3mm of Pin 4) → 100nF → 100pF C0G → J4600 Pin 4.</w:t>
      </w:r>
    </w:p>
    <w:p>
      <w:pPr>
        <w:pStyle w:val="Heading2"/>
        <w:spacing w:before="240" w:after="120"/>
      </w:pPr>
      <w:r>
        <w:t>1.8V VDDIO  —  Pin 9</w:t>
      </w:r>
    </w:p>
    <w:p>
      <w:pPr>
        <w:spacing w:before="120" w:after="120"/>
        <w:jc w:val="center"/>
      </w:pPr>
      <w:r>
        <w:rPr/>
        <w:drawing>
          <wp:inline xmlns:wp="http://schemas.openxmlformats.org/drawingml/2006/wordprocessingDrawing" distT="0" distB="0" distL="0" distR="0">
            <wp:extent cx="5943600" cy="2701636"/>
            <wp:effectExtent l="0" t="0" r="0" b="0"/>
            <wp:docPr id="102" name="topo_1v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topo_1v8"/>
                    <pic:cNvPicPr/>
                  </pic:nvPicPr>
                  <pic:blipFill>
                    <a:blip xmlns:r="http://schemas.openxmlformats.org/officeDocument/2006/relationships" r:embed="rId10"/>
                    <a:stretch>
                      <a:fillRect/>
                    </a:stretch>
                  </pic:blipFill>
                  <pic:spPr>
                    <a:xfrm>
                      <a:off x="0" y="0"/>
                      <a:ext cx="5943600" cy="2701636"/>
                    </a:xfrm>
                    <a:prstGeom prst="rect">
                      <a:avLst/>
                    </a:prstGeom>
                  </pic:spPr>
                </pic:pic>
              </a:graphicData>
            </a:graphic>
          </wp:inline>
        </w:drawing>
      </w:r>
    </w:p>
    <w:p>
      <w:pPr>
        <w:spacing w:before="60" w:after="180"/>
        <w:jc w:val="center"/>
      </w:pPr>
      <w:r>
        <w:rPr>
          <w:i/>
          <w:color w:val="666666"/>
          <w:sz w:val="18"/>
        </w:rPr>
        <w:t>Figure: 1.8V VDDIO Topology. LDO (near SoC) → 100nF (dirty side) → 600Ω Ferrite (FB_1V8, within 2mm of Pin 9) → 100nF → 100pF C0G → J4600 Pin 9.</w:t>
      </w:r>
    </w:p>
    <w:p>
      <w:pPr>
        <w:pStyle w:val="Heading2"/>
        <w:spacing w:before="240" w:after="120"/>
      </w:pPr>
      <w:r>
        <w:t>1.2V PCIe SerDes VDDIO  —  Pin 17</w:t>
      </w:r>
    </w:p>
    <w:p>
      <w:pPr>
        <w:spacing w:before="120" w:after="120"/>
        <w:jc w:val="center"/>
      </w:pPr>
      <w:r>
        <w:rPr/>
        <w:drawing>
          <wp:inline xmlns:wp="http://schemas.openxmlformats.org/drawingml/2006/wordprocessingDrawing" distT="0" distB="0" distL="0" distR="0">
            <wp:extent cx="5943600" cy="2701636"/>
            <wp:effectExtent l="0" t="0" r="0" b="0"/>
            <wp:docPr id="103" name="topo_1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topo_1v2"/>
                    <pic:cNvPicPr/>
                  </pic:nvPicPr>
                  <pic:blipFill>
                    <a:blip xmlns:r="http://schemas.openxmlformats.org/officeDocument/2006/relationships" r:embed="rId11"/>
                    <a:stretch>
                      <a:fillRect/>
                    </a:stretch>
                  </pic:blipFill>
                  <pic:spPr>
                    <a:xfrm>
                      <a:off x="0" y="0"/>
                      <a:ext cx="5943600" cy="2701636"/>
                    </a:xfrm>
                    <a:prstGeom prst="rect">
                      <a:avLst/>
                    </a:prstGeom>
                  </pic:spPr>
                </pic:pic>
              </a:graphicData>
            </a:graphic>
          </wp:inline>
        </w:drawing>
      </w:r>
    </w:p>
    <w:p>
      <w:pPr>
        <w:spacing w:before="60" w:after="180"/>
        <w:jc w:val="center"/>
      </w:pPr>
      <w:r>
        <w:rPr>
          <w:i/>
          <w:color w:val="666666"/>
          <w:sz w:val="18"/>
        </w:rPr>
        <w:t>Figure: 1.2V PCIe Topology. SoC SerDes supply → 600Ω Ferrite (FB_1V2, within 2mm of Pin 17) → 100nF → 100pF C0G (both on clean/connector side) → J4600 Pin 17. DNP if PCIe disabled — keep footprint.</w:t>
      </w:r>
    </w:p>
    <w:sectPr>
      <w:headerReference w:type="default" r:id="rId6"/>
      <w:footerReference w:type="default" r:id="rId7"/>
      <w:pgSz w:w="15840" w:h="12240" w:orient="portrait"/>
      <w:pgMar w:top="700" w:right="700" w:bottom="7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pPr>
    <w:r>
      <w:rPr>
        <w:rFonts w:ascii="Arial" w:cs="Arial" w:eastAsia="Arial" w:hAnsi="Arial"/>
        <w:color w:val="595959"/>
        <w:sz w:val="13"/>
        <w:szCs w:val="13"/>
      </w:rPr>
      <w:t xml:space="preserve">System: WiFi + BT only  |  No cellular, no GPS  |  Primary concerns: FCC Part 15 emissions + 2.4GHz self-interference</w:t>
    </w:r>
    <w:r>
      <w:rPr>
        <w:rFonts w:ascii="Arial" w:cs="Arial" w:eastAsia="Arial" w:hAnsi="Arial"/>
        <w:color w:val="595959"/>
        <w:sz w:val="13"/>
        <w:szCs w:val="13"/>
      </w:rPr>
      <w:t xml:space="preserve">	Page </w:t>
    </w:r>
    <w:r>
      <w:rPr>
        <w:rFonts w:ascii="Arial" w:cs="Arial" w:eastAsia="Arial" w:hAnsi="Arial"/>
        <w:color w:val="595959"/>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color w:val="595959"/>
        <w:sz w:val="15"/>
        <w:szCs w:val="15"/>
      </w:rPr>
      <w:t xml:space="preserve">J4600  |  Amphenol 10102166A812A  |  microSD Express  |  EMI &amp; Desense Summary  |  WiFi + BT System  |  104MHz SD CLK</w:t>
    </w:r>
    <w:r>
      <w:rPr>
        <w:rFonts w:ascii="Arial" w:cs="Arial" w:eastAsia="Arial" w:hAnsi="Arial"/>
        <w:color w:val="595959"/>
        <w:sz w:val="15"/>
        <w:szCs w:val="15"/>
      </w:rPr>
      <w:t xml:space="preserve">	Rev 3.0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topo_3v3.png"/><Relationship Id="rId10" Type="http://schemas.openxmlformats.org/officeDocument/2006/relationships/image" Target="media/topo_1v8.png"/><Relationship Id="rId11" Type="http://schemas.openxmlformats.org/officeDocument/2006/relationships/image" Target="media/topo_1v2.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2026-03-03T17:52:00.666Z</dcterms:created>
  <dcterms:modified xsi:type="dcterms:W3CDTF">2026-03-03T17:52:00.667Z</dcterms:modified>
</cp:coreProperties>
</file>

<file path=docProps/custom.xml><?xml version="1.0" encoding="utf-8"?>
<Properties xmlns="http://schemas.openxmlformats.org/officeDocument/2006/custom-properties" xmlns:vt="http://schemas.openxmlformats.org/officeDocument/2006/docPropsVTypes"/>
</file>