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Consider what data means to you</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w:t>
      </w:r>
      <w:r w:rsidDel="00000000" w:rsidR="00000000" w:rsidRPr="00000000">
        <w:rPr>
          <w:rFonts w:ascii="Roboto" w:cs="Roboto" w:eastAsia="Roboto" w:hAnsi="Roboto"/>
          <w:rtl w:val="0"/>
        </w:rPr>
        <w:t xml:space="preserve">Coursera: </w:t>
      </w:r>
      <w:hyperlink r:id="rId6">
        <w:r w:rsidDel="00000000" w:rsidR="00000000" w:rsidRPr="00000000">
          <w:rPr>
            <w:rFonts w:ascii="Roboto" w:cs="Roboto" w:eastAsia="Roboto" w:hAnsi="Roboto"/>
            <w:color w:val="1155cc"/>
            <w:u w:val="single"/>
            <w:rtl w:val="0"/>
          </w:rPr>
          <w:t xml:space="preserve">Learning Log: Consider what data means to you</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2: Ask Questions to Make Data-Driven Decisions</w:t>
            </w:r>
          </w:p>
        </w:tc>
      </w:tr>
      <w:tr>
        <w:trPr>
          <w:trHeight w:val="42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Consider what data means to you</w:t>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Data and problem-solving</w:t>
            </w:r>
          </w:p>
          <w:p w:rsidR="00000000" w:rsidDel="00000000" w:rsidP="00000000" w:rsidRDefault="00000000" w:rsidRPr="00000000" w14:paraId="0000000E">
            <w:pPr>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40" w:before="240"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Pause for a moment and think about the word “data.” What does it mean to you? </w:t>
            </w:r>
          </w:p>
          <w:p w:rsidR="00000000" w:rsidDel="00000000" w:rsidP="00000000" w:rsidRDefault="00000000" w:rsidRPr="00000000" w14:paraId="00000010">
            <w:pPr>
              <w:spacing w:after="240" w:before="240"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Although it’s clear that data is a major part of a data analyst’s job, it’s only part of the “big picture.” The other part is problem solving. Being a successful data analyst means understanding that each problem is unique and working methodically to solve that problem with data. </w:t>
            </w:r>
          </w:p>
          <w:p w:rsidR="00000000" w:rsidDel="00000000" w:rsidP="00000000" w:rsidRDefault="00000000" w:rsidRPr="00000000" w14:paraId="00000011">
            <w:pPr>
              <w:spacing w:after="240" w:before="240"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By definition, most new problems data analysts face start in “unknown territory." It’s up to the data analyst and their problem solving skills to think strategically, ask good questions, and use data to come up with solutions to these problems. </w:t>
            </w:r>
          </w:p>
        </w:tc>
      </w:tr>
      <w:tr>
        <w:trPr>
          <w:trHeight w:val="52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3-5 sentences (60-100 words) reflecting on what data means to you. Then write 2-3 sentences (40-60 words) reflecting on the problem-solving process by answering each of the questions below: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ind w:left="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1A">
            <w:pPr>
              <w:numPr>
                <w:ilvl w:val="0"/>
                <w:numId w:val="1"/>
              </w:numPr>
              <w:spacing w:after="0" w:before="0"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does data mean to you?</w:t>
            </w:r>
          </w:p>
          <w:p w:rsidR="00000000" w:rsidDel="00000000" w:rsidP="00000000" w:rsidRDefault="00000000" w:rsidRPr="00000000" w14:paraId="0000001B">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1C">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1D">
            <w:pPr>
              <w:numPr>
                <w:ilvl w:val="0"/>
                <w:numId w:val="1"/>
              </w:numPr>
              <w:spacing w:after="0" w:before="0"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When you come across a problem and you aren’t sure of the answer or solution, what do you do? </w:t>
            </w:r>
          </w:p>
          <w:p w:rsidR="00000000" w:rsidDel="00000000" w:rsidP="00000000" w:rsidRDefault="00000000" w:rsidRPr="00000000" w14:paraId="0000001E">
            <w:pPr>
              <w:spacing w:after="0" w:before="0"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1F">
            <w:pPr>
              <w:spacing w:after="0" w:before="0"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0">
            <w:pPr>
              <w:numPr>
                <w:ilvl w:val="0"/>
                <w:numId w:val="1"/>
              </w:numPr>
              <w:spacing w:after="0" w:before="0"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How do you identify new and interesting problems to begin with? Is there a process you use to identify problems you want to solve?</w:t>
            </w:r>
          </w:p>
          <w:p w:rsidR="00000000" w:rsidDel="00000000" w:rsidP="00000000" w:rsidRDefault="00000000" w:rsidRPr="00000000" w14:paraId="00000021">
            <w:pPr>
              <w:spacing w:after="0" w:before="0" w:line="240" w:lineRule="auto"/>
              <w:ind w:left="720" w:firstLine="0"/>
              <w:rPr>
                <w:rFonts w:ascii="Roboto" w:cs="Roboto" w:eastAsia="Roboto" w:hAnsi="Roboto"/>
                <w:color w:val="5f6368"/>
              </w:rPr>
            </w:pPr>
            <w:r w:rsidDel="00000000" w:rsidR="00000000" w:rsidRPr="00000000">
              <w:rPr>
                <w:rFonts w:ascii="Roboto" w:cs="Roboto" w:eastAsia="Roboto" w:hAnsi="Roboto"/>
                <w:i w:val="1"/>
                <w:color w:val="666666"/>
                <w:rtl w:val="0"/>
              </w:rPr>
              <w:t xml:space="preserve">Type your response here</w:t>
            </w:r>
            <w:r w:rsidDel="00000000" w:rsidR="00000000" w:rsidRPr="00000000">
              <w:rPr>
                <w:rtl w:val="0"/>
              </w:rPr>
            </w:r>
          </w:p>
        </w:tc>
      </w:tr>
    </w:tbl>
    <w:p w:rsidR="00000000" w:rsidDel="00000000" w:rsidP="00000000" w:rsidRDefault="00000000" w:rsidRPr="00000000" w14:paraId="00000024">
      <w:pPr>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ask-questions-make-decisions/supplement/8LO5m/learning-log-consider-what-data-means-to-you"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