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1028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E5D803" w14:textId="66276379" w:rsidR="0070206F" w:rsidRDefault="0070206F">
          <w:pPr>
            <w:pStyle w:val="Nagwekspisutreci"/>
          </w:pPr>
          <w:r>
            <w:t>Spis treści</w:t>
          </w:r>
        </w:p>
        <w:p w14:paraId="5DC12B6A" w14:textId="26943B50" w:rsidR="007014B8" w:rsidRDefault="0070206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31034" w:history="1">
            <w:r w:rsidR="007014B8" w:rsidRPr="00CA13A2">
              <w:rPr>
                <w:rStyle w:val="Hipercze"/>
                <w:noProof/>
              </w:rPr>
              <w:t>Statystyka opisowa</w:t>
            </w:r>
            <w:r w:rsidR="007014B8">
              <w:rPr>
                <w:noProof/>
                <w:webHidden/>
              </w:rPr>
              <w:tab/>
            </w:r>
            <w:r w:rsidR="007014B8">
              <w:rPr>
                <w:noProof/>
                <w:webHidden/>
              </w:rPr>
              <w:fldChar w:fldCharType="begin"/>
            </w:r>
            <w:r w:rsidR="007014B8">
              <w:rPr>
                <w:noProof/>
                <w:webHidden/>
              </w:rPr>
              <w:instrText xml:space="preserve"> PAGEREF _Toc106131034 \h </w:instrText>
            </w:r>
            <w:r w:rsidR="007014B8">
              <w:rPr>
                <w:noProof/>
                <w:webHidden/>
              </w:rPr>
            </w:r>
            <w:r w:rsidR="007014B8">
              <w:rPr>
                <w:noProof/>
                <w:webHidden/>
              </w:rPr>
              <w:fldChar w:fldCharType="separate"/>
            </w:r>
            <w:r w:rsidR="007014B8">
              <w:rPr>
                <w:noProof/>
                <w:webHidden/>
              </w:rPr>
              <w:t>1</w:t>
            </w:r>
            <w:r w:rsidR="007014B8">
              <w:rPr>
                <w:noProof/>
                <w:webHidden/>
              </w:rPr>
              <w:fldChar w:fldCharType="end"/>
            </w:r>
          </w:hyperlink>
        </w:p>
        <w:p w14:paraId="56AB59D9" w14:textId="6A5FCA70" w:rsidR="007014B8" w:rsidRDefault="007014B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6131035" w:history="1">
            <w:r w:rsidRPr="00CA13A2">
              <w:rPr>
                <w:rStyle w:val="Hipercze"/>
                <w:noProof/>
              </w:rPr>
              <w:t>Definicje i notacja: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B998" w14:textId="193FAD15" w:rsidR="007014B8" w:rsidRDefault="007014B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6131036" w:history="1">
            <w:r w:rsidRPr="00CA13A2">
              <w:rPr>
                <w:rStyle w:val="Hipercze"/>
                <w:noProof/>
              </w:rPr>
              <w:t>Miary tendencji centralnej: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B4F1" w14:textId="089184C6" w:rsidR="007014B8" w:rsidRDefault="007014B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6131037" w:history="1">
            <w:r w:rsidRPr="00CA13A2">
              <w:rPr>
                <w:rStyle w:val="Hipercze"/>
                <w:noProof/>
              </w:rPr>
              <w:t>Rozrzut / dyspersja: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A217" w14:textId="1B484849" w:rsidR="0070206F" w:rsidRDefault="0070206F">
          <w:r>
            <w:rPr>
              <w:b/>
              <w:bCs/>
            </w:rPr>
            <w:fldChar w:fldCharType="end"/>
          </w:r>
        </w:p>
      </w:sdtContent>
    </w:sdt>
    <w:p w14:paraId="69DF7C1E" w14:textId="31878576" w:rsidR="009C35BE" w:rsidRPr="009C35BE" w:rsidRDefault="009C35BE" w:rsidP="00AA49C3">
      <w:pPr>
        <w:pStyle w:val="Nagwek1"/>
        <w:jc w:val="center"/>
      </w:pPr>
      <w:bookmarkStart w:id="0" w:name="_Toc106131034"/>
      <w:r>
        <w:t>Statystyka opisowa</w:t>
      </w:r>
      <w:bookmarkEnd w:id="0"/>
    </w:p>
    <w:p w14:paraId="05331E58" w14:textId="660521DB" w:rsidR="001D1D14" w:rsidRPr="008B07EB" w:rsidRDefault="00F157B8" w:rsidP="009C35BE">
      <w:pPr>
        <w:pStyle w:val="Nagwek2"/>
      </w:pPr>
      <w:bookmarkStart w:id="1" w:name="_Toc106131035"/>
      <w:r>
        <w:t>D</w:t>
      </w:r>
      <w:r w:rsidR="00197078">
        <w:t>efinicje</w:t>
      </w:r>
      <w:r w:rsidR="00B46AEE">
        <w:t xml:space="preserve"> i notacja</w:t>
      </w:r>
      <w:r w:rsidR="00C97A20">
        <w:t>:</w:t>
      </w:r>
      <w:bookmarkEnd w:id="1"/>
    </w:p>
    <w:p w14:paraId="591ED639" w14:textId="2B8EE59C" w:rsidR="003D5954" w:rsidRDefault="003D5954" w:rsidP="00FB56FA">
      <w:pPr>
        <w:pStyle w:val="Bezodstpw"/>
      </w:pPr>
      <w:r>
        <w:t xml:space="preserve">Populacja – zbiór elementów, np. ludzi lub gwoździ. </w:t>
      </w:r>
      <w:r w:rsidR="00600E08">
        <w:t>Chcemy wypowiedzieć się na temat populacji.</w:t>
      </w:r>
    </w:p>
    <w:p w14:paraId="057F5A95" w14:textId="6E6266AD" w:rsidR="00512796" w:rsidRDefault="00512796" w:rsidP="00FB56FA">
      <w:pPr>
        <w:pStyle w:val="Bezodstpw"/>
      </w:pPr>
      <w:r>
        <w:t xml:space="preserve">Próba – podzbiór populacji, </w:t>
      </w:r>
      <w:r w:rsidR="007F2807">
        <w:t>to właśnie ten zbiór badamy.</w:t>
      </w:r>
    </w:p>
    <w:p w14:paraId="5009EF10" w14:textId="5087FA4A" w:rsidR="007F2807" w:rsidRDefault="00CC7B61" w:rsidP="00FB56FA">
      <w:pPr>
        <w:pStyle w:val="Bezodstpw"/>
      </w:pPr>
      <w:r>
        <w:t xml:space="preserve">Cecha lub zmienna </w:t>
      </w:r>
      <w:r w:rsidR="00392762">
        <w:t>–</w:t>
      </w:r>
      <w:r>
        <w:t xml:space="preserve"> </w:t>
      </w:r>
      <w:r w:rsidR="00392762">
        <w:t>cecha populacji, np. wzrost ludzi lub długości gwoździ</w:t>
      </w:r>
      <w:r w:rsidR="00145E1E">
        <w:t>, (oznaczana przez X)</w:t>
      </w:r>
    </w:p>
    <w:p w14:paraId="0B99D814" w14:textId="266FCDBD" w:rsidR="008A6678" w:rsidRDefault="008A6678" w:rsidP="00FB56FA">
      <w:pPr>
        <w:pStyle w:val="Bezodstpw"/>
      </w:pPr>
      <w:r>
        <w:t xml:space="preserve">Rozkład </w:t>
      </w:r>
      <w:r w:rsidR="00AF162B">
        <w:t xml:space="preserve">populacji </w:t>
      </w:r>
      <w:r w:rsidR="0087228D">
        <w:t>–</w:t>
      </w:r>
      <w:r>
        <w:t xml:space="preserve"> </w:t>
      </w:r>
      <w:r w:rsidR="00487EC4">
        <w:t>rozkład cechy X na elementach populacji</w:t>
      </w:r>
      <w:r w:rsidR="00B85FEB">
        <w:t>, np.</w:t>
      </w:r>
    </w:p>
    <w:p w14:paraId="4A0B83FF" w14:textId="4296B27D" w:rsidR="0087228D" w:rsidRDefault="0087228D" w:rsidP="00FB56FA">
      <w:pPr>
        <w:pStyle w:val="Bezodstpw"/>
      </w:pPr>
      <w:r>
        <w:t>Rozkład normalny, rozkład wykładniczy, rozkład Poissona, rozkład dwumianowy itd.</w:t>
      </w:r>
    </w:p>
    <w:p w14:paraId="2A4A3B6E" w14:textId="6EF8BE18" w:rsidR="00D30A5A" w:rsidRDefault="00D30A5A" w:rsidP="00FB56FA">
      <w:pPr>
        <w:pStyle w:val="Bezodstpw"/>
      </w:pPr>
      <w:r>
        <w:t xml:space="preserve">Dane </w:t>
      </w:r>
      <w:r w:rsidR="0086134D">
        <w:t>–</w:t>
      </w:r>
      <w:r>
        <w:t xml:space="preserve"> </w:t>
      </w:r>
      <w:r w:rsidR="0086134D">
        <w:t>zaobserwowane wartości zmiennej X na elementach próby</w:t>
      </w:r>
    </w:p>
    <w:p w14:paraId="57A19BFF" w14:textId="68BDE443" w:rsidR="00611648" w:rsidRDefault="00611648" w:rsidP="00FB56FA">
      <w:pPr>
        <w:pStyle w:val="Bezodstpw"/>
      </w:pPr>
      <w:r>
        <w:t xml:space="preserve">Rozkład próby </w:t>
      </w:r>
      <w:r w:rsidR="00654251">
        <w:t>(</w:t>
      </w:r>
      <w:r>
        <w:t xml:space="preserve">empiryczny) </w:t>
      </w:r>
      <w:r w:rsidR="00875A56">
        <w:t>–</w:t>
      </w:r>
      <w:r>
        <w:t xml:space="preserve"> </w:t>
      </w:r>
      <w:r w:rsidR="00875A56">
        <w:t>rozkład zmiennej X na elementach próby</w:t>
      </w:r>
    </w:p>
    <w:p w14:paraId="2FF964A5" w14:textId="0D96DEA5" w:rsidR="00ED442A" w:rsidRDefault="00ED442A"/>
    <w:p w14:paraId="62DD887D" w14:textId="3A22E2D1" w:rsidR="00AA3027" w:rsidRDefault="00ED442A" w:rsidP="00554AFE">
      <w:r>
        <w:t>Notacja:</w:t>
      </w:r>
    </w:p>
    <w:p w14:paraId="6AD75059" w14:textId="59BD2141" w:rsidR="00ED442A" w:rsidRDefault="00B9756D" w:rsidP="00E26F11">
      <w:pPr>
        <w:pStyle w:val="Bezodstpw"/>
      </w:pPr>
      <w:r w:rsidRPr="00B9756D">
        <w:t>μ</w:t>
      </w:r>
      <w:r>
        <w:t xml:space="preserve"> </w:t>
      </w:r>
      <w:r w:rsidR="001208C6">
        <w:t>–</w:t>
      </w:r>
      <w:r w:rsidR="0097767B">
        <w:t xml:space="preserve"> </w:t>
      </w:r>
      <w:r w:rsidR="00AA3027">
        <w:t>średnia populacji</w:t>
      </w:r>
    </w:p>
    <w:p w14:paraId="5EE51808" w14:textId="33B54A11" w:rsidR="001208C6" w:rsidRDefault="001208C6" w:rsidP="00E26F11">
      <w:pPr>
        <w:pStyle w:val="Bezodstpw"/>
        <w:rPr>
          <w:rStyle w:val="hgkelc"/>
        </w:rPr>
      </w:pPr>
      <w:r>
        <w:rPr>
          <w:rStyle w:val="hgkelc"/>
        </w:rPr>
        <w:t>σ</w:t>
      </w:r>
      <w:r w:rsidR="008619B0">
        <w:rPr>
          <w:rStyle w:val="hgkelc"/>
          <w:vertAlign w:val="superscript"/>
        </w:rPr>
        <w:t>2</w:t>
      </w:r>
      <w:r>
        <w:rPr>
          <w:rStyle w:val="hgkelc"/>
        </w:rPr>
        <w:t xml:space="preserve"> </w:t>
      </w:r>
      <w:r w:rsidR="00AA3027">
        <w:rPr>
          <w:rStyle w:val="hgkelc"/>
        </w:rPr>
        <w:t>–</w:t>
      </w:r>
      <w:r>
        <w:rPr>
          <w:rStyle w:val="hgkelc"/>
        </w:rPr>
        <w:t xml:space="preserve"> </w:t>
      </w:r>
      <w:r w:rsidR="00AA3027">
        <w:rPr>
          <w:rStyle w:val="hgkelc"/>
        </w:rPr>
        <w:t>wariancja populacji</w:t>
      </w:r>
    </w:p>
    <w:p w14:paraId="4CE72BD7" w14:textId="5B89C3C0" w:rsidR="00CE534B" w:rsidRDefault="00CE534B" w:rsidP="00E26F11">
      <w:pPr>
        <w:pStyle w:val="Bezodstpw"/>
        <w:rPr>
          <w:rStyle w:val="hgkelc"/>
        </w:rPr>
      </w:pPr>
    </w:p>
    <w:p w14:paraId="3A2AF770" w14:textId="6EC75571" w:rsidR="00CE534B" w:rsidRDefault="00CE534B" w:rsidP="00E26F11">
      <w:pPr>
        <w:pStyle w:val="Bezodstpw"/>
      </w:pPr>
      <w:r w:rsidRPr="008E78F8">
        <w:t>x̄</w:t>
      </w:r>
      <w:r>
        <w:t xml:space="preserve"> - </w:t>
      </w:r>
      <w:r w:rsidR="00856F1B">
        <w:t>średnia próby</w:t>
      </w:r>
    </w:p>
    <w:p w14:paraId="7025D280" w14:textId="46698B95" w:rsidR="006C1A2D" w:rsidRDefault="006C1A2D" w:rsidP="00E26F11">
      <w:pPr>
        <w:pStyle w:val="Bezodstpw"/>
      </w:pPr>
      <w:r>
        <w:t>s</w:t>
      </w:r>
      <w:r>
        <w:rPr>
          <w:vertAlign w:val="superscript"/>
        </w:rPr>
        <w:t>2</w:t>
      </w:r>
      <w:r>
        <w:t xml:space="preserve"> – wariancja próby</w:t>
      </w:r>
    </w:p>
    <w:p w14:paraId="5A1CACD1" w14:textId="191EB807" w:rsidR="001C09AC" w:rsidRDefault="001C09AC" w:rsidP="00E26F11">
      <w:pPr>
        <w:pStyle w:val="Bezodstpw"/>
      </w:pPr>
    </w:p>
    <w:p w14:paraId="4A869FD0" w14:textId="7C787320" w:rsidR="001C09AC" w:rsidRDefault="001C09AC" w:rsidP="001C09AC">
      <w:pPr>
        <w:pStyle w:val="Nagwek2"/>
      </w:pPr>
      <w:r>
        <w:t>Rodzaje zmiennych:</w:t>
      </w:r>
    </w:p>
    <w:p w14:paraId="33E58DBC" w14:textId="2916FCE3" w:rsidR="001C09AC" w:rsidRDefault="001B41E7" w:rsidP="001B41E7">
      <w:pPr>
        <w:pStyle w:val="Akapitzlist"/>
        <w:numPr>
          <w:ilvl w:val="0"/>
          <w:numId w:val="1"/>
        </w:numPr>
      </w:pPr>
      <w:r>
        <w:t>Jakościowa, kategoryczna: istnieje tylko kilka możliwych wartości zmiennej</w:t>
      </w:r>
      <w:r w:rsidR="008865FF">
        <w:t>. Cechy te mogą być mierzone w skali:</w:t>
      </w:r>
    </w:p>
    <w:p w14:paraId="1F7657EA" w14:textId="77777777" w:rsidR="006A45C6" w:rsidRDefault="00EC714D" w:rsidP="001B41E7">
      <w:pPr>
        <w:pStyle w:val="Akapitzlist"/>
        <w:numPr>
          <w:ilvl w:val="1"/>
          <w:numId w:val="1"/>
        </w:numPr>
      </w:pPr>
      <w:r>
        <w:t>N</w:t>
      </w:r>
      <w:r w:rsidR="00EC3A0C">
        <w:t>ominalnej</w:t>
      </w:r>
      <w:r w:rsidR="006A45C6">
        <w:t xml:space="preserve">: </w:t>
      </w:r>
    </w:p>
    <w:p w14:paraId="12995177" w14:textId="65A21C71" w:rsidR="006A45C6" w:rsidRDefault="00EC714D" w:rsidP="006A45C6">
      <w:pPr>
        <w:pStyle w:val="Akapitzlist"/>
        <w:numPr>
          <w:ilvl w:val="2"/>
          <w:numId w:val="1"/>
        </w:numPr>
      </w:pPr>
      <w:r>
        <w:t>nie ma porządku</w:t>
      </w:r>
    </w:p>
    <w:p w14:paraId="455E9E8B" w14:textId="2B44EB77" w:rsidR="006A45C6" w:rsidRDefault="00EC714D" w:rsidP="006A45C6">
      <w:pPr>
        <w:pStyle w:val="Akapitzlist"/>
        <w:numPr>
          <w:ilvl w:val="2"/>
          <w:numId w:val="1"/>
        </w:numPr>
      </w:pPr>
      <w:r>
        <w:t>nie można wykonywać operacji arytmetycznych</w:t>
      </w:r>
    </w:p>
    <w:p w14:paraId="4E8FBFC2" w14:textId="172A1B1B" w:rsidR="001B41E7" w:rsidRDefault="00EC714D" w:rsidP="006A45C6">
      <w:pPr>
        <w:pStyle w:val="Akapitzlist"/>
        <w:numPr>
          <w:ilvl w:val="2"/>
          <w:numId w:val="1"/>
        </w:numPr>
      </w:pPr>
      <w:r>
        <w:t>np. kolor oczu, płeć</w:t>
      </w:r>
    </w:p>
    <w:p w14:paraId="4AA18B94" w14:textId="77777777" w:rsidR="00DD52D1" w:rsidRDefault="00E24611" w:rsidP="001B41E7">
      <w:pPr>
        <w:pStyle w:val="Akapitzlist"/>
        <w:numPr>
          <w:ilvl w:val="1"/>
          <w:numId w:val="1"/>
        </w:numPr>
      </w:pPr>
      <w:r>
        <w:t>P</w:t>
      </w:r>
      <w:r w:rsidR="00EC3A0C">
        <w:t>orządkowej</w:t>
      </w:r>
      <w:r w:rsidR="00DD52D1">
        <w:t>:</w:t>
      </w:r>
    </w:p>
    <w:p w14:paraId="743447F1" w14:textId="77777777" w:rsidR="00DD52D1" w:rsidRDefault="00AC22C4" w:rsidP="00DD52D1">
      <w:pPr>
        <w:pStyle w:val="Akapitzlist"/>
        <w:numPr>
          <w:ilvl w:val="2"/>
          <w:numId w:val="1"/>
        </w:numPr>
      </w:pPr>
      <w:r>
        <w:t xml:space="preserve">jest porządek </w:t>
      </w:r>
    </w:p>
    <w:p w14:paraId="129B3EE6" w14:textId="76B7EC04" w:rsidR="00DD52D1" w:rsidRDefault="00AC22C4" w:rsidP="00DD52D1">
      <w:pPr>
        <w:pStyle w:val="Akapitzlist"/>
        <w:numPr>
          <w:ilvl w:val="2"/>
          <w:numId w:val="1"/>
        </w:numPr>
      </w:pPr>
      <w:r>
        <w:t>nie można wykonywać operacji arytmetycznych</w:t>
      </w:r>
    </w:p>
    <w:p w14:paraId="7144E792" w14:textId="14B8DA4B" w:rsidR="001B41E7" w:rsidRDefault="00AC22C4" w:rsidP="00DD52D1">
      <w:pPr>
        <w:pStyle w:val="Akapitzlist"/>
        <w:numPr>
          <w:ilvl w:val="2"/>
          <w:numId w:val="1"/>
        </w:numPr>
      </w:pPr>
      <w:r>
        <w:t xml:space="preserve">np. </w:t>
      </w:r>
      <w:r w:rsidR="008C49CD">
        <w:t xml:space="preserve">wykształcenie, </w:t>
      </w:r>
      <w:r>
        <w:t>kolejność zawodników na podium</w:t>
      </w:r>
    </w:p>
    <w:p w14:paraId="1F666FA2" w14:textId="68434CAF" w:rsidR="001B41E7" w:rsidRDefault="00EC1F12" w:rsidP="001B41E7">
      <w:pPr>
        <w:pStyle w:val="Akapitzlist"/>
        <w:numPr>
          <w:ilvl w:val="0"/>
          <w:numId w:val="1"/>
        </w:numPr>
      </w:pPr>
      <w:r>
        <w:t>I</w:t>
      </w:r>
      <w:r w:rsidR="001B41E7">
        <w:t>lościowa</w:t>
      </w:r>
      <w:r>
        <w:t>:</w:t>
      </w:r>
    </w:p>
    <w:p w14:paraId="4BAFA276" w14:textId="65AC2FB6" w:rsidR="00AF322D" w:rsidRDefault="00EC1F12" w:rsidP="00EC1F12">
      <w:pPr>
        <w:pStyle w:val="Akapitzlist"/>
        <w:numPr>
          <w:ilvl w:val="1"/>
          <w:numId w:val="1"/>
        </w:numPr>
      </w:pPr>
      <w:r>
        <w:t>Dyskretna</w:t>
      </w:r>
      <w:r w:rsidR="000162FB">
        <w:t>:</w:t>
      </w:r>
    </w:p>
    <w:p w14:paraId="311E68ED" w14:textId="77777777" w:rsidR="006100F2" w:rsidRDefault="00081A09" w:rsidP="00AF322D">
      <w:pPr>
        <w:pStyle w:val="Akapitzlist"/>
        <w:numPr>
          <w:ilvl w:val="2"/>
          <w:numId w:val="1"/>
        </w:numPr>
      </w:pPr>
      <w:r>
        <w:t>istnieje przeliczalna ilość wartości zmiennej.</w:t>
      </w:r>
    </w:p>
    <w:p w14:paraId="6E882005" w14:textId="76AC1526" w:rsidR="006100F2" w:rsidRDefault="006100F2" w:rsidP="00AF322D">
      <w:pPr>
        <w:pStyle w:val="Akapitzlist"/>
        <w:numPr>
          <w:ilvl w:val="2"/>
          <w:numId w:val="1"/>
        </w:numPr>
      </w:pPr>
      <w:r>
        <w:t>Wartości mogą się powtarzać.</w:t>
      </w:r>
      <w:r w:rsidR="00081A09">
        <w:t xml:space="preserve"> </w:t>
      </w:r>
    </w:p>
    <w:p w14:paraId="78E1B4F5" w14:textId="1E41DD47" w:rsidR="00EC1F12" w:rsidRDefault="00984C93" w:rsidP="00AF322D">
      <w:pPr>
        <w:pStyle w:val="Akapitzlist"/>
        <w:numPr>
          <w:ilvl w:val="2"/>
          <w:numId w:val="1"/>
        </w:numPr>
      </w:pPr>
      <w:r>
        <w:t>Np. liczba zgłoszeń w centrali telefonicznej</w:t>
      </w:r>
      <w:r w:rsidR="00E7664E">
        <w:t xml:space="preserve">. </w:t>
      </w:r>
    </w:p>
    <w:p w14:paraId="520DF845" w14:textId="77777777" w:rsidR="00D5723E" w:rsidRDefault="00984C93" w:rsidP="00EC1F12">
      <w:pPr>
        <w:pStyle w:val="Akapitzlist"/>
        <w:numPr>
          <w:ilvl w:val="1"/>
          <w:numId w:val="1"/>
        </w:numPr>
      </w:pPr>
      <w:r>
        <w:t>C</w:t>
      </w:r>
      <w:r w:rsidR="00EC1F12">
        <w:t>iągła</w:t>
      </w:r>
      <w:r w:rsidR="00D5723E">
        <w:t>:</w:t>
      </w:r>
      <w:r>
        <w:t xml:space="preserve"> </w:t>
      </w:r>
    </w:p>
    <w:p w14:paraId="683441F4" w14:textId="77777777" w:rsidR="000477EA" w:rsidRDefault="00E04432" w:rsidP="00D5723E">
      <w:pPr>
        <w:pStyle w:val="Akapitzlist"/>
        <w:numPr>
          <w:ilvl w:val="2"/>
          <w:numId w:val="1"/>
        </w:numPr>
      </w:pPr>
      <w:r>
        <w:t>Istnieje nieskończona, nieprzeliczalna ilość wartości zmiennej</w:t>
      </w:r>
      <w:r w:rsidR="0082647C">
        <w:t xml:space="preserve">. </w:t>
      </w:r>
    </w:p>
    <w:p w14:paraId="36E25FBE" w14:textId="37D32108" w:rsidR="00EC1F12" w:rsidRDefault="00036A8E" w:rsidP="00D5723E">
      <w:pPr>
        <w:pStyle w:val="Akapitzlist"/>
        <w:numPr>
          <w:ilvl w:val="2"/>
          <w:numId w:val="1"/>
        </w:numPr>
      </w:pPr>
      <w:r>
        <w:t>W próbie wartości zmiennej nie powinny się powtarzać.</w:t>
      </w:r>
    </w:p>
    <w:p w14:paraId="39A6FF42" w14:textId="569B482A" w:rsidR="000477EA" w:rsidRPr="001C09AC" w:rsidRDefault="000477EA" w:rsidP="00D5723E">
      <w:pPr>
        <w:pStyle w:val="Akapitzlist"/>
        <w:numPr>
          <w:ilvl w:val="2"/>
          <w:numId w:val="1"/>
        </w:numPr>
      </w:pPr>
      <w:r>
        <w:t>Np. czas, waga, wysokość, zarobki.</w:t>
      </w:r>
    </w:p>
    <w:p w14:paraId="4F278520" w14:textId="67071359" w:rsidR="00CE534B" w:rsidRDefault="00CE534B"/>
    <w:p w14:paraId="157E2988" w14:textId="0B2876F2" w:rsidR="00B00B5F" w:rsidRDefault="00B00B5F" w:rsidP="009C35BE">
      <w:pPr>
        <w:pStyle w:val="Nagwek2"/>
      </w:pPr>
      <w:bookmarkStart w:id="2" w:name="_Toc106131036"/>
      <w:r>
        <w:t>Miary tendencji centralnej:</w:t>
      </w:r>
      <w:bookmarkEnd w:id="2"/>
    </w:p>
    <w:p w14:paraId="2A67C5A8" w14:textId="547BC239" w:rsidR="00B00B5F" w:rsidRDefault="00B00B5F">
      <w:r>
        <w:t>Średnia arytmetyczna</w:t>
      </w:r>
      <w:r w:rsidR="00B83092">
        <w:t xml:space="preserve"> - </w:t>
      </w:r>
    </w:p>
    <w:p w14:paraId="3A6CD441" w14:textId="528AAA5D" w:rsidR="004F33BC" w:rsidRDefault="00B00B5F">
      <w:r>
        <w:lastRenderedPageBreak/>
        <w:t xml:space="preserve">Mediana – zwykle używamy jej gdy dane są „zepsute” przez duże wartości </w:t>
      </w:r>
      <w:r w:rsidR="00EC0BA3">
        <w:t>odbiegające od normy, np. wzrost koszykarza w zbiorze Japończyków</w:t>
      </w:r>
    </w:p>
    <w:p w14:paraId="12204B4F" w14:textId="16A2B63C" w:rsidR="009775BC" w:rsidRDefault="009775BC" w:rsidP="008F50E6">
      <w:pPr>
        <w:pStyle w:val="Bezodstpw"/>
      </w:pPr>
      <w:r>
        <w:t>Kwantyl to punkt w wybranym miejscu uporządkowanej listy obserwacji, np.</w:t>
      </w:r>
    </w:p>
    <w:p w14:paraId="7B35CE5F" w14:textId="15077B5B" w:rsidR="009775BC" w:rsidRDefault="004C066A" w:rsidP="008F50E6">
      <w:pPr>
        <w:pStyle w:val="Bezodstpw"/>
      </w:pPr>
      <w:r>
        <w:t xml:space="preserve">Kwantyl Q1 – punkt pomiędzy 25% obserwacji a </w:t>
      </w:r>
      <w:r w:rsidR="00FC77DA">
        <w:t>100</w:t>
      </w:r>
      <w:r>
        <w:t>%</w:t>
      </w:r>
    </w:p>
    <w:p w14:paraId="7BE9F40E" w14:textId="11482ACE" w:rsidR="004E6A4F" w:rsidRDefault="004E6A4F" w:rsidP="008F50E6">
      <w:pPr>
        <w:pStyle w:val="Bezodstpw"/>
      </w:pPr>
      <w:r>
        <w:t>Kwantyl Q</w:t>
      </w:r>
      <w:r>
        <w:t>2</w:t>
      </w:r>
      <w:r w:rsidR="0024250D">
        <w:t xml:space="preserve"> (mediana)</w:t>
      </w:r>
      <w:r>
        <w:t xml:space="preserve"> – punkt pomiędzy </w:t>
      </w:r>
      <w:r w:rsidR="00B47C31">
        <w:t>50</w:t>
      </w:r>
      <w:r>
        <w:t xml:space="preserve">% obserwacji a </w:t>
      </w:r>
      <w:r w:rsidR="00B47C31">
        <w:t>100</w:t>
      </w:r>
      <w:r>
        <w:t>%</w:t>
      </w:r>
    </w:p>
    <w:p w14:paraId="5944B711" w14:textId="2806F822" w:rsidR="004E6A4F" w:rsidRDefault="004E6A4F" w:rsidP="008F50E6">
      <w:pPr>
        <w:pStyle w:val="Bezodstpw"/>
      </w:pPr>
      <w:r>
        <w:t>Kwantyl Q</w:t>
      </w:r>
      <w:r w:rsidR="00A35939">
        <w:t>3</w:t>
      </w:r>
      <w:r>
        <w:t xml:space="preserve"> – punkt pomiędzy </w:t>
      </w:r>
      <w:r w:rsidR="00293CD1">
        <w:t>75</w:t>
      </w:r>
      <w:r>
        <w:t xml:space="preserve">% obserwacji a </w:t>
      </w:r>
      <w:r w:rsidR="003F4C16">
        <w:t>100</w:t>
      </w:r>
      <w:r>
        <w:t>%</w:t>
      </w:r>
    </w:p>
    <w:p w14:paraId="2E6A07B8" w14:textId="52B02C5E" w:rsidR="00DA38E3" w:rsidRDefault="00DA38E3" w:rsidP="008F50E6">
      <w:pPr>
        <w:pStyle w:val="Bezodstpw"/>
      </w:pPr>
      <w:r>
        <w:t xml:space="preserve">Kwantyle mogą mieć dowolną wartość, np. </w:t>
      </w:r>
      <w:r w:rsidR="00674123">
        <w:t xml:space="preserve">kwantyl </w:t>
      </w:r>
      <w:r>
        <w:t xml:space="preserve">1/20 </w:t>
      </w:r>
    </w:p>
    <w:p w14:paraId="58B6E7DD" w14:textId="18A5DDC9" w:rsidR="004E6A4F" w:rsidRDefault="004E6A4F"/>
    <w:p w14:paraId="06DEA192" w14:textId="1A5B57D5" w:rsidR="00E576C3" w:rsidRDefault="00E576C3" w:rsidP="009C35BE">
      <w:pPr>
        <w:pStyle w:val="Nagwek2"/>
      </w:pPr>
      <w:bookmarkStart w:id="3" w:name="_Toc106131037"/>
      <w:r>
        <w:t>Rozrzut / dyspersja</w:t>
      </w:r>
      <w:r w:rsidR="00D11635">
        <w:t xml:space="preserve"> / miara zróżnicowania rozkładu</w:t>
      </w:r>
      <w:r>
        <w:t>:</w:t>
      </w:r>
      <w:bookmarkEnd w:id="3"/>
    </w:p>
    <w:p w14:paraId="25E91078" w14:textId="0B2D8304" w:rsidR="00E576C3" w:rsidRDefault="00E576C3" w:rsidP="00E576C3">
      <w:r>
        <w:t>Odchylenie standardowe – jak szeroko wartości jakiejś wielkości (np. wieku, inflacji, kursu walutowego) są rozrzucone wokół jej średniej. Liczymy je poprzez policzenie pierwiastka z wariancji</w:t>
      </w:r>
    </w:p>
    <w:p w14:paraId="6C07E02E" w14:textId="2623171E" w:rsidR="00F36C78" w:rsidRDefault="00F36C78" w:rsidP="00E576C3">
      <w:r>
        <w:t>Wariancja</w:t>
      </w:r>
    </w:p>
    <w:p w14:paraId="2E3A1FB1" w14:textId="191CAACB" w:rsidR="00E576C3" w:rsidRDefault="0011567D">
      <w:r>
        <w:t>Współczynnik zmienności</w:t>
      </w:r>
    </w:p>
    <w:p w14:paraId="7BD0E424" w14:textId="0BA3AE77" w:rsidR="00DE0F56" w:rsidRDefault="00DE0F56" w:rsidP="000B377F">
      <w:pPr>
        <w:pStyle w:val="Nagwek2"/>
      </w:pPr>
      <w:r>
        <w:t>Reguła trzech sigm</w:t>
      </w:r>
    </w:p>
    <w:p w14:paraId="2168C18E" w14:textId="77777777" w:rsidR="00C27090" w:rsidRPr="00C27090" w:rsidRDefault="00C27090" w:rsidP="00C27090"/>
    <w:sectPr w:rsidR="00C27090" w:rsidRPr="00C27090" w:rsidSect="0008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5F61"/>
    <w:multiLevelType w:val="hybridMultilevel"/>
    <w:tmpl w:val="EF7283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4B"/>
    <w:rsid w:val="000162FB"/>
    <w:rsid w:val="00025AD5"/>
    <w:rsid w:val="00036A8E"/>
    <w:rsid w:val="000477EA"/>
    <w:rsid w:val="00053714"/>
    <w:rsid w:val="00081A09"/>
    <w:rsid w:val="0008258E"/>
    <w:rsid w:val="00086F0C"/>
    <w:rsid w:val="00094F5E"/>
    <w:rsid w:val="000B377F"/>
    <w:rsid w:val="000D0D7C"/>
    <w:rsid w:val="0011567D"/>
    <w:rsid w:val="001208C6"/>
    <w:rsid w:val="00145E1E"/>
    <w:rsid w:val="0019320F"/>
    <w:rsid w:val="00197078"/>
    <w:rsid w:val="001B41E7"/>
    <w:rsid w:val="001C09AC"/>
    <w:rsid w:val="001D1D14"/>
    <w:rsid w:val="00240B7C"/>
    <w:rsid w:val="0024250D"/>
    <w:rsid w:val="00293CD1"/>
    <w:rsid w:val="002C5594"/>
    <w:rsid w:val="002E1989"/>
    <w:rsid w:val="0038395B"/>
    <w:rsid w:val="00392762"/>
    <w:rsid w:val="003C0BF3"/>
    <w:rsid w:val="003D5954"/>
    <w:rsid w:val="003F4C16"/>
    <w:rsid w:val="0041494D"/>
    <w:rsid w:val="00432CBA"/>
    <w:rsid w:val="0045603D"/>
    <w:rsid w:val="0048034E"/>
    <w:rsid w:val="00487EC4"/>
    <w:rsid w:val="004907E0"/>
    <w:rsid w:val="004B29E5"/>
    <w:rsid w:val="004B5727"/>
    <w:rsid w:val="004C066A"/>
    <w:rsid w:val="004E6A4F"/>
    <w:rsid w:val="004F33BC"/>
    <w:rsid w:val="00512796"/>
    <w:rsid w:val="00531182"/>
    <w:rsid w:val="005369FD"/>
    <w:rsid w:val="00554AFE"/>
    <w:rsid w:val="005C30E2"/>
    <w:rsid w:val="00600AE8"/>
    <w:rsid w:val="00600E08"/>
    <w:rsid w:val="006100F2"/>
    <w:rsid w:val="00611648"/>
    <w:rsid w:val="00654251"/>
    <w:rsid w:val="00662D3A"/>
    <w:rsid w:val="00673D69"/>
    <w:rsid w:val="00674123"/>
    <w:rsid w:val="00691947"/>
    <w:rsid w:val="006A45C6"/>
    <w:rsid w:val="006C1A2D"/>
    <w:rsid w:val="007014B8"/>
    <w:rsid w:val="0070206F"/>
    <w:rsid w:val="0071234B"/>
    <w:rsid w:val="00746B1A"/>
    <w:rsid w:val="007A6C5C"/>
    <w:rsid w:val="007B576E"/>
    <w:rsid w:val="007D20A5"/>
    <w:rsid w:val="007F2807"/>
    <w:rsid w:val="008058D1"/>
    <w:rsid w:val="0082647C"/>
    <w:rsid w:val="00854318"/>
    <w:rsid w:val="00854765"/>
    <w:rsid w:val="00856F1B"/>
    <w:rsid w:val="0086134D"/>
    <w:rsid w:val="008619B0"/>
    <w:rsid w:val="0087228D"/>
    <w:rsid w:val="00875A56"/>
    <w:rsid w:val="008865FF"/>
    <w:rsid w:val="008A6678"/>
    <w:rsid w:val="008B07EB"/>
    <w:rsid w:val="008C49CD"/>
    <w:rsid w:val="008E78F8"/>
    <w:rsid w:val="008F50E6"/>
    <w:rsid w:val="009753F2"/>
    <w:rsid w:val="009775BC"/>
    <w:rsid w:val="0097767B"/>
    <w:rsid w:val="00984C93"/>
    <w:rsid w:val="009C35BE"/>
    <w:rsid w:val="00A35939"/>
    <w:rsid w:val="00A82DC0"/>
    <w:rsid w:val="00AA3027"/>
    <w:rsid w:val="00AA49C3"/>
    <w:rsid w:val="00AC22C4"/>
    <w:rsid w:val="00AF162B"/>
    <w:rsid w:val="00AF322D"/>
    <w:rsid w:val="00B00B5F"/>
    <w:rsid w:val="00B12F31"/>
    <w:rsid w:val="00B46AEE"/>
    <w:rsid w:val="00B47C31"/>
    <w:rsid w:val="00B83092"/>
    <w:rsid w:val="00B85FEB"/>
    <w:rsid w:val="00B9756D"/>
    <w:rsid w:val="00BD684C"/>
    <w:rsid w:val="00C13C63"/>
    <w:rsid w:val="00C27090"/>
    <w:rsid w:val="00C61C7A"/>
    <w:rsid w:val="00C63729"/>
    <w:rsid w:val="00C97A20"/>
    <w:rsid w:val="00CC7B61"/>
    <w:rsid w:val="00CE534B"/>
    <w:rsid w:val="00D11635"/>
    <w:rsid w:val="00D30A5A"/>
    <w:rsid w:val="00D55738"/>
    <w:rsid w:val="00D5723E"/>
    <w:rsid w:val="00D9443E"/>
    <w:rsid w:val="00DA38E3"/>
    <w:rsid w:val="00DD52D1"/>
    <w:rsid w:val="00DE0F56"/>
    <w:rsid w:val="00DE4554"/>
    <w:rsid w:val="00E04432"/>
    <w:rsid w:val="00E24611"/>
    <w:rsid w:val="00E26F11"/>
    <w:rsid w:val="00E55AAF"/>
    <w:rsid w:val="00E576C3"/>
    <w:rsid w:val="00E7664E"/>
    <w:rsid w:val="00EC0BA3"/>
    <w:rsid w:val="00EC1601"/>
    <w:rsid w:val="00EC1F12"/>
    <w:rsid w:val="00EC3A0C"/>
    <w:rsid w:val="00EC714D"/>
    <w:rsid w:val="00ED442A"/>
    <w:rsid w:val="00F157B8"/>
    <w:rsid w:val="00F36C78"/>
    <w:rsid w:val="00F62D32"/>
    <w:rsid w:val="00F94C5C"/>
    <w:rsid w:val="00FB56FA"/>
    <w:rsid w:val="00FC77DA"/>
    <w:rsid w:val="00FE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EC15"/>
  <w15:chartTrackingRefBased/>
  <w15:docId w15:val="{AD4001F7-C5EF-4D10-BB7C-9981B4DB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1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61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1234B"/>
    <w:pPr>
      <w:outlineLvl w:val="9"/>
    </w:pPr>
    <w:rPr>
      <w:lang w:eastAsia="pl-PL"/>
    </w:rPr>
  </w:style>
  <w:style w:type="character" w:customStyle="1" w:styleId="hgkelc">
    <w:name w:val="hgkelc"/>
    <w:basedOn w:val="Domylnaczcionkaakapitu"/>
    <w:rsid w:val="001208C6"/>
  </w:style>
  <w:style w:type="character" w:customStyle="1" w:styleId="Nagwek2Znak">
    <w:name w:val="Nagłówek 2 Znak"/>
    <w:basedOn w:val="Domylnaczcionkaakapitu"/>
    <w:link w:val="Nagwek2"/>
    <w:uiPriority w:val="9"/>
    <w:rsid w:val="00C61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600AE8"/>
    <w:pPr>
      <w:spacing w:after="0" w:line="240" w:lineRule="auto"/>
    </w:pPr>
  </w:style>
  <w:style w:type="paragraph" w:styleId="Spistreci1">
    <w:name w:val="toc 1"/>
    <w:basedOn w:val="Normalny"/>
    <w:next w:val="Normalny"/>
    <w:autoRedefine/>
    <w:uiPriority w:val="39"/>
    <w:unhideWhenUsed/>
    <w:rsid w:val="0005371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53714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7014B8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1B4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39355-E072-4AA4-8996-29CE5380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355</Words>
  <Characters>2134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Nowakowski</dc:creator>
  <cp:keywords/>
  <dc:description/>
  <cp:lastModifiedBy>Arkadiusz Nowakowski</cp:lastModifiedBy>
  <cp:revision>157</cp:revision>
  <dcterms:created xsi:type="dcterms:W3CDTF">2022-06-14T17:16:00Z</dcterms:created>
  <dcterms:modified xsi:type="dcterms:W3CDTF">2022-06-14T19:10:00Z</dcterms:modified>
</cp:coreProperties>
</file>