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 Narendiran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PES1UG19CS001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A Sec</w:t>
      </w:r>
    </w:p>
    <w:p w:rsidR="00000000" w:rsidDel="00000000" w:rsidP="00000000" w:rsidRDefault="00000000" w:rsidRPr="00000000" w14:paraId="00000004">
      <w:pPr>
        <w:jc w:val="center"/>
        <w:rPr>
          <w:color w:val="1c1e27"/>
          <w:highlight w:val="white"/>
        </w:rPr>
      </w:pPr>
      <w:r w:rsidDel="00000000" w:rsidR="00000000" w:rsidRPr="00000000">
        <w:rPr>
          <w:rtl w:val="0"/>
        </w:rPr>
        <w:t xml:space="preserve">LAB 4 </w:t>
      </w:r>
      <w:r w:rsidDel="00000000" w:rsidR="00000000" w:rsidRPr="00000000">
        <w:rPr>
          <w:color w:val="1c1e27"/>
          <w:highlight w:val="white"/>
          <w:rtl w:val="0"/>
        </w:rPr>
        <w:t xml:space="preserve">Consensus Algorithm using Raft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1a</w:t>
      </w: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1b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log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State machine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Storage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3b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