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 w:line="240" w:lineRule="auto"/>
        <w:rPr>
          <w:b w:val="1"/>
          <w:bCs w:val="1"/>
          <w:sz w:val="32"/>
          <w:szCs w:val="32"/>
        </w:rPr>
      </w:pPr>
      <w:r>
        <w:rPr>
          <w:b w:val="1"/>
          <w:bCs w:val="1"/>
          <w:sz w:val="44"/>
          <w:szCs w:val="44"/>
          <w:rtl w:val="0"/>
          <w:lang w:val="en-US"/>
        </w:rPr>
        <w:t xml:space="preserve">NARENDER SURABHI</w:t>
      </w:r>
    </w:p>
    <w:p>
      <w:pPr>
        <w:pStyle w:val="Body A"/>
        <w:spacing w:before="40" w:after="16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Principal Machine Learning Engineer</w:t>
      </w:r>
    </w:p>
    <w:p>
      <w:pPr>
        <w:pStyle w:val="Body A"/>
        <w:spacing w:before="80" w:after="200" w:line="240" w:lineRule="auto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Okemos, MI, USA 48864  |  +1 (213) 254-8205  |  surabhinarenderrao@gmail.com  |  https://www.linkedin.com/in/narendersurabhi  |  https://github.com/narendersurabhi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SUMMARY</w:t>
      </w:r>
    </w:p>
    <w:p>
      <w:pPr>
        <w:pStyle w:val="Body A"/>
        <w:spacing w:before="120" w:after="0" w:line="240" w:lineRule="auto"/>
      </w:pPr>
      <w:r>
        <w:rPr>
          <w:rtl w:val="0"/>
          <w:lang w:val="en-US"/>
        </w:rPr>
        <w:t xml:space="preserve">Principal-level ML engineer with 17+ years across production ML and software engineering. Designed and operated HIPAA-compliant AI/ML platforms on AWS (SageMaker, Glue, Redshift, S3) processing 116M+ claims annually. Deep hands-on in Python, scikit-learn, PyTorch, TensorFlow, and LLM/RAG (AWS Bedrock, LangChain, LangGraph) for anomaly detection and classification. Strong MLOps (MLflow, Clarify, CI/CD, monitoring), API design, and cross-functional leadership.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4"/>
          <w:szCs w:val="24"/>
          <w:lang w:val="da-DK"/>
        </w:rPr>
      </w:pPr>
      <w:r>
        <w:rPr>
          <w:b w:val="1"/>
          <w:bCs w:val="1"/>
          <w:sz w:val="26"/>
          <w:szCs w:val="26"/>
          <w:rtl w:val="0"/>
          <w:lang w:val="da-DK"/>
        </w:rPr>
        <w:t>SKILLS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ML / AI &amp; LLMs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Supervised &amp; unsupervised ML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Classification &amp; anomaly detection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LLMs on AWS Bedrock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RAG, prompt engineering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LangChain &amp; LangGraph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PEFT / LoRA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Model evaluation &amp; explainability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Libraries &amp; Frameworks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scikit-learn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PyTorch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TensorFlow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Keras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XGBoost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FAISS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Chroma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MLOps &amp; Reliability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SageMaker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MLflow (experimentation)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SageMaker Clarify (drift/bias)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CI/CD (Git, Jenkins)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Monitoring &amp; SLOs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Docker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Kubernetes/EKS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Data Engineering &amp; Platforms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Glue (PySpark)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Spark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Amazon Redshift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Amazon S3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Lambda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Step Functions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SQL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Kafka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Languages &amp; Services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Python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Java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SQL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REST APIs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Data contracts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Domain &amp; Compliance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Healthcare FWA analytics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Provider &amp; patient risk scoring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HIPAA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Medicaid &amp; Medicare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4"/>
          <w:szCs w:val="24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EXPERIENCE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Machine Learning Engineer &amp; AI Solutions Architect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Acentra Health - Okemos, MI | </w:t>
      </w:r>
      <w:r>
        <w:rPr>
          <w:i w:val="1"/>
          <w:iCs w:val="1"/>
          <w:rtl w:val="0"/>
          <w:lang w:val="en-US"/>
        </w:rPr>
        <w:t xml:space="preserve">Dec 2016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Present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Led architecture and operation of HIPAA-compliant production ML platforms on AWS SageMaker and Glue (PySpark) processing 116M+ Medicaid claims annually with MLflow-backed experimentation.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Designed and deployed LLM-powered RAG features on AWS Bedrock using LangChain and LangGraph to auto-generate fraud, provider risk, and patient risk narratives, reducing reviewer time.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agentic AI workflows (LangGraph + Bedrock) for multi-step fraud pattern discovery, data retrieval, and explanation generation integrated into Program Intelligence.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Operationalized supervised and unsupervised models (classification, anomaly detection) for pre-pay/post-pay FWA detection, provider risk scoring, and patient risk stratification.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Implemented drift, bias, and performance monitoring with SageMaker Clarify and custom dashboards; defined SLOs and alerts for model quality in production.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Created secure APIs and data contracts to deliver scores, risk tiers, and GenAI explanations to downstream SIU and care-management systems.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Engineered robust feature pipelines with Glue (PySpark), Redshift, and S3; automated training and batch scoring for ranked member/provider outputs.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Developed ClaimsSure pre-pay fraud scoring (logistic regression + rule logic) with scoring APIs, thresholds/overrides, and production monitoring.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Delivered AuditStudio (North Dakota) PCA and KMeans pipelines for audit prioritization, with Glue PySpark ETL and Redshift/S3 delivery.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models with scikit-learn, PyTorch, TensorFlow, and XGBoost; mentored engineers on GenAI, MLOps, and Python best practices and guided AI governance.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Associate Consultant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Infosys Limited - Los Angeles, CA &amp; Pune, India | </w:t>
      </w:r>
      <w:r>
        <w:rPr>
          <w:i w:val="1"/>
          <w:iCs w:val="1"/>
          <w:rtl w:val="0"/>
          <w:lang w:val="en-US"/>
        </w:rPr>
        <w:t xml:space="preserve">Sep 2013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Dec 2015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backend services, stored procedures, and batch jobs in Java and PL/SQL to process high-volume Medicaid encounters and membership data.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Translated CMS/state regulations into technical designs, sequence diagrams, and data contracts; supported performance tuning and deployments.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Practiced CI with Git/Jenkins, code reviews, and defect reduction through modular refactoring.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Programmer Analyst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Syntel Limited - Pune, India | </w:t>
      </w:r>
      <w:r>
        <w:rPr>
          <w:i w:val="1"/>
          <w:iCs w:val="1"/>
          <w:rtl w:val="0"/>
          <w:lang w:val="en-US"/>
        </w:rPr>
        <w:t xml:space="preserve">Aug 2010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Sep 2013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Developed REST/SOAP integrations and validation/transformation pipelines for secure FedEx eDD document and shipment workflows.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Automated operations with Java/SQL scripts and improved reliability by analyzing production incidents and shipping regression-tested fixes.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Programmer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Cognizant - Hyderabad, India | </w:t>
      </w:r>
      <w:r>
        <w:rPr>
          <w:i w:val="1"/>
          <w:iCs w:val="1"/>
          <w:rtl w:val="0"/>
          <w:lang w:val="en-US"/>
        </w:rPr>
        <w:t xml:space="preserve">Sep 2007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Aug 2010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Implemented core Medicaid HealthPAS business rules and batch processes with optimized SQL/PL/SQL for transactional workflows and reporting.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data integrations across claims processing, credentialing, and analytics; created unit/integration tests and resolved defects across releases.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sz w:val="24"/>
          <w:szCs w:val="24"/>
        </w:rPr>
      </w:pPr>
      <w:r>
        <w:rPr>
          <w:b w:val="1"/>
          <w:bCs w:val="1"/>
          <w:sz w:val="26"/>
          <w:szCs w:val="26"/>
          <w:rtl w:val="0"/>
          <w:lang w:val="en-US"/>
        </w:rPr>
        <w:t>EDUCATION</w:t>
      </w:r>
    </w:p>
    <w:p>
      <w:pPr>
        <w:pStyle w:val="Body A"/>
        <w:spacing w:before="12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B.Sc., Mathematics, Physics, Electronics</w:t>
      </w:r>
    </w:p>
    <w:p>
      <w:pPr>
        <w:pStyle w:val="Body A"/>
        <w:spacing w:after="0"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Nizam College, Hyderabad, India  | </w:t>
      </w:r>
      <w:r>
        <w:rPr>
          <w:i w:val="1"/>
          <w:iCs w:val="1"/>
          <w:rtl w:val="0"/>
          <w:lang w:val="en-US"/>
        </w:rPr>
        <w:t xml:space="preserve"> Sep 2003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May 2007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sz w:val="24"/>
          <w:szCs w:val="24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CERTIFICATIONS</w:t>
      </w:r>
    </w:p>
    <w:p>
      <w:pPr>
        <w:pStyle w:val="Body A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AWS Certified AI Practitioner (AIF-C01)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en-US"/>
        </w:rPr>
        <w:t xml:space="preserve">Amazon Web Services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</w:t>
      </w:r>
      <w:r>
        <w:rPr>
          <w:sz w:val="22"/>
          <w:szCs w:val="22"/>
          <w:rtl w:val="0"/>
          <w:lang w:val="en-US"/>
        </w:rPr>
        <w:t xml:space="preserve">|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2025</w:t>
      </w:r>
    </w:p>
    <w:p>
      <w:pPr>
        <w:pStyle w:val="Body A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Data Science and Machine Learning: Making Data-Driven Decisions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en-US"/>
        </w:rPr>
        <w:t xml:space="preserve">Massachusetts Institute of Technology (MIT)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</w:t>
      </w:r>
      <w:r>
        <w:rPr>
          <w:sz w:val="22"/>
          <w:szCs w:val="22"/>
          <w:rtl w:val="0"/>
          <w:lang w:val="en-US"/>
        </w:rPr>
        <w:t xml:space="preserve">|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2022</w:t>
      </w:r>
    </w:p>
    <w:sectPr>
      <w:headerReference w:type="default" r:id="rId4"/>
      <w:footerReference w:type="default" r:id="rId5"/>
      <w:pgSz w:w="12240" w:h="15840" w:orient="portrait"/>
      <w:pgMar w:top="864" w:right="1008" w:bottom="864" w:left="100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.0"/>
  </w:abstractNum>
  <w:abstractNum w:abstractNumId="3">
    <w:multiLevelType w:val="hybridMultilevel"/>
    <w:styleLink w:val="Bullets.0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s.1"/>
  </w:abstractNum>
  <w:abstractNum w:abstractNumId="5">
    <w:multiLevelType w:val="hybridMultilevel"/>
    <w:styleLink w:val="Bullets.1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6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numbering" w:styleId="Bullets.0">
    <w:name w:val="Bullets.0"/>
    <w:pPr>
      <w:numPr>
        <w:numId w:val="3"/>
      </w:numPr>
    </w:pPr>
  </w:style>
  <w:style w:type="numbering" w:styleId="Bullets.1">
    <w:name w:val="Bullets.1"/>
    <w:pPr>
      <w:numPr>
        <w:numId w:val="5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