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Engineer, AI Decisioning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ML Engineer with 15 years of experience delivering end-to-end ML and GenAI solutions—spanning data pipelines, model training/serving, and production monitoring. Led ML/LLM capabilities for Medicaid integrity and care management, including risk scoring, anomaly detection, and LLM-generated narratives at 116M+ claim scale. Deep MLOps on AWS (SageMaker, Bedrock, Glue PySpark, Redshift, S3) with MLflow, Clarify, and governed deployments; strong Python/SQL and stakeholder partnership to shape AI roadmaps.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Engineering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&amp; unsupervised modeling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Risk scoring &amp; anomaly detection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Feature engineering &amp; evaluation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Training, deployment, monitoring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SageMaker, MLflow, Clarify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CI/CD, Docker, Kubernetes/EKS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SLOs, drift/bias monitoring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Generative AI &amp; LLMs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 &amp; vector search (FAISS, Chroma)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LangChain, LangGraph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workflows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Prompt engineering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Document understanding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Pipelines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 (PySpark), 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Amazon Redshift,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Kafka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Lambda, Step Functions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SQL, ETL/ELT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 APIs &amp; data contracts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Libraries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Python, Java, 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Pandas, NumPy, SciPy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scikit-learn, PyTorch, TensorFlow/Keras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Cloud &amp; DevOps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AWS, CloudFormation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Git/Bitbucket, Jenkins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Performance &amp; latency optimization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HIPAA-compliant data handling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end-to-end architecture and productionization of ML and GenAI capabilities for Medicaid integrity and care-management products on AWS, owning model training, deployment, and monitoring.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Deployed LLM-powered risk narratives using AWS Bedrock with RAG and vector search (FAISS/Chroma), reducing reviewer time and improving explainability for SIU and care teams.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workflows with LangGraph/LangChain to orchestrate fraud pattern discovery, data retrieval, and explanation generation across 116M+ annual claims.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 pipelines in SageMaker and Glue (PySpark) with Redshift/S3, processing 116M+ Medicaid claims per year; tracked experiments with MLflow and implemented governed releases.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for pre-pay/post-pay FWA detection, provider risk scoring, and patient risk stratification; exposed scores and GenAI explanations via REST APIs and data contracts.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drift, bias, and performance monitoring with SageMaker Clarify and custom dashboards; defined SLOs and alerting to maintain model health in production.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feature pipelines and batch scoring workflows; optimized performance and latency using Step Functions and Lambda to meet SLAs.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Partnered with SIU investigators, care managers, and product leaders to prioritize use cases, shape the AI roadmap, and mentor teams on GenAI, MLOps, Python, and experimentation best practices.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Program Intelligence: combined supervised/unsupervised ML, network analysis, and LLM narratives to surface anomalous provider/member patterns at scale.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ClaimsSure and AuditStudio: delivered pre-pay fraud scoring (logistic regression + rules) and post-pay audit prioritization (PCA, KMeans) using Glue PySpark and Redshift/S3 with production monitoring.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backend services, stored procedures, and batch ETL for Medicaid encounter processing and Open Health Plus using Java, SQL, and PL/SQL; improved throughput and reliability.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Refactored legacy code into modular components, reducing defects and accelerating delivery of regulatory requirements; contributed to performance tuning and Jenkins-driven deployments.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CMS/state regulations into technical designs, sequence diagrams, and data contracts across onshore/offshore teams.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REST/SOAP integrations, validation logic, and transformation pipelines for FedEx eDD and related systems; automated operational tasks with Java/SQL and scripting.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Resolved production incidents through root-cause analysis and robust fixes with regression coverage; followed best practices in version control and release management.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