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DentAssure network clinic - front desk SOP</w:t>
      </w:r>
    </w:p>
    <w:p>
      <w:r>
        <w:t>Front-desk SOP for DentAssure cashless at a network clinic.</w:t>
      </w:r>
    </w:p>
    <w:p>
      <w:pPr>
        <w:pStyle w:val="Heading1"/>
      </w:pPr>
      <w:r>
        <w:t>1. Who this SOP is for</w:t>
      </w:r>
    </w:p>
    <w:p>
      <w:r>
        <w:t>This SOP is for reception at a DentAssure network clinic. It explains how a visitor or member uses a DentAssure health plan for cashless dental care. It is not a separate product. DentAssure is the plan. The clinic is where treatment happens.</w:t>
      </w:r>
    </w:p>
    <w:p>
      <w:pPr>
        <w:pStyle w:val="Heading1"/>
      </w:pPr>
      <w:r>
        <w:t>2. Before the patient sits in the chair</w:t>
      </w:r>
    </w:p>
    <w:p>
      <w:r>
        <w:t>Ask: member or new visitor? If a member, check the plan name, start date, and remaining annual limit. If a visitor, show Our Plans on dentassureplans.co.in or ask this assistant which plan fits the treatments they want. Do not quote a cashless amount until the plan is confirmed.</w:t>
      </w:r>
    </w:p>
    <w:p>
      <w:pPr>
        <w:pStyle w:val="Heading1"/>
      </w:pPr>
      <w:r>
        <w:t>3. Cashless visit steps</w:t>
      </w:r>
    </w:p>
    <w:p>
      <w:r>
        <w:t>1. Confirm identity and plan. 2. Confirm the clinic is in-network. 3. List the planned treatments (consultation, scaling, RCT, implant). 4. If the estimate is above Rs 12,000, or includes RCT with crown or implants, raise pre-authorization. 5. After treatment, submit the claim within 7 calendar days with FDI chart and consent.</w:t>
      </w:r>
    </w:p>
    <w:p>
      <w:pPr>
        <w:pStyle w:val="Heading1"/>
      </w:pPr>
      <w:r>
        <w:t>4. What reception should tell the patient</w:t>
      </w:r>
    </w:p>
    <w:p>
      <w:r>
        <w:t>Preventive care such as examination, scaling, and fluoride is covered from day 1. Fillings wait 30 days. RCT, crowns, and bridges wait 90 days unless the specific plan table says otherwise. Customer Care is +91 888 668 6850. Website: dentassureplans.co.in.</w:t>
      </w:r>
    </w:p>
    <w:p>
      <w:pPr>
        <w:pStyle w:val="Heading1"/>
      </w:pPr>
      <w:r>
        <w:t>5. When to send the patient to compare-services</w:t>
      </w:r>
    </w:p>
    <w:p>
      <w:r>
        <w:t>If the patient does not have a plan yet and names treatments, compare those treatments across published plans (same flow as compare-services on the website). Recommend the lowest total out-of-pocket option and ask them to enroll before the visit if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