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D9E75" w:sz="24" w:space="1"/>
        </w:pBdr>
        <w:spacing w:after="0" w:before="0"/>
      </w:pPr>
    </w:p>
    <w:p>
      <w:pPr>
        <w:spacing w:after="0" w:before="120"/>
      </w:pPr>
    </w:p>
    <w:p>
      <w:pPr>
        <w:spacing w:after="60" w:before="0"/>
        <w:jc w:val="left"/>
      </w:pPr>
      <w:r>
        <w:rPr>
          <w:rFonts w:ascii="Arial" w:cs="Arial" w:eastAsia="Arial" w:hAnsi="Arial"/>
          <w:b/>
          <w:bCs/>
          <w:i w:val="false"/>
          <w:iCs w:val="false"/>
          <w:color w:val="222222"/>
          <w:sz w:val="28"/>
          <w:szCs w:val="28"/>
        </w:rPr>
        <w:t xml:space="preserve">ConsentBit  </w:t>
      </w:r>
      <w:r>
        <w:rPr>
          <w:rFonts w:ascii="Arial" w:cs="Arial" w:eastAsia="Arial" w:hAnsi="Arial"/>
          <w:b w:val="false"/>
          <w:bCs w:val="false"/>
          <w:i w:val="false"/>
          <w:iCs w:val="false"/>
          <w:color w:val="666666"/>
          <w:sz w:val="24"/>
          <w:szCs w:val="24"/>
        </w:rPr>
        <w:t xml:space="preserve">· Competitor Pain Points Reference</w:t>
      </w:r>
    </w:p>
    <w:p>
      <w:pPr>
        <w:spacing w:after="40" w:before="0"/>
        <w:jc w:val="left"/>
      </w:pPr>
      <w:r>
        <w:rPr>
          <w:rFonts w:ascii="Arial" w:cs="Arial" w:eastAsia="Arial" w:hAnsi="Arial"/>
          <w:b w:val="false"/>
          <w:bCs w:val="false"/>
          <w:i w:val="false"/>
          <w:iCs w:val="false"/>
          <w:color w:val="888880"/>
          <w:sz w:val="17"/>
          <w:szCs w:val="17"/>
        </w:rPr>
        <w:t xml:space="preserve">16 documented issues across CookieYes, Cookiebot, Termly, and iubenda  ·  April 2026</w:t>
      </w:r>
    </w:p>
    <w:p>
      <w:pPr>
        <w:spacing w:after="40" w:before="0"/>
        <w:jc w:val="left"/>
      </w:pPr>
      <w:r>
        <w:rPr>
          <w:rFonts w:ascii="Arial" w:cs="Arial" w:eastAsia="Arial" w:hAnsi="Arial"/>
          <w:b/>
          <w:bCs/>
          <w:i w:val="false"/>
          <w:iCs w:val="false"/>
          <w:color w:val="666666"/>
          <w:sz w:val="17"/>
          <w:szCs w:val="17"/>
        </w:rPr>
        <w:t xml:space="preserve">Sources: </w:t>
      </w:r>
      <w:r>
        <w:rPr>
          <w:rFonts w:ascii="Arial" w:cs="Arial" w:eastAsia="Arial" w:hAnsi="Arial"/>
          <w:b w:val="false"/>
          <w:bCs w:val="false"/>
          <w:i/>
          <w:iCs/>
          <w:color w:val="888880"/>
          <w:sz w:val="17"/>
          <w:szCs w:val="17"/>
        </w:rPr>
        <w:t xml:space="preserve">228 G2 reviews · Trustpilot · Capterra · WordPress.org support threads · Reddit · Industry comparison sites</w:t>
      </w:r>
    </w:p>
    <w:p>
      <w:pPr>
        <w:spacing w:after="200" w:before="0"/>
        <w:jc w:val="left"/>
      </w:pPr>
      <w:r>
        <w:rPr>
          <w:rFonts w:ascii="Arial" w:cs="Arial" w:eastAsia="Arial" w:hAnsi="Arial"/>
          <w:b/>
          <w:bCs/>
          <w:i w:val="false"/>
          <w:iCs w:val="false"/>
          <w:color w:val="666666"/>
          <w:sz w:val="17"/>
          <w:szCs w:val="17"/>
        </w:rPr>
        <w:t xml:space="preserve">Note: </w:t>
      </w:r>
      <w:r>
        <w:rPr>
          <w:rFonts w:ascii="Arial" w:cs="Arial" w:eastAsia="Arial" w:hAnsi="Arial"/>
          <w:b w:val="false"/>
          <w:bCs w:val="false"/>
          <w:i/>
          <w:iCs/>
          <w:color w:val="888880"/>
          <w:sz w:val="17"/>
          <w:szCs w:val="17"/>
        </w:rPr>
        <w:t xml:space="preserve">Pricing complaints are universal across all CMPs and excluded from this list. Every issue here is specific, documented, and fixable by product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BEB" w:val="clear"/>
            <w:tcMar>
              <w:top w:type="dxa" w:w="100"/>
              <w:left w:type="dxa" w:w="160"/>
              <w:bottom w:type="dxa" w:w="100"/>
              <w:right w:type="dxa" w:w="160"/>
            </w:tcMar>
          </w:tcPr>
          <w:p>
            <w:pPr>
              <w:spacing w:after="0" w:before="0"/>
            </w:pPr>
            <w:r>
              <w:rPr>
                <w:rFonts w:ascii="Arial" w:cs="Arial" w:eastAsia="Arial" w:hAnsi="Arial"/>
                <w:b/>
                <w:bCs/>
                <w:color w:val="A32D2D"/>
                <w:sz w:val="18"/>
                <w:szCs w:val="18"/>
              </w:rPr>
              <w:t xml:space="preserve">Section 1  </w:t>
            </w:r>
            <w:r>
              <w:rPr>
                <w:rFonts w:ascii="Arial" w:cs="Arial" w:eastAsia="Arial" w:hAnsi="Arial"/>
                <w:b/>
                <w:bCs/>
                <w:color w:val="A32D2D"/>
                <w:sz w:val="20"/>
                <w:szCs w:val="20"/>
              </w:rPr>
              <w:t xml:space="preserve">Performance &amp; technical failures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400"/>
        <w:gridCol w:w="4400"/>
      </w:tblGrid>
      <w:tr>
        <w:tc>
          <w:tcPr>
            <w:tcW w:type="dxa" w:w="560"/>
            <w:tcBorders>
              <w:top w:val="none" w:color="FFFFFF" w:sz="0"/>
              <w:left w:val="none" w:color="FFFFFF" w:sz="0"/>
              <w:bottom w:val="none" w:color="FFFFFF" w:sz="0"/>
              <w:right w:val="single" w:color="E8E8E8" w:sz="1"/>
            </w:tcBorders>
            <w:shd w:fill="F8F8F6" w:val="clear"/>
            <w:tcMar>
              <w:top w:type="dxa" w:w="120"/>
              <w:left w:type="dxa" w:w="140"/>
              <w:bottom w:type="dxa" w:w="120"/>
              <w:right w:type="dxa" w:w="140"/>
            </w:tcMar>
            <w:vAlign w:val="top"/>
          </w:tcPr>
          <w:p>
            <w:pPr>
              <w:spacing w:after="0" w:before="0"/>
            </w:pPr>
            <w:r>
              <w:rPr>
                <w:rFonts w:ascii="Arial" w:cs="Arial" w:eastAsia="Arial" w:hAnsi="Arial"/>
                <w:b/>
                <w:bCs/>
                <w:color w:val="0F6E56"/>
                <w:sz w:val="32"/>
                <w:szCs w:val="32"/>
              </w:rPr>
              <w:t xml:space="preserve">01</w:t>
            </w:r>
          </w:p>
        </w:tc>
        <w:tc>
          <w:tcPr>
            <w:tcW w:type="dxa" w:w="4400"/>
            <w:tcBorders>
              <w:top w:val="none" w:color="FFFFFF" w:sz="0"/>
              <w:left w:val="none" w:color="FFFFFF" w:sz="0"/>
              <w:bottom w:val="none" w:color="FFFFFF" w:sz="0"/>
              <w:right w:val="single" w:color="E8E8E8" w:sz="1"/>
            </w:tcBorders>
            <w:tcMar>
              <w:top w:type="dxa" w:w="120"/>
              <w:left w:type="dxa" w:w="140"/>
              <w:bottom w:type="dxa" w:w="120"/>
              <w:right w:type="dxa" w:w="140"/>
            </w:tcMar>
            <w:vAlign w:val="top"/>
          </w:tcPr>
          <w:p>
            <w:pPr>
              <w:spacing w:after="60" w:before="0"/>
            </w:pPr>
            <w:r>
              <w:rPr>
                <w:rFonts w:ascii="Arial" w:cs="Arial" w:eastAsia="Arial" w:hAnsi="Arial"/>
                <w:b/>
                <w:bCs/>
                <w:color w:val="111111"/>
                <w:sz w:val="21"/>
                <w:szCs w:val="21"/>
              </w:rPr>
              <w:t xml:space="preserve">DOM explosion with IAB TCF enabled</w:t>
            </w:r>
          </w:p>
          <w:p>
            <w:pPr>
              <w:spacing w:after="80" w:before="0"/>
            </w:pPr>
            <w:r>
              <w:rPr>
                <w:rFonts w:ascii="Arial" w:cs="Arial" w:eastAsia="Arial" w:hAnsi="Arial"/>
                <w:b/>
                <w:bCs/>
                <w:color w:val="A32D2D"/>
                <w:sz w:val="15"/>
                <w:szCs w:val="15"/>
                <w:shd w:fill="FCEBEB" w:val="clear"/>
              </w:rPr>
              <w:t xml:space="preserve">HIGH  </w:t>
            </w:r>
            <w:r>
              <w:rPr>
                <w:rFonts w:ascii="Arial" w:cs="Arial" w:eastAsia="Arial" w:hAnsi="Arial"/>
                <w:b/>
                <w:bCs/>
                <w:color w:val="633806"/>
                <w:sz w:val="15"/>
                <w:szCs w:val="15"/>
              </w:rPr>
              <w:t xml:space="preserve">CookieYes</w:t>
            </w:r>
          </w:p>
          <w:p>
            <w:pPr>
              <w:spacing w:after="0" w:before="0"/>
            </w:pPr>
            <w:r>
              <w:rPr>
                <w:rFonts w:ascii="Arial" w:cs="Arial" w:eastAsia="Arial" w:hAnsi="Arial"/>
                <w:color w:val="444444"/>
                <w:sz w:val="18"/>
                <w:szCs w:val="18"/>
              </w:rPr>
              <w:t xml:space="preserve">CookieYes with IAB TCF enabled injects 45,000+ DOM elements into the page. The banner itself becomes the LCP element — measured at 6.5 seconds on mobile. Destroys Core Web Vitals scores and Lighthouse performance audits. Affects every site that uses IAB with CookieYes.</w:t>
            </w:r>
          </w:p>
        </w:tc>
        <w:tc>
          <w:tcPr>
            <w:tcW w:type="dxa" w:w="4400"/>
            <w:tcBorders>
              <w:top w:val="none" w:color="FFFFFF" w:sz="0"/>
              <w:left w:val="none" w:color="FFFFFF" w:sz="0"/>
              <w:bottom w:val="none" w:color="FFFFFF" w:sz="0"/>
              <w:right w:val="none" w:color="FFFFFF" w:sz="0"/>
            </w:tcBorders>
            <w:tcMar>
              <w:top w:type="dxa" w:w="120"/>
              <w:left w:type="dxa" w:w="140"/>
              <w:bottom w:type="dxa" w:w="120"/>
              <w:right w:type="dxa" w:w="140"/>
            </w:tcMar>
            <w:vAlign w:val="top"/>
          </w:tcPr>
          <w:p>
            <w:pPr>
              <w:spacing w:after="40" w:before="0"/>
            </w:pPr>
            <w:r>
              <w:rPr>
                <w:rFonts w:ascii="Arial" w:cs="Arial" w:eastAsia="Arial" w:hAnsi="Arial"/>
                <w:b/>
                <w:bCs/>
                <w:caps/>
                <w:color w:val="633806"/>
                <w:sz w:val="16"/>
                <w:szCs w:val="16"/>
              </w:rPr>
              <w:t xml:space="preserve">What users say</w:t>
            </w:r>
          </w:p>
          <w:p>
            <w:pPr>
              <w:spacing w:after="100" w:before="0"/>
            </w:pPr>
            <w:r>
              <w:rPr>
                <w:rFonts w:ascii="Arial" w:cs="Arial" w:eastAsia="Arial" w:hAnsi="Arial"/>
                <w:color w:val="666666"/>
                <w:sz w:val="17"/>
                <w:szCs w:val="17"/>
              </w:rPr>
              <w:t xml:space="preserve">“DOM size recorded at an astonishing 45,000+ elements... significantly impacting performance. On mobile the banner is the LCP with an immense 6.5 seconds. — WordPress.org support thread”</w:t>
            </w:r>
          </w:p>
          <w:p>
            <w:pPr>
              <w:spacing w:after="40" w:before="0"/>
            </w:pPr>
            <w:r>
              <w:rPr>
                <w:rFonts w:ascii="Arial" w:cs="Arial" w:eastAsia="Arial" w:hAnsi="Arial"/>
                <w:b/>
                <w:bCs/>
                <w:caps/>
                <w:color w:val="0F6E56"/>
                <w:sz w:val="16"/>
                <w:szCs w:val="16"/>
              </w:rPr>
              <w:t xml:space="preserve">ConsentBit's answer</w:t>
            </w:r>
          </w:p>
          <w:p>
            <w:pPr>
              <w:spacing w:after="0" w:before="0"/>
            </w:pPr>
            <w:r>
              <w:rPr>
                <w:rFonts w:ascii="Arial" w:cs="Arial" w:eastAsia="Arial" w:hAnsi="Arial"/>
                <w:color w:val="0F6E56"/>
                <w:sz w:val="17"/>
                <w:szCs w:val="17"/>
              </w:rPr>
              <w:t xml:space="preserve">Build IAB implementation lean from the start. Run a side-by-side PageSpeed benchmark against CookieYes and publish the screenshot. Message: “IAB compliance without the DOM bloat.”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400"/>
        <w:gridCol w:w="4400"/>
      </w:tblGrid>
      <w:tr>
        <w:tc>
          <w:tcPr>
            <w:tcW w:type="dxa" w:w="560"/>
            <w:tcBorders>
              <w:top w:val="none" w:color="FFFFFF" w:sz="0"/>
              <w:left w:val="none" w:color="FFFFFF" w:sz="0"/>
              <w:bottom w:val="none" w:color="FFFFFF" w:sz="0"/>
              <w:right w:val="single" w:color="E8E8E8" w:sz="1"/>
            </w:tcBorders>
            <w:shd w:fill="F8F8F6" w:val="clear"/>
            <w:tcMar>
              <w:top w:type="dxa" w:w="120"/>
              <w:left w:type="dxa" w:w="140"/>
              <w:bottom w:type="dxa" w:w="120"/>
              <w:right w:type="dxa" w:w="140"/>
            </w:tcMar>
            <w:vAlign w:val="top"/>
          </w:tcPr>
          <w:p>
            <w:pPr>
              <w:spacing w:after="0" w:before="0"/>
            </w:pPr>
            <w:r>
              <w:rPr>
                <w:rFonts w:ascii="Arial" w:cs="Arial" w:eastAsia="Arial" w:hAnsi="Arial"/>
                <w:b/>
                <w:bCs/>
                <w:color w:val="0F6E56"/>
                <w:sz w:val="32"/>
                <w:szCs w:val="32"/>
              </w:rPr>
              <w:t xml:space="preserve">02</w:t>
            </w:r>
          </w:p>
        </w:tc>
        <w:tc>
          <w:tcPr>
            <w:tcW w:type="dxa" w:w="4400"/>
            <w:tcBorders>
              <w:top w:val="none" w:color="FFFFFF" w:sz="0"/>
              <w:left w:val="none" w:color="FFFFFF" w:sz="0"/>
              <w:bottom w:val="none" w:color="FFFFFF" w:sz="0"/>
              <w:right w:val="single" w:color="E8E8E8" w:sz="1"/>
            </w:tcBorders>
            <w:tcMar>
              <w:top w:type="dxa" w:w="120"/>
              <w:left w:type="dxa" w:w="140"/>
              <w:bottom w:type="dxa" w:w="120"/>
              <w:right w:type="dxa" w:w="140"/>
            </w:tcMar>
            <w:vAlign w:val="top"/>
          </w:tcPr>
          <w:p>
            <w:pPr>
              <w:spacing w:after="60" w:before="0"/>
            </w:pPr>
            <w:r>
              <w:rPr>
                <w:rFonts w:ascii="Arial" w:cs="Arial" w:eastAsia="Arial" w:hAnsi="Arial"/>
                <w:b/>
                <w:bCs/>
                <w:color w:val="111111"/>
                <w:sz w:val="21"/>
                <w:szCs w:val="21"/>
              </w:rPr>
              <w:t xml:space="preserve">Plugin conflicts silently break payment forms</w:t>
            </w:r>
          </w:p>
          <w:p>
            <w:pPr>
              <w:spacing w:after="80" w:before="0"/>
            </w:pPr>
            <w:r>
              <w:rPr>
                <w:rFonts w:ascii="Arial" w:cs="Arial" w:eastAsia="Arial" w:hAnsi="Arial"/>
                <w:b/>
                <w:bCs/>
                <w:color w:val="A32D2D"/>
                <w:sz w:val="15"/>
                <w:szCs w:val="15"/>
                <w:shd w:fill="FCEBEB" w:val="clear"/>
              </w:rPr>
              <w:t xml:space="preserve">HIGH  </w:t>
            </w:r>
            <w:r>
              <w:rPr>
                <w:rFonts w:ascii="Arial" w:cs="Arial" w:eastAsia="Arial" w:hAnsi="Arial"/>
                <w:b/>
                <w:bCs/>
                <w:color w:val="633806"/>
                <w:sz w:val="15"/>
                <w:szCs w:val="15"/>
              </w:rPr>
              <w:t xml:space="preserve">CookieYes</w:t>
            </w:r>
          </w:p>
          <w:p>
            <w:pPr>
              <w:spacing w:after="0" w:before="0"/>
            </w:pPr>
            <w:r>
              <w:rPr>
                <w:rFonts w:ascii="Arial" w:cs="Arial" w:eastAsia="Arial" w:hAnsi="Arial"/>
                <w:color w:val="444444"/>
                <w:sz w:val="18"/>
                <w:szCs w:val="18"/>
              </w:rPr>
              <w:t xml:space="preserve">CookieYes WordPress plugin conflicted silently with Gravity Forms, disabling Stripe and PayPal credit card fields. The site owner had no way to detect the conflict — they discovered it only after losing sales. No error was shown in the CMS or dashboard.</w:t>
            </w:r>
          </w:p>
        </w:tc>
        <w:tc>
          <w:tcPr>
            <w:tcW w:type="dxa" w:w="4400"/>
            <w:tcBorders>
              <w:top w:val="none" w:color="FFFFFF" w:sz="0"/>
              <w:left w:val="none" w:color="FFFFFF" w:sz="0"/>
              <w:bottom w:val="none" w:color="FFFFFF" w:sz="0"/>
              <w:right w:val="none" w:color="FFFFFF" w:sz="0"/>
            </w:tcBorders>
            <w:tcMar>
              <w:top w:type="dxa" w:w="120"/>
              <w:left w:type="dxa" w:w="140"/>
              <w:bottom w:type="dxa" w:w="120"/>
              <w:right w:type="dxa" w:w="140"/>
            </w:tcMar>
            <w:vAlign w:val="top"/>
          </w:tcPr>
          <w:p>
            <w:pPr>
              <w:spacing w:after="40" w:before="0"/>
            </w:pPr>
            <w:r>
              <w:rPr>
                <w:rFonts w:ascii="Arial" w:cs="Arial" w:eastAsia="Arial" w:hAnsi="Arial"/>
                <w:b/>
                <w:bCs/>
                <w:caps/>
                <w:color w:val="633806"/>
                <w:sz w:val="16"/>
                <w:szCs w:val="16"/>
              </w:rPr>
              <w:t xml:space="preserve">What users say</w:t>
            </w:r>
          </w:p>
          <w:p>
            <w:pPr>
              <w:spacing w:after="100" w:before="0"/>
            </w:pPr>
            <w:r>
              <w:rPr>
                <w:rFonts w:ascii="Arial" w:cs="Arial" w:eastAsia="Arial" w:hAnsi="Arial"/>
                <w:color w:val="666666"/>
                <w:sz w:val="17"/>
                <w:szCs w:val="17"/>
              </w:rPr>
              <w:t xml:space="preserve">“CookieYes broke my Gravity Forms credit card fields (both Stripe and PayPal) without my knowing. I lost thousands of dollars because of this plugin. — G2 review”</w:t>
            </w:r>
          </w:p>
          <w:p>
            <w:pPr>
              <w:spacing w:after="40" w:before="0"/>
            </w:pPr>
            <w:r>
              <w:rPr>
                <w:rFonts w:ascii="Arial" w:cs="Arial" w:eastAsia="Arial" w:hAnsi="Arial"/>
                <w:b/>
                <w:bCs/>
                <w:caps/>
                <w:color w:val="0F6E56"/>
                <w:sz w:val="16"/>
                <w:szCs w:val="16"/>
              </w:rPr>
              <w:t xml:space="preserve">ConsentBit's answer</w:t>
            </w:r>
          </w:p>
          <w:p>
            <w:pPr>
              <w:spacing w:after="0" w:before="0"/>
            </w:pPr>
            <w:r>
              <w:rPr>
                <w:rFonts w:ascii="Arial" w:cs="Arial" w:eastAsia="Arial" w:hAnsi="Arial"/>
                <w:color w:val="0F6E56"/>
                <w:sz w:val="17"/>
                <w:szCs w:val="17"/>
              </w:rPr>
              <w:t xml:space="preserve">Native Webflow/Framer apps have zero plugin conflict risk — no WordPress injection. For the web version: sandbox consent scripts from all page scripts by design.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400"/>
        <w:gridCol w:w="4400"/>
      </w:tblGrid>
      <w:tr>
        <w:tc>
          <w:tcPr>
            <w:tcW w:type="dxa" w:w="560"/>
            <w:tcBorders>
              <w:top w:val="none" w:color="FFFFFF" w:sz="0"/>
              <w:left w:val="none" w:color="FFFFFF" w:sz="0"/>
              <w:bottom w:val="none" w:color="FFFFFF" w:sz="0"/>
              <w:right w:val="single" w:color="E8E8E8" w:sz="1"/>
            </w:tcBorders>
            <w:shd w:fill="F8F8F6" w:val="clear"/>
            <w:tcMar>
              <w:top w:type="dxa" w:w="120"/>
              <w:left w:type="dxa" w:w="140"/>
              <w:bottom w:type="dxa" w:w="120"/>
              <w:right w:type="dxa" w:w="140"/>
            </w:tcMar>
            <w:vAlign w:val="top"/>
          </w:tcPr>
          <w:p>
            <w:pPr>
              <w:spacing w:after="0" w:before="0"/>
            </w:pPr>
            <w:r>
              <w:rPr>
                <w:rFonts w:ascii="Arial" w:cs="Arial" w:eastAsia="Arial" w:hAnsi="Arial"/>
                <w:b/>
                <w:bCs/>
                <w:color w:val="0F6E56"/>
                <w:sz w:val="32"/>
                <w:szCs w:val="32"/>
              </w:rPr>
              <w:t xml:space="preserve">03</w:t>
            </w:r>
          </w:p>
        </w:tc>
        <w:tc>
          <w:tcPr>
            <w:tcW w:type="dxa" w:w="4400"/>
            <w:tcBorders>
              <w:top w:val="none" w:color="FFFFFF" w:sz="0"/>
              <w:left w:val="none" w:color="FFFFFF" w:sz="0"/>
              <w:bottom w:val="none" w:color="FFFFFF" w:sz="0"/>
              <w:right w:val="single" w:color="E8E8E8" w:sz="1"/>
            </w:tcBorders>
            <w:tcMar>
              <w:top w:type="dxa" w:w="120"/>
              <w:left w:type="dxa" w:w="140"/>
              <w:bottom w:type="dxa" w:w="120"/>
              <w:right w:type="dxa" w:w="140"/>
            </w:tcMar>
            <w:vAlign w:val="top"/>
          </w:tcPr>
          <w:p>
            <w:pPr>
              <w:spacing w:after="60" w:before="0"/>
            </w:pPr>
            <w:r>
              <w:rPr>
                <w:rFonts w:ascii="Arial" w:cs="Arial" w:eastAsia="Arial" w:hAnsi="Arial"/>
                <w:b/>
                <w:bCs/>
                <w:color w:val="111111"/>
                <w:sz w:val="21"/>
                <w:szCs w:val="21"/>
              </w:rPr>
              <w:t xml:space="preserve">Sets a cookie before consent is obtained (PCI-DSS fail)</w:t>
            </w:r>
          </w:p>
          <w:p>
            <w:pPr>
              <w:spacing w:after="80" w:before="0"/>
            </w:pPr>
            <w:r>
              <w:rPr>
                <w:rFonts w:ascii="Arial" w:cs="Arial" w:eastAsia="Arial" w:hAnsi="Arial"/>
                <w:b/>
                <w:bCs/>
                <w:color w:val="633806"/>
                <w:sz w:val="15"/>
                <w:szCs w:val="15"/>
                <w:shd w:fill="FAEEDA" w:val="clear"/>
              </w:rPr>
              <w:t xml:space="preserve">MEDIUM  </w:t>
            </w:r>
            <w:r>
              <w:rPr>
                <w:rFonts w:ascii="Arial" w:cs="Arial" w:eastAsia="Arial" w:hAnsi="Arial"/>
                <w:b/>
                <w:bCs/>
                <w:color w:val="633806"/>
                <w:sz w:val="15"/>
                <w:szCs w:val="15"/>
              </w:rPr>
              <w:t xml:space="preserve">CookieYes</w:t>
            </w:r>
          </w:p>
          <w:p>
            <w:pPr>
              <w:spacing w:after="0" w:before="0"/>
            </w:pPr>
            <w:r>
              <w:rPr>
                <w:rFonts w:ascii="Arial" w:cs="Arial" w:eastAsia="Arial" w:hAnsi="Arial"/>
                <w:color w:val="444444"/>
                <w:sz w:val="18"/>
                <w:szCs w:val="18"/>
              </w:rPr>
              <w:t xml:space="preserve">CookieYes’s own functional cookie fires before the user gives any consent. This causes PCI-DSS compliance scan failures. Affected merchants must uninstall CookieYes, run the scan, then reinstall it — not a sustainable workflow for businesses that run regular audits.</w:t>
            </w:r>
          </w:p>
        </w:tc>
        <w:tc>
          <w:tcPr>
            <w:tcW w:type="dxa" w:w="4400"/>
            <w:tcBorders>
              <w:top w:val="none" w:color="FFFFFF" w:sz="0"/>
              <w:left w:val="none" w:color="FFFFFF" w:sz="0"/>
              <w:bottom w:val="none" w:color="FFFFFF" w:sz="0"/>
              <w:right w:val="none" w:color="FFFFFF" w:sz="0"/>
            </w:tcBorders>
            <w:tcMar>
              <w:top w:type="dxa" w:w="120"/>
              <w:left w:type="dxa" w:w="140"/>
              <w:bottom w:type="dxa" w:w="120"/>
              <w:right w:type="dxa" w:w="140"/>
            </w:tcMar>
            <w:vAlign w:val="top"/>
          </w:tcPr>
          <w:p>
            <w:pPr>
              <w:spacing w:after="40" w:before="0"/>
            </w:pPr>
            <w:r>
              <w:rPr>
                <w:rFonts w:ascii="Arial" w:cs="Arial" w:eastAsia="Arial" w:hAnsi="Arial"/>
                <w:b/>
                <w:bCs/>
                <w:caps/>
                <w:color w:val="633806"/>
                <w:sz w:val="16"/>
                <w:szCs w:val="16"/>
              </w:rPr>
              <w:t xml:space="preserve">What users say</w:t>
            </w:r>
          </w:p>
          <w:p>
            <w:pPr>
              <w:spacing w:after="100" w:before="0"/>
            </w:pPr>
            <w:r>
              <w:rPr>
                <w:rFonts w:ascii="Arial" w:cs="Arial" w:eastAsia="Arial" w:hAnsi="Arial"/>
                <w:color w:val="666666"/>
                <w:sz w:val="17"/>
                <w:szCs w:val="17"/>
              </w:rPr>
              <w:t xml:space="preserve">“The CookieYes cookie is not PCI-DSS compliant and is set without obtaining consent. You need to remove CookieYes before any PCI-DSS scan and then add it back afterward. This process is far from ideal. — G2 review”</w:t>
            </w:r>
          </w:p>
          <w:p>
            <w:pPr>
              <w:spacing w:after="40" w:before="0"/>
            </w:pPr>
            <w:r>
              <w:rPr>
                <w:rFonts w:ascii="Arial" w:cs="Arial" w:eastAsia="Arial" w:hAnsi="Arial"/>
                <w:b/>
                <w:bCs/>
                <w:caps/>
                <w:color w:val="0F6E56"/>
                <w:sz w:val="16"/>
                <w:szCs w:val="16"/>
              </w:rPr>
              <w:t xml:space="preserve">ConsentBit's answer</w:t>
            </w:r>
          </w:p>
          <w:p>
            <w:pPr>
              <w:spacing w:after="0" w:before="0"/>
            </w:pPr>
            <w:r>
              <w:rPr>
                <w:rFonts w:ascii="Arial" w:cs="Arial" w:eastAsia="Arial" w:hAnsi="Arial"/>
                <w:color w:val="0F6E56"/>
                <w:sz w:val="17"/>
                <w:szCs w:val="17"/>
              </w:rPr>
              <w:t xml:space="preserve">Consent-first architecture: ConsentBit stores nothing before the user’s choice fires. Market this for ecommerce and fintech: “passes PCI-DSS scans out of the box.”</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400"/>
        <w:gridCol w:w="4400"/>
      </w:tblGrid>
      <w:tr>
        <w:tc>
          <w:tcPr>
            <w:tcW w:type="dxa" w:w="560"/>
            <w:tcBorders>
              <w:top w:val="none" w:color="FFFFFF" w:sz="0"/>
              <w:left w:val="none" w:color="FFFFFF" w:sz="0"/>
              <w:bottom w:val="none" w:color="FFFFFF" w:sz="0"/>
              <w:right w:val="single" w:color="E8E8E8" w:sz="1"/>
            </w:tcBorders>
            <w:shd w:fill="F8F8F6" w:val="clear"/>
            <w:tcMar>
              <w:top w:type="dxa" w:w="120"/>
              <w:left w:type="dxa" w:w="140"/>
              <w:bottom w:type="dxa" w:w="120"/>
              <w:right w:type="dxa" w:w="140"/>
            </w:tcMar>
            <w:vAlign w:val="top"/>
          </w:tcPr>
          <w:p>
            <w:pPr>
              <w:spacing w:after="0" w:before="0"/>
            </w:pPr>
            <w:r>
              <w:rPr>
                <w:rFonts w:ascii="Arial" w:cs="Arial" w:eastAsia="Arial" w:hAnsi="Arial"/>
                <w:b/>
                <w:bCs/>
                <w:color w:val="0F6E56"/>
                <w:sz w:val="32"/>
                <w:szCs w:val="32"/>
              </w:rPr>
              <w:t xml:space="preserve">04</w:t>
            </w:r>
          </w:p>
        </w:tc>
        <w:tc>
          <w:tcPr>
            <w:tcW w:type="dxa" w:w="4400"/>
            <w:tcBorders>
              <w:top w:val="none" w:color="FFFFFF" w:sz="0"/>
              <w:left w:val="none" w:color="FFFFFF" w:sz="0"/>
              <w:bottom w:val="none" w:color="FFFFFF" w:sz="0"/>
              <w:right w:val="single" w:color="E8E8E8" w:sz="1"/>
            </w:tcBorders>
            <w:tcMar>
              <w:top w:type="dxa" w:w="120"/>
              <w:left w:type="dxa" w:w="140"/>
              <w:bottom w:type="dxa" w:w="120"/>
              <w:right w:type="dxa" w:w="140"/>
            </w:tcMar>
            <w:vAlign w:val="top"/>
          </w:tcPr>
          <w:p>
            <w:pPr>
              <w:spacing w:after="60" w:before="0"/>
            </w:pPr>
            <w:r>
              <w:rPr>
                <w:rFonts w:ascii="Arial" w:cs="Arial" w:eastAsia="Arial" w:hAnsi="Arial"/>
                <w:b/>
                <w:bCs/>
                <w:color w:val="111111"/>
                <w:sz w:val="21"/>
                <w:szCs w:val="21"/>
              </w:rPr>
              <w:t xml:space="preserve">CDN script blocks first paint on every page load</w:t>
            </w:r>
          </w:p>
          <w:p>
            <w:pPr>
              <w:spacing w:after="80" w:before="0"/>
            </w:pPr>
            <w:r>
              <w:rPr>
                <w:rFonts w:ascii="Arial" w:cs="Arial" w:eastAsia="Arial" w:hAnsi="Arial"/>
                <w:b/>
                <w:bCs/>
                <w:color w:val="633806"/>
                <w:sz w:val="15"/>
                <w:szCs w:val="15"/>
                <w:shd w:fill="FAEEDA" w:val="clear"/>
              </w:rPr>
              <w:t xml:space="preserve">MEDIUM  </w:t>
            </w:r>
            <w:r>
              <w:rPr>
                <w:rFonts w:ascii="Arial" w:cs="Arial" w:eastAsia="Arial" w:hAnsi="Arial"/>
                <w:b/>
                <w:bCs/>
                <w:color w:val="3C3489"/>
                <w:sz w:val="15"/>
                <w:szCs w:val="15"/>
              </w:rPr>
              <w:t xml:space="preserve">Cookiebot</w:t>
            </w:r>
          </w:p>
          <w:p>
            <w:pPr>
              <w:spacing w:after="0" w:before="0"/>
            </w:pPr>
            <w:r>
              <w:rPr>
                <w:rFonts w:ascii="Arial" w:cs="Arial" w:eastAsia="Arial" w:hAnsi="Arial"/>
                <w:color w:val="444444"/>
                <w:sz w:val="18"/>
                <w:szCs w:val="18"/>
              </w:rPr>
              <w:t xml:space="preserve">Cookiebot loads its consent script from an external CDN. The browser cannot render any page content until this script resolves. Industry performance testing shows the entire page remains blank during this delay — affecting LCP, FID, and INP scores on every visit.</w:t>
            </w:r>
          </w:p>
        </w:tc>
        <w:tc>
          <w:tcPr>
            <w:tcW w:type="dxa" w:w="4400"/>
            <w:tcBorders>
              <w:top w:val="none" w:color="FFFFFF" w:sz="0"/>
              <w:left w:val="none" w:color="FFFFFF" w:sz="0"/>
              <w:bottom w:val="none" w:color="FFFFFF" w:sz="0"/>
              <w:right w:val="none" w:color="FFFFFF" w:sz="0"/>
            </w:tcBorders>
            <w:tcMar>
              <w:top w:type="dxa" w:w="120"/>
              <w:left w:type="dxa" w:w="140"/>
              <w:bottom w:type="dxa" w:w="120"/>
              <w:right w:type="dxa" w:w="140"/>
            </w:tcMar>
            <w:vAlign w:val="top"/>
          </w:tcPr>
          <w:p>
            <w:pPr>
              <w:spacing w:after="40" w:before="0"/>
            </w:pPr>
            <w:r>
              <w:rPr>
                <w:rFonts w:ascii="Arial" w:cs="Arial" w:eastAsia="Arial" w:hAnsi="Arial"/>
                <w:b/>
                <w:bCs/>
                <w:caps/>
                <w:color w:val="633806"/>
                <w:sz w:val="16"/>
                <w:szCs w:val="16"/>
              </w:rPr>
              <w:t xml:space="preserve">What users say</w:t>
            </w:r>
          </w:p>
          <w:p>
            <w:pPr>
              <w:spacing w:after="100" w:before="0"/>
            </w:pPr>
            <w:r>
              <w:rPr>
                <w:rFonts w:ascii="Arial" w:cs="Arial" w:eastAsia="Arial" w:hAnsi="Arial"/>
                <w:color w:val="666666"/>
                <w:sz w:val="17"/>
                <w:szCs w:val="17"/>
              </w:rPr>
              <w:t xml:space="preserve">“Sometimes slowdowns due to servers that go through a CDN. — G2. Independently confirmed by DebugBear: page stays completely blank until CMP JS resolves from cdn.cookielaw.org.”</w:t>
            </w:r>
          </w:p>
          <w:p>
            <w:pPr>
              <w:spacing w:after="40" w:before="0"/>
            </w:pPr>
            <w:r>
              <w:rPr>
                <w:rFonts w:ascii="Arial" w:cs="Arial" w:eastAsia="Arial" w:hAnsi="Arial"/>
                <w:b/>
                <w:bCs/>
                <w:caps/>
                <w:color w:val="0F6E56"/>
                <w:sz w:val="16"/>
                <w:szCs w:val="16"/>
              </w:rPr>
              <w:t xml:space="preserve">ConsentBit's answer</w:t>
            </w:r>
          </w:p>
          <w:p>
            <w:pPr>
              <w:spacing w:after="0" w:before="0"/>
            </w:pPr>
            <w:r>
              <w:rPr>
                <w:rFonts w:ascii="Arial" w:cs="Arial" w:eastAsia="Arial" w:hAnsi="Arial"/>
                <w:color w:val="0F6E56"/>
                <w:sz w:val="17"/>
                <w:szCs w:val="17"/>
              </w:rPr>
              <w:t xml:space="preserve">Async-first loading: ConsentBit’s script never blocks rendering. For Webflow/Framer native apps, consent fires inline — no external round-trip at all. Position as “zero render-blocking.”</w:t>
            </w:r>
          </w:p>
        </w:tc>
      </w:tr>
    </w:tbl>
    <w:p>
      <w:pPr>
        <w:spacing w:after="0" w:before="80"/>
      </w:pP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00"/>
              <w:left w:type="dxa" w:w="160"/>
              <w:bottom w:type="dxa" w:w="100"/>
              <w:right w:type="dxa" w:w="160"/>
            </w:tcMar>
          </w:tcPr>
          <w:p>
            <w:pPr>
              <w:spacing w:after="0" w:before="0"/>
            </w:pPr>
            <w:r>
              <w:rPr>
                <w:rFonts w:ascii="Arial" w:cs="Arial" w:eastAsia="Arial" w:hAnsi="Arial"/>
                <w:b/>
                <w:bCs/>
                <w:color w:val="633806"/>
                <w:sz w:val="18"/>
                <w:szCs w:val="18"/>
              </w:rPr>
              <w:t xml:space="preserve">Section 2  </w:t>
            </w:r>
            <w:r>
              <w:rPr>
                <w:rFonts w:ascii="Arial" w:cs="Arial" w:eastAsia="Arial" w:hAnsi="Arial"/>
                <w:b/>
                <w:bCs/>
                <w:color w:val="633806"/>
                <w:sz w:val="20"/>
                <w:szCs w:val="20"/>
              </w:rPr>
              <w:t xml:space="preserve">Broken scanning &amp; auto-categorization</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400"/>
        <w:gridCol w:w="4400"/>
      </w:tblGrid>
      <w:tr>
        <w:tc>
          <w:tcPr>
            <w:tcW w:type="dxa" w:w="560"/>
            <w:tcBorders>
              <w:top w:val="none" w:color="FFFFFF" w:sz="0"/>
              <w:left w:val="none" w:color="FFFFFF" w:sz="0"/>
              <w:bottom w:val="none" w:color="FFFFFF" w:sz="0"/>
              <w:right w:val="single" w:color="E8E8E8" w:sz="1"/>
            </w:tcBorders>
            <w:shd w:fill="F8F8F6" w:val="clear"/>
            <w:tcMar>
              <w:top w:type="dxa" w:w="120"/>
              <w:left w:type="dxa" w:w="140"/>
              <w:bottom w:type="dxa" w:w="120"/>
              <w:right w:type="dxa" w:w="140"/>
            </w:tcMar>
            <w:vAlign w:val="top"/>
          </w:tcPr>
          <w:p>
            <w:pPr>
              <w:spacing w:after="0" w:before="0"/>
            </w:pPr>
            <w:r>
              <w:rPr>
                <w:rFonts w:ascii="Arial" w:cs="Arial" w:eastAsia="Arial" w:hAnsi="Arial"/>
                <w:b/>
                <w:bCs/>
                <w:color w:val="0F6E56"/>
                <w:sz w:val="32"/>
                <w:szCs w:val="32"/>
              </w:rPr>
              <w:t xml:space="preserve">05</w:t>
            </w:r>
          </w:p>
        </w:tc>
        <w:tc>
          <w:tcPr>
            <w:tcW w:type="dxa" w:w="4400"/>
            <w:tcBorders>
              <w:top w:val="none" w:color="FFFFFF" w:sz="0"/>
              <w:left w:val="none" w:color="FFFFFF" w:sz="0"/>
              <w:bottom w:val="none" w:color="FFFFFF" w:sz="0"/>
              <w:right w:val="single" w:color="E8E8E8" w:sz="1"/>
            </w:tcBorders>
            <w:tcMar>
              <w:top w:type="dxa" w:w="120"/>
              <w:left w:type="dxa" w:w="140"/>
              <w:bottom w:type="dxa" w:w="120"/>
              <w:right w:type="dxa" w:w="140"/>
            </w:tcMar>
            <w:vAlign w:val="top"/>
          </w:tcPr>
          <w:p>
            <w:pPr>
              <w:spacing w:after="60" w:before="0"/>
            </w:pPr>
            <w:r>
              <w:rPr>
                <w:rFonts w:ascii="Arial" w:cs="Arial" w:eastAsia="Arial" w:hAnsi="Arial"/>
                <w:b/>
                <w:bCs/>
                <w:color w:val="111111"/>
                <w:sz w:val="21"/>
                <w:szCs w:val="21"/>
              </w:rPr>
              <w:t xml:space="preserve">LinkedIn, Meta, Google Ads left “uncategorized”</w:t>
            </w:r>
          </w:p>
          <w:p>
            <w:pPr>
              <w:spacing w:after="80" w:before="0"/>
            </w:pPr>
            <w:r>
              <w:rPr>
                <w:rFonts w:ascii="Arial" w:cs="Arial" w:eastAsia="Arial" w:hAnsi="Arial"/>
                <w:b/>
                <w:bCs/>
                <w:color w:val="A32D2D"/>
                <w:sz w:val="15"/>
                <w:szCs w:val="15"/>
                <w:shd w:fill="FCEBEB" w:val="clear"/>
              </w:rPr>
              <w:t xml:space="preserve">HIGH  </w:t>
            </w:r>
            <w:r>
              <w:rPr>
                <w:rFonts w:ascii="Arial" w:cs="Arial" w:eastAsia="Arial" w:hAnsi="Arial"/>
                <w:b/>
                <w:bCs/>
                <w:color w:val="633806"/>
                <w:sz w:val="15"/>
                <w:szCs w:val="15"/>
              </w:rPr>
              <w:t xml:space="preserve">CookieYes</w:t>
            </w:r>
            <w:r>
              <w:rPr>
                <w:rFonts w:ascii="Arial" w:cs="Arial" w:eastAsia="Arial" w:hAnsi="Arial"/>
                <w:sz w:val="15"/>
                <w:szCs w:val="15"/>
              </w:rPr>
              <w:t xml:space="preserve">  </w:t>
            </w:r>
            <w:r>
              <w:rPr>
                <w:rFonts w:ascii="Arial" w:cs="Arial" w:eastAsia="Arial" w:hAnsi="Arial"/>
                <w:b/>
                <w:bCs/>
                <w:color w:val="3C3489"/>
                <w:sz w:val="15"/>
                <w:szCs w:val="15"/>
              </w:rPr>
              <w:t xml:space="preserve">Cookiebot</w:t>
            </w:r>
          </w:p>
          <w:p>
            <w:pPr>
              <w:spacing w:after="0" w:before="0"/>
            </w:pPr>
            <w:r>
              <w:rPr>
                <w:rFonts w:ascii="Arial" w:cs="Arial" w:eastAsia="Arial" w:hAnsi="Arial"/>
                <w:color w:val="444444"/>
                <w:sz w:val="18"/>
                <w:szCs w:val="18"/>
              </w:rPr>
              <w:t xml:space="preserve">Both CookieYes and Cookiebot fail to auto-categorize cookies from LinkedIn Insight Tag, Meta Pixel, Google Ads, and StackAdapt — among the 10 most commonly deployed marketing tags. Every scan cycle requires a manual audit to fix the gaps. Confirmed across G2, Reddit/r/GoogleTagManager, and agency forums.</w:t>
            </w:r>
          </w:p>
        </w:tc>
        <w:tc>
          <w:tcPr>
            <w:tcW w:type="dxa" w:w="4400"/>
            <w:tcBorders>
              <w:top w:val="none" w:color="FFFFFF" w:sz="0"/>
              <w:left w:val="none" w:color="FFFFFF" w:sz="0"/>
              <w:bottom w:val="none" w:color="FFFFFF" w:sz="0"/>
              <w:right w:val="none" w:color="FFFFFF" w:sz="0"/>
            </w:tcBorders>
            <w:tcMar>
              <w:top w:type="dxa" w:w="120"/>
              <w:left w:type="dxa" w:w="140"/>
              <w:bottom w:type="dxa" w:w="120"/>
              <w:right w:type="dxa" w:w="140"/>
            </w:tcMar>
            <w:vAlign w:val="top"/>
          </w:tcPr>
          <w:p>
            <w:pPr>
              <w:spacing w:after="40" w:before="0"/>
            </w:pPr>
            <w:r>
              <w:rPr>
                <w:rFonts w:ascii="Arial" w:cs="Arial" w:eastAsia="Arial" w:hAnsi="Arial"/>
                <w:b/>
                <w:bCs/>
                <w:caps/>
                <w:color w:val="633806"/>
                <w:sz w:val="16"/>
                <w:szCs w:val="16"/>
              </w:rPr>
              <w:t xml:space="preserve">What users say</w:t>
            </w:r>
          </w:p>
          <w:p>
            <w:pPr>
              <w:spacing w:after="100" w:before="0"/>
            </w:pPr>
            <w:r>
              <w:rPr>
                <w:rFonts w:ascii="Arial" w:cs="Arial" w:eastAsia="Arial" w:hAnsi="Arial"/>
                <w:color w:val="666666"/>
                <w:sz w:val="17"/>
                <w:szCs w:val="17"/>
              </w:rPr>
              <w:t xml:space="preserve">“Even for well-known platforms like LinkedIn, Google Ads, and StackAdapt, CookieYes sometimes labels them as ‘uncategorized’… forces manual auditing, time-consuming and error-prone. — G2 review”</w:t>
            </w:r>
          </w:p>
          <w:p>
            <w:pPr>
              <w:spacing w:after="40" w:before="0"/>
            </w:pPr>
            <w:r>
              <w:rPr>
                <w:rFonts w:ascii="Arial" w:cs="Arial" w:eastAsia="Arial" w:hAnsi="Arial"/>
                <w:b/>
                <w:bCs/>
                <w:caps/>
                <w:color w:val="0F6E56"/>
                <w:sz w:val="16"/>
                <w:szCs w:val="16"/>
              </w:rPr>
              <w:t xml:space="preserve">ConsentBit's answer</w:t>
            </w:r>
          </w:p>
          <w:p>
            <w:pPr>
              <w:spacing w:after="0" w:before="0"/>
            </w:pPr>
            <w:r>
              <w:rPr>
                <w:rFonts w:ascii="Arial" w:cs="Arial" w:eastAsia="Arial" w:hAnsi="Arial"/>
                <w:color w:val="0F6E56"/>
                <w:sz w:val="17"/>
                <w:szCs w:val="17"/>
              </w:rPr>
              <w:t xml:space="preserve">Pre-built vendor library covering the top 50 marketing and analytics platforms. Demo on the homepage: paste a URL, see LinkedIn + Meta + Google Ads correctly classified in seconds. Demonstrable on any live site.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400"/>
        <w:gridCol w:w="4400"/>
      </w:tblGrid>
      <w:tr>
        <w:tc>
          <w:tcPr>
            <w:tcW w:type="dxa" w:w="560"/>
            <w:tcBorders>
              <w:top w:val="none" w:color="FFFFFF" w:sz="0"/>
              <w:left w:val="none" w:color="FFFFFF" w:sz="0"/>
              <w:bottom w:val="none" w:color="FFFFFF" w:sz="0"/>
              <w:right w:val="single" w:color="E8E8E8" w:sz="1"/>
            </w:tcBorders>
            <w:shd w:fill="F8F8F6" w:val="clear"/>
            <w:tcMar>
              <w:top w:type="dxa" w:w="120"/>
              <w:left w:type="dxa" w:w="140"/>
              <w:bottom w:type="dxa" w:w="120"/>
              <w:right w:type="dxa" w:w="140"/>
            </w:tcMar>
            <w:vAlign w:val="top"/>
          </w:tcPr>
          <w:p>
            <w:pPr>
              <w:spacing w:after="0" w:before="0"/>
            </w:pPr>
            <w:r>
              <w:rPr>
                <w:rFonts w:ascii="Arial" w:cs="Arial" w:eastAsia="Arial" w:hAnsi="Arial"/>
                <w:b/>
                <w:bCs/>
                <w:color w:val="0F6E56"/>
                <w:sz w:val="32"/>
                <w:szCs w:val="32"/>
              </w:rPr>
              <w:t xml:space="preserve">06</w:t>
            </w:r>
          </w:p>
        </w:tc>
        <w:tc>
          <w:tcPr>
            <w:tcW w:type="dxa" w:w="4400"/>
            <w:tcBorders>
              <w:top w:val="none" w:color="FFFFFF" w:sz="0"/>
              <w:left w:val="none" w:color="FFFFFF" w:sz="0"/>
              <w:bottom w:val="none" w:color="FFFFFF" w:sz="0"/>
              <w:right w:val="single" w:color="E8E8E8" w:sz="1"/>
            </w:tcBorders>
            <w:tcMar>
              <w:top w:type="dxa" w:w="120"/>
              <w:left w:type="dxa" w:w="140"/>
              <w:bottom w:type="dxa" w:w="120"/>
              <w:right w:type="dxa" w:w="140"/>
            </w:tcMar>
            <w:vAlign w:val="top"/>
          </w:tcPr>
          <w:p>
            <w:pPr>
              <w:spacing w:after="60" w:before="0"/>
            </w:pPr>
            <w:r>
              <w:rPr>
                <w:rFonts w:ascii="Arial" w:cs="Arial" w:eastAsia="Arial" w:hAnsi="Arial"/>
                <w:b/>
                <w:bCs/>
                <w:color w:val="111111"/>
                <w:sz w:val="21"/>
                <w:szCs w:val="21"/>
              </w:rPr>
              <w:t xml:space="preserve">Cookiebot scanner over-counts pages to trigger billing upgrades</w:t>
            </w:r>
          </w:p>
          <w:p>
            <w:pPr>
              <w:spacing w:after="80" w:before="0"/>
            </w:pPr>
            <w:r>
              <w:rPr>
                <w:rFonts w:ascii="Arial" w:cs="Arial" w:eastAsia="Arial" w:hAnsi="Arial"/>
                <w:b/>
                <w:bCs/>
                <w:color w:val="A32D2D"/>
                <w:sz w:val="15"/>
                <w:szCs w:val="15"/>
                <w:shd w:fill="FCEBEB" w:val="clear"/>
              </w:rPr>
              <w:t xml:space="preserve">HIGH  </w:t>
            </w:r>
            <w:r>
              <w:rPr>
                <w:rFonts w:ascii="Arial" w:cs="Arial" w:eastAsia="Arial" w:hAnsi="Arial"/>
                <w:b/>
                <w:bCs/>
                <w:color w:val="3C3489"/>
                <w:sz w:val="15"/>
                <w:szCs w:val="15"/>
              </w:rPr>
              <w:t xml:space="preserve">Cookiebot</w:t>
            </w:r>
          </w:p>
          <w:p>
            <w:pPr>
              <w:spacing w:after="0" w:before="0"/>
            </w:pPr>
            <w:r>
              <w:rPr>
                <w:rFonts w:ascii="Arial" w:cs="Arial" w:eastAsia="Arial" w:hAnsi="Arial"/>
                <w:color w:val="444444"/>
                <w:sz w:val="18"/>
                <w:szCs w:val="18"/>
              </w:rPr>
              <w:t xml:space="preserve">Cookiebot charges per subpage per domain. Its scanner consistently counts more pages than actually exist, pushing users into the next billing tier automatically — without warning. Multiple Trustpilot reviews explicitly allege the counter is designed to inflate revenue, not improve accuracy.</w:t>
            </w:r>
          </w:p>
        </w:tc>
        <w:tc>
          <w:tcPr>
            <w:tcW w:type="dxa" w:w="4400"/>
            <w:tcBorders>
              <w:top w:val="none" w:color="FFFFFF" w:sz="0"/>
              <w:left w:val="none" w:color="FFFFFF" w:sz="0"/>
              <w:bottom w:val="none" w:color="FFFFFF" w:sz="0"/>
              <w:right w:val="none" w:color="FFFFFF" w:sz="0"/>
            </w:tcBorders>
            <w:tcMar>
              <w:top w:type="dxa" w:w="120"/>
              <w:left w:type="dxa" w:w="140"/>
              <w:bottom w:type="dxa" w:w="120"/>
              <w:right w:type="dxa" w:w="140"/>
            </w:tcMar>
            <w:vAlign w:val="top"/>
          </w:tcPr>
          <w:p>
            <w:pPr>
              <w:spacing w:after="40" w:before="0"/>
            </w:pPr>
            <w:r>
              <w:rPr>
                <w:rFonts w:ascii="Arial" w:cs="Arial" w:eastAsia="Arial" w:hAnsi="Arial"/>
                <w:b/>
                <w:bCs/>
                <w:caps/>
                <w:color w:val="633806"/>
                <w:sz w:val="16"/>
                <w:szCs w:val="16"/>
              </w:rPr>
              <w:t xml:space="preserve">What users say</w:t>
            </w:r>
          </w:p>
          <w:p>
            <w:pPr>
              <w:spacing w:after="100" w:before="0"/>
            </w:pPr>
            <w:r>
              <w:rPr>
                <w:rFonts w:ascii="Arial" w:cs="Arial" w:eastAsia="Arial" w:hAnsi="Arial"/>
                <w:color w:val="666666"/>
                <w:sz w:val="17"/>
                <w:szCs w:val="17"/>
              </w:rPr>
              <w:t xml:space="preserve">“The Cookiebot CMP scanner is made to increase the count of pages and subpages in their favor. After 2 years I leave this platform — too expensive, now even more. — Trustpilot”</w:t>
            </w:r>
          </w:p>
          <w:p>
            <w:pPr>
              <w:spacing w:after="40" w:before="0"/>
            </w:pPr>
            <w:r>
              <w:rPr>
                <w:rFonts w:ascii="Arial" w:cs="Arial" w:eastAsia="Arial" w:hAnsi="Arial"/>
                <w:b/>
                <w:bCs/>
                <w:caps/>
                <w:color w:val="0F6E56"/>
                <w:sz w:val="16"/>
                <w:szCs w:val="16"/>
              </w:rPr>
              <w:t xml:space="preserve">ConsentBit's answer</w:t>
            </w:r>
          </w:p>
          <w:p>
            <w:pPr>
              <w:spacing w:after="0" w:before="0"/>
            </w:pPr>
            <w:r>
              <w:rPr>
                <w:rFonts w:ascii="Arial" w:cs="Arial" w:eastAsia="Arial" w:hAnsi="Arial"/>
                <w:color w:val="0F6E56"/>
                <w:sz w:val="17"/>
                <w:szCs w:val="17"/>
              </w:rPr>
              <w:t xml:space="preserve">Session-based or domain-flat pricing — not per-subpage. Users are never auto-upgraded mid-cycle. Messaging: “Your bill doesn’t change because you published a new blog post.”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400"/>
        <w:gridCol w:w="4400"/>
      </w:tblGrid>
      <w:tr>
        <w:tc>
          <w:tcPr>
            <w:tcW w:type="dxa" w:w="560"/>
            <w:tcBorders>
              <w:top w:val="none" w:color="FFFFFF" w:sz="0"/>
              <w:left w:val="none" w:color="FFFFFF" w:sz="0"/>
              <w:bottom w:val="none" w:color="FFFFFF" w:sz="0"/>
              <w:right w:val="single" w:color="E8E8E8" w:sz="1"/>
            </w:tcBorders>
            <w:shd w:fill="F8F8F6" w:val="clear"/>
            <w:tcMar>
              <w:top w:type="dxa" w:w="120"/>
              <w:left w:type="dxa" w:w="140"/>
              <w:bottom w:type="dxa" w:w="120"/>
              <w:right w:type="dxa" w:w="140"/>
            </w:tcMar>
            <w:vAlign w:val="top"/>
          </w:tcPr>
          <w:p>
            <w:pPr>
              <w:spacing w:after="0" w:before="0"/>
            </w:pPr>
            <w:r>
              <w:rPr>
                <w:rFonts w:ascii="Arial" w:cs="Arial" w:eastAsia="Arial" w:hAnsi="Arial"/>
                <w:b/>
                <w:bCs/>
                <w:color w:val="0F6E56"/>
                <w:sz w:val="32"/>
                <w:szCs w:val="32"/>
              </w:rPr>
              <w:t xml:space="preserve">07</w:t>
            </w:r>
          </w:p>
        </w:tc>
        <w:tc>
          <w:tcPr>
            <w:tcW w:type="dxa" w:w="4400"/>
            <w:tcBorders>
              <w:top w:val="none" w:color="FFFFFF" w:sz="0"/>
              <w:left w:val="none" w:color="FFFFFF" w:sz="0"/>
              <w:bottom w:val="none" w:color="FFFFFF" w:sz="0"/>
              <w:right w:val="single" w:color="E8E8E8" w:sz="1"/>
            </w:tcBorders>
            <w:tcMar>
              <w:top w:type="dxa" w:w="120"/>
              <w:left w:type="dxa" w:w="140"/>
              <w:bottom w:type="dxa" w:w="120"/>
              <w:right w:type="dxa" w:w="140"/>
            </w:tcMar>
            <w:vAlign w:val="top"/>
          </w:tcPr>
          <w:p>
            <w:pPr>
              <w:spacing w:after="60" w:before="0"/>
            </w:pPr>
            <w:r>
              <w:rPr>
                <w:rFonts w:ascii="Arial" w:cs="Arial" w:eastAsia="Arial" w:hAnsi="Arial"/>
                <w:b/>
                <w:bCs/>
                <w:color w:val="111111"/>
                <w:sz w:val="21"/>
                <w:szCs w:val="21"/>
              </w:rPr>
              <w:t xml:space="preserve">No way to verify the setup is actually working</w:t>
            </w:r>
          </w:p>
          <w:p>
            <w:pPr>
              <w:spacing w:after="80" w:before="0"/>
            </w:pPr>
            <w:r>
              <w:rPr>
                <w:rFonts w:ascii="Arial" w:cs="Arial" w:eastAsia="Arial" w:hAnsi="Arial"/>
                <w:b/>
                <w:bCs/>
                <w:color w:val="A32D2D"/>
                <w:sz w:val="15"/>
                <w:szCs w:val="15"/>
                <w:shd w:fill="FCEBEB" w:val="clear"/>
              </w:rPr>
              <w:t xml:space="preserve">HIGH  </w:t>
            </w:r>
            <w:r>
              <w:rPr>
                <w:rFonts w:ascii="Arial" w:cs="Arial" w:eastAsia="Arial" w:hAnsi="Arial"/>
                <w:b/>
                <w:bCs/>
                <w:color w:val="444441"/>
                <w:sz w:val="15"/>
                <w:szCs w:val="15"/>
              </w:rPr>
              <w:t xml:space="preserve">All 4</w:t>
            </w:r>
          </w:p>
          <w:p>
            <w:pPr>
              <w:spacing w:after="0" w:before="0"/>
            </w:pPr>
            <w:r>
              <w:rPr>
                <w:rFonts w:ascii="Arial" w:cs="Arial" w:eastAsia="Arial" w:hAnsi="Arial"/>
                <w:color w:val="444444"/>
                <w:sz w:val="18"/>
                <w:szCs w:val="18"/>
              </w:rPr>
              <w:t xml:space="preserve">After installation, no CMP tells the user whether cookies are genuinely being blocked before consent fires. Users complete setup and hope it works. This is the most common feature request across G2 reviews, Reddit threads, and agency forums — and no competitor has built it.</w:t>
            </w:r>
          </w:p>
        </w:tc>
        <w:tc>
          <w:tcPr>
            <w:tcW w:type="dxa" w:w="4400"/>
            <w:tcBorders>
              <w:top w:val="none" w:color="FFFFFF" w:sz="0"/>
              <w:left w:val="none" w:color="FFFFFF" w:sz="0"/>
              <w:bottom w:val="none" w:color="FFFFFF" w:sz="0"/>
              <w:right w:val="none" w:color="FFFFFF" w:sz="0"/>
            </w:tcBorders>
            <w:tcMar>
              <w:top w:type="dxa" w:w="120"/>
              <w:left w:type="dxa" w:w="140"/>
              <w:bottom w:type="dxa" w:w="120"/>
              <w:right w:type="dxa" w:w="140"/>
            </w:tcMar>
            <w:vAlign w:val="top"/>
          </w:tcPr>
          <w:p>
            <w:pPr>
              <w:spacing w:after="40" w:before="0"/>
            </w:pPr>
            <w:r>
              <w:rPr>
                <w:rFonts w:ascii="Arial" w:cs="Arial" w:eastAsia="Arial" w:hAnsi="Arial"/>
                <w:b/>
                <w:bCs/>
                <w:caps/>
                <w:color w:val="633806"/>
                <w:sz w:val="16"/>
                <w:szCs w:val="16"/>
              </w:rPr>
              <w:t xml:space="preserve">What users say</w:t>
            </w:r>
          </w:p>
          <w:p>
            <w:pPr>
              <w:spacing w:after="100" w:before="0"/>
            </w:pPr>
            <w:r>
              <w:rPr>
                <w:rFonts w:ascii="Arial" w:cs="Arial" w:eastAsia="Arial" w:hAnsi="Arial"/>
                <w:color w:val="666666"/>
                <w:sz w:val="17"/>
                <w:szCs w:val="17"/>
              </w:rPr>
              <w:t xml:space="preserve">“Some kind of testing infrastructure to tell me if I’m actually in compliance with GDPR and California would be great. — CookieYes G2 review. “I can’t tell if it’s actually working.” — Reddit r/webdev”</w:t>
            </w:r>
          </w:p>
          <w:p>
            <w:pPr>
              <w:spacing w:after="40" w:before="0"/>
            </w:pPr>
            <w:r>
              <w:rPr>
                <w:rFonts w:ascii="Arial" w:cs="Arial" w:eastAsia="Arial" w:hAnsi="Arial"/>
                <w:b/>
                <w:bCs/>
                <w:caps/>
                <w:color w:val="0F6E56"/>
                <w:sz w:val="16"/>
                <w:szCs w:val="16"/>
              </w:rPr>
              <w:t xml:space="preserve">ConsentBit's answer</w:t>
            </w:r>
          </w:p>
          <w:p>
            <w:pPr>
              <w:spacing w:after="0" w:before="0"/>
            </w:pPr>
            <w:r>
              <w:rPr>
                <w:rFonts w:ascii="Arial" w:cs="Arial" w:eastAsia="Arial" w:hAnsi="Arial"/>
                <w:color w:val="0F6E56"/>
                <w:sz w:val="17"/>
                <w:szCs w:val="17"/>
              </w:rPr>
              <w:t xml:space="preserve">Free compliance scanner at scan.consentbit.com: runs a live check, confirms cookies are blocked before consent fires, flags any leaks. No login required. Stronger than any feature list as a conversion tool.</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400"/>
        <w:gridCol w:w="4400"/>
      </w:tblGrid>
      <w:tr>
        <w:tc>
          <w:tcPr>
            <w:tcW w:type="dxa" w:w="560"/>
            <w:tcBorders>
              <w:top w:val="none" w:color="FFFFFF" w:sz="0"/>
              <w:left w:val="none" w:color="FFFFFF" w:sz="0"/>
              <w:bottom w:val="none" w:color="FFFFFF" w:sz="0"/>
              <w:right w:val="single" w:color="E8E8E8" w:sz="1"/>
            </w:tcBorders>
            <w:shd w:fill="F8F8F6" w:val="clear"/>
            <w:tcMar>
              <w:top w:type="dxa" w:w="120"/>
              <w:left w:type="dxa" w:w="140"/>
              <w:bottom w:type="dxa" w:w="120"/>
              <w:right w:type="dxa" w:w="140"/>
            </w:tcMar>
            <w:vAlign w:val="top"/>
          </w:tcPr>
          <w:p>
            <w:pPr>
              <w:spacing w:after="0" w:before="0"/>
            </w:pPr>
            <w:r>
              <w:rPr>
                <w:rFonts w:ascii="Arial" w:cs="Arial" w:eastAsia="Arial" w:hAnsi="Arial"/>
                <w:b/>
                <w:bCs/>
                <w:color w:val="0F6E56"/>
                <w:sz w:val="32"/>
                <w:szCs w:val="32"/>
              </w:rPr>
              <w:t xml:space="preserve">08</w:t>
            </w:r>
          </w:p>
        </w:tc>
        <w:tc>
          <w:tcPr>
            <w:tcW w:type="dxa" w:w="4400"/>
            <w:tcBorders>
              <w:top w:val="none" w:color="FFFFFF" w:sz="0"/>
              <w:left w:val="none" w:color="FFFFFF" w:sz="0"/>
              <w:bottom w:val="none" w:color="FFFFFF" w:sz="0"/>
              <w:right w:val="single" w:color="E8E8E8" w:sz="1"/>
            </w:tcBorders>
            <w:tcMar>
              <w:top w:type="dxa" w:w="120"/>
              <w:left w:type="dxa" w:w="140"/>
              <w:bottom w:type="dxa" w:w="120"/>
              <w:right w:type="dxa" w:w="140"/>
            </w:tcMar>
            <w:vAlign w:val="top"/>
          </w:tcPr>
          <w:p>
            <w:pPr>
              <w:spacing w:after="60" w:before="0"/>
            </w:pPr>
            <w:r>
              <w:rPr>
                <w:rFonts w:ascii="Arial" w:cs="Arial" w:eastAsia="Arial" w:hAnsi="Arial"/>
                <w:b/>
                <w:bCs/>
                <w:color w:val="111111"/>
                <w:sz w:val="21"/>
                <w:szCs w:val="21"/>
              </w:rPr>
              <w:t xml:space="preserve">iubenda scanner cannot detect first-party cookies</w:t>
            </w:r>
          </w:p>
          <w:p>
            <w:pPr>
              <w:spacing w:after="80" w:before="0"/>
            </w:pPr>
            <w:r>
              <w:rPr>
                <w:rFonts w:ascii="Arial" w:cs="Arial" w:eastAsia="Arial" w:hAnsi="Arial"/>
                <w:b/>
                <w:bCs/>
                <w:color w:val="633806"/>
                <w:sz w:val="15"/>
                <w:szCs w:val="15"/>
                <w:shd w:fill="FAEEDA" w:val="clear"/>
              </w:rPr>
              <w:t xml:space="preserve">MEDIUM  </w:t>
            </w:r>
            <w:r>
              <w:rPr>
                <w:rFonts w:ascii="Arial" w:cs="Arial" w:eastAsia="Arial" w:hAnsi="Arial"/>
                <w:b/>
                <w:bCs/>
                <w:color w:val="A32D2D"/>
                <w:sz w:val="15"/>
                <w:szCs w:val="15"/>
              </w:rPr>
              <w:t xml:space="preserve">iubenda</w:t>
            </w:r>
          </w:p>
          <w:p>
            <w:pPr>
              <w:spacing w:after="0" w:before="0"/>
            </w:pPr>
            <w:r>
              <w:rPr>
                <w:rFonts w:ascii="Arial" w:cs="Arial" w:eastAsia="Arial" w:hAnsi="Arial"/>
                <w:color w:val="444444"/>
                <w:sz w:val="18"/>
                <w:szCs w:val="18"/>
              </w:rPr>
              <w:t xml:space="preserve">iubenda’s scanner only detects third-party cookies loaded via external scripts. It is blind to cookies set by the website’s own code — including self-hosted analytics, custom tracking scripts, or server-side tags. Sites using these will always have gaps in their cookie declaration.</w:t>
            </w:r>
          </w:p>
        </w:tc>
        <w:tc>
          <w:tcPr>
            <w:tcW w:type="dxa" w:w="4400"/>
            <w:tcBorders>
              <w:top w:val="none" w:color="FFFFFF" w:sz="0"/>
              <w:left w:val="none" w:color="FFFFFF" w:sz="0"/>
              <w:bottom w:val="none" w:color="FFFFFF" w:sz="0"/>
              <w:right w:val="none" w:color="FFFFFF" w:sz="0"/>
            </w:tcBorders>
            <w:tcMar>
              <w:top w:type="dxa" w:w="120"/>
              <w:left w:type="dxa" w:w="140"/>
              <w:bottom w:type="dxa" w:w="120"/>
              <w:right w:type="dxa" w:w="140"/>
            </w:tcMar>
            <w:vAlign w:val="top"/>
          </w:tcPr>
          <w:p>
            <w:pPr>
              <w:spacing w:after="40" w:before="0"/>
            </w:pPr>
            <w:r>
              <w:rPr>
                <w:rFonts w:ascii="Arial" w:cs="Arial" w:eastAsia="Arial" w:hAnsi="Arial"/>
                <w:b/>
                <w:bCs/>
                <w:caps/>
                <w:color w:val="633806"/>
                <w:sz w:val="16"/>
                <w:szCs w:val="16"/>
              </w:rPr>
              <w:t xml:space="preserve">What users say</w:t>
            </w:r>
          </w:p>
          <w:p>
            <w:pPr>
              <w:spacing w:after="100" w:before="0"/>
            </w:pPr>
            <w:r>
              <w:rPr>
                <w:rFonts w:ascii="Arial" w:cs="Arial" w:eastAsia="Arial" w:hAnsi="Arial"/>
                <w:color w:val="666666"/>
                <w:sz w:val="17"/>
                <w:szCs w:val="17"/>
              </w:rPr>
              <w:t xml:space="preserve">“It would be great if the scanning results could also identify cookies deployed by the website itself. — iubenda G2 review”</w:t>
            </w:r>
          </w:p>
          <w:p>
            <w:pPr>
              <w:spacing w:after="40" w:before="0"/>
            </w:pPr>
            <w:r>
              <w:rPr>
                <w:rFonts w:ascii="Arial" w:cs="Arial" w:eastAsia="Arial" w:hAnsi="Arial"/>
                <w:b/>
                <w:bCs/>
                <w:caps/>
                <w:color w:val="0F6E56"/>
                <w:sz w:val="16"/>
                <w:szCs w:val="16"/>
              </w:rPr>
              <w:t xml:space="preserve">ConsentBit's answer</w:t>
            </w:r>
          </w:p>
          <w:p>
            <w:pPr>
              <w:spacing w:after="0" w:before="0"/>
            </w:pPr>
            <w:r>
              <w:rPr>
                <w:rFonts w:ascii="Arial" w:cs="Arial" w:eastAsia="Arial" w:hAnsi="Arial"/>
                <w:color w:val="0F6E56"/>
                <w:sz w:val="17"/>
                <w:szCs w:val="17"/>
              </w:rPr>
              <w:t xml:space="preserve">Full-surface scan covering both first-party and third-party cookies. Native Webflow/Framer position gives direct visibility into all script activity on the page — including custom code blocks.</w:t>
            </w:r>
          </w:p>
        </w:tc>
      </w:tr>
    </w:tbl>
    <w:p>
      <w:pPr>
        <w:spacing w:after="0" w:before="80"/>
      </w:pP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160"/>
              <w:bottom w:type="dxa" w:w="100"/>
              <w:right w:type="dxa" w:w="160"/>
            </w:tcMar>
          </w:tcPr>
          <w:p>
            <w:pPr>
              <w:spacing w:after="0" w:before="0"/>
            </w:pPr>
            <w:r>
              <w:rPr>
                <w:rFonts w:ascii="Arial" w:cs="Arial" w:eastAsia="Arial" w:hAnsi="Arial"/>
                <w:b/>
                <w:bCs/>
                <w:color w:val="3C3489"/>
                <w:sz w:val="18"/>
                <w:szCs w:val="18"/>
              </w:rPr>
              <w:t xml:space="preserve">Section 3  </w:t>
            </w:r>
            <w:r>
              <w:rPr>
                <w:rFonts w:ascii="Arial" w:cs="Arial" w:eastAsia="Arial" w:hAnsi="Arial"/>
                <w:b/>
                <w:bCs/>
                <w:color w:val="3C3489"/>
                <w:sz w:val="20"/>
                <w:szCs w:val="20"/>
              </w:rPr>
              <w:t xml:space="preserve">Interface &amp; UX breakdowns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400"/>
        <w:gridCol w:w="4400"/>
      </w:tblGrid>
      <w:tr>
        <w:tc>
          <w:tcPr>
            <w:tcW w:type="dxa" w:w="560"/>
            <w:tcBorders>
              <w:top w:val="none" w:color="FFFFFF" w:sz="0"/>
              <w:left w:val="none" w:color="FFFFFF" w:sz="0"/>
              <w:bottom w:val="none" w:color="FFFFFF" w:sz="0"/>
              <w:right w:val="single" w:color="E8E8E8" w:sz="1"/>
            </w:tcBorders>
            <w:shd w:fill="F8F8F6" w:val="clear"/>
            <w:tcMar>
              <w:top w:type="dxa" w:w="120"/>
              <w:left w:type="dxa" w:w="140"/>
              <w:bottom w:type="dxa" w:w="120"/>
              <w:right w:type="dxa" w:w="140"/>
            </w:tcMar>
            <w:vAlign w:val="top"/>
          </w:tcPr>
          <w:p>
            <w:pPr>
              <w:spacing w:after="0" w:before="0"/>
            </w:pPr>
            <w:r>
              <w:rPr>
                <w:rFonts w:ascii="Arial" w:cs="Arial" w:eastAsia="Arial" w:hAnsi="Arial"/>
                <w:b/>
                <w:bCs/>
                <w:color w:val="0F6E56"/>
                <w:sz w:val="32"/>
                <w:szCs w:val="32"/>
              </w:rPr>
              <w:t xml:space="preserve">09</w:t>
            </w:r>
          </w:p>
        </w:tc>
        <w:tc>
          <w:tcPr>
            <w:tcW w:type="dxa" w:w="4400"/>
            <w:tcBorders>
              <w:top w:val="none" w:color="FFFFFF" w:sz="0"/>
              <w:left w:val="none" w:color="FFFFFF" w:sz="0"/>
              <w:bottom w:val="none" w:color="FFFFFF" w:sz="0"/>
              <w:right w:val="single" w:color="E8E8E8" w:sz="1"/>
            </w:tcBorders>
            <w:tcMar>
              <w:top w:type="dxa" w:w="120"/>
              <w:left w:type="dxa" w:w="140"/>
              <w:bottom w:type="dxa" w:w="120"/>
              <w:right w:type="dxa" w:w="140"/>
            </w:tcMar>
            <w:vAlign w:val="top"/>
          </w:tcPr>
          <w:p>
            <w:pPr>
              <w:spacing w:after="60" w:before="0"/>
            </w:pPr>
            <w:r>
              <w:rPr>
                <w:rFonts w:ascii="Arial" w:cs="Arial" w:eastAsia="Arial" w:hAnsi="Arial"/>
                <w:b/>
                <w:bCs/>
                <w:color w:val="111111"/>
                <w:sz w:val="21"/>
                <w:szCs w:val="21"/>
              </w:rPr>
              <w:t xml:space="preserve">Two logins, two brands, clients land in the wrong product</w:t>
            </w:r>
          </w:p>
          <w:p>
            <w:pPr>
              <w:spacing w:after="80" w:before="0"/>
            </w:pPr>
            <w:r>
              <w:rPr>
                <w:rFonts w:ascii="Arial" w:cs="Arial" w:eastAsia="Arial" w:hAnsi="Arial"/>
                <w:b/>
                <w:bCs/>
                <w:color w:val="A32D2D"/>
                <w:sz w:val="15"/>
                <w:szCs w:val="15"/>
                <w:shd w:fill="FCEBEB" w:val="clear"/>
              </w:rPr>
              <w:t xml:space="preserve">HIGH  </w:t>
            </w:r>
            <w:r>
              <w:rPr>
                <w:rFonts w:ascii="Arial" w:cs="Arial" w:eastAsia="Arial" w:hAnsi="Arial"/>
                <w:b/>
                <w:bCs/>
                <w:color w:val="3C3489"/>
                <w:sz w:val="15"/>
                <w:szCs w:val="15"/>
              </w:rPr>
              <w:t xml:space="preserve">Cookiebot</w:t>
            </w:r>
          </w:p>
          <w:p>
            <w:pPr>
              <w:spacing w:after="0" w:before="0"/>
            </w:pPr>
            <w:r>
              <w:rPr>
                <w:rFonts w:ascii="Arial" w:cs="Arial" w:eastAsia="Arial" w:hAnsi="Arial"/>
                <w:color w:val="444444"/>
                <w:sz w:val="18"/>
                <w:szCs w:val="18"/>
              </w:rPr>
              <w:t xml:space="preserve">Cookiebot was acquired by Usercentrics in 2021. New signups are now redirected to Usercentrics Web CMP — a completely different platform with a different UI. Agencies report clients logging into the wrong dashboard, reading documentation that applies to the other product, and losing access entirely when the original account owner leaves.</w:t>
            </w:r>
          </w:p>
        </w:tc>
        <w:tc>
          <w:tcPr>
            <w:tcW w:type="dxa" w:w="4400"/>
            <w:tcBorders>
              <w:top w:val="none" w:color="FFFFFF" w:sz="0"/>
              <w:left w:val="none" w:color="FFFFFF" w:sz="0"/>
              <w:bottom w:val="none" w:color="FFFFFF" w:sz="0"/>
              <w:right w:val="none" w:color="FFFFFF" w:sz="0"/>
            </w:tcBorders>
            <w:tcMar>
              <w:top w:type="dxa" w:w="120"/>
              <w:left w:type="dxa" w:w="140"/>
              <w:bottom w:type="dxa" w:w="120"/>
              <w:right w:type="dxa" w:w="140"/>
            </w:tcMar>
            <w:vAlign w:val="top"/>
          </w:tcPr>
          <w:p>
            <w:pPr>
              <w:spacing w:after="40" w:before="0"/>
            </w:pPr>
            <w:r>
              <w:rPr>
                <w:rFonts w:ascii="Arial" w:cs="Arial" w:eastAsia="Arial" w:hAnsi="Arial"/>
                <w:b/>
                <w:bCs/>
                <w:caps/>
                <w:color w:val="633806"/>
                <w:sz w:val="16"/>
                <w:szCs w:val="16"/>
              </w:rPr>
              <w:t xml:space="preserve">What users say</w:t>
            </w:r>
          </w:p>
          <w:p>
            <w:pPr>
              <w:spacing w:after="100" w:before="0"/>
            </w:pPr>
            <w:r>
              <w:rPr>
                <w:rFonts w:ascii="Arial" w:cs="Arial" w:eastAsia="Arial" w:hAnsi="Arial"/>
                <w:color w:val="666666"/>
                <w:sz w:val="17"/>
                <w:szCs w:val="17"/>
              </w:rPr>
              <w:t xml:space="preserve">“The relationship between Cookiebot and Usercentrics is not clear. Clients end up logged into a different product. Sometimes I’m reading documentation that refers to a different product in the company’s family. — G2 review”</w:t>
            </w:r>
          </w:p>
          <w:p>
            <w:pPr>
              <w:spacing w:after="40" w:before="0"/>
            </w:pPr>
            <w:r>
              <w:rPr>
                <w:rFonts w:ascii="Arial" w:cs="Arial" w:eastAsia="Arial" w:hAnsi="Arial"/>
                <w:b/>
                <w:bCs/>
                <w:caps/>
                <w:color w:val="0F6E56"/>
                <w:sz w:val="16"/>
                <w:szCs w:val="16"/>
              </w:rPr>
              <w:t xml:space="preserve">ConsentBit's answer</w:t>
            </w:r>
          </w:p>
          <w:p>
            <w:pPr>
              <w:spacing w:after="0" w:before="0"/>
            </w:pPr>
            <w:r>
              <w:rPr>
                <w:rFonts w:ascii="Arial" w:cs="Arial" w:eastAsia="Arial" w:hAnsi="Arial"/>
                <w:color w:val="0F6E56"/>
                <w:sz w:val="17"/>
                <w:szCs w:val="17"/>
              </w:rPr>
              <w:t xml:space="preserve">One product, one login, one dashboard — always. Explicitly name this on the /vs/cookiebot page: “ConsentBit is not two companies duct-taped together.”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400"/>
        <w:gridCol w:w="4400"/>
      </w:tblGrid>
      <w:tr>
        <w:tc>
          <w:tcPr>
            <w:tcW w:type="dxa" w:w="560"/>
            <w:tcBorders>
              <w:top w:val="none" w:color="FFFFFF" w:sz="0"/>
              <w:left w:val="none" w:color="FFFFFF" w:sz="0"/>
              <w:bottom w:val="none" w:color="FFFFFF" w:sz="0"/>
              <w:right w:val="single" w:color="E8E8E8" w:sz="1"/>
            </w:tcBorders>
            <w:shd w:fill="F8F8F6" w:val="clear"/>
            <w:tcMar>
              <w:top w:type="dxa" w:w="120"/>
              <w:left w:type="dxa" w:w="140"/>
              <w:bottom w:type="dxa" w:w="120"/>
              <w:right w:type="dxa" w:w="140"/>
            </w:tcMar>
            <w:vAlign w:val="top"/>
          </w:tcPr>
          <w:p>
            <w:pPr>
              <w:spacing w:after="0" w:before="0"/>
            </w:pPr>
            <w:r>
              <w:rPr>
                <w:rFonts w:ascii="Arial" w:cs="Arial" w:eastAsia="Arial" w:hAnsi="Arial"/>
                <w:b/>
                <w:bCs/>
                <w:color w:val="0F6E56"/>
                <w:sz w:val="32"/>
                <w:szCs w:val="32"/>
              </w:rPr>
              <w:t xml:space="preserve">10</w:t>
            </w:r>
          </w:p>
        </w:tc>
        <w:tc>
          <w:tcPr>
            <w:tcW w:type="dxa" w:w="4400"/>
            <w:tcBorders>
              <w:top w:val="none" w:color="FFFFFF" w:sz="0"/>
              <w:left w:val="none" w:color="FFFFFF" w:sz="0"/>
              <w:bottom w:val="none" w:color="FFFFFF" w:sz="0"/>
              <w:right w:val="single" w:color="E8E8E8" w:sz="1"/>
            </w:tcBorders>
            <w:tcMar>
              <w:top w:type="dxa" w:w="120"/>
              <w:left w:type="dxa" w:w="140"/>
              <w:bottom w:type="dxa" w:w="120"/>
              <w:right w:type="dxa" w:w="140"/>
            </w:tcMar>
            <w:vAlign w:val="top"/>
          </w:tcPr>
          <w:p>
            <w:pPr>
              <w:spacing w:after="60" w:before="0"/>
            </w:pPr>
            <w:r>
              <w:rPr>
                <w:rFonts w:ascii="Arial" w:cs="Arial" w:eastAsia="Arial" w:hAnsi="Arial"/>
                <w:b/>
                <w:bCs/>
                <w:color w:val="111111"/>
                <w:sz w:val="21"/>
                <w:szCs w:val="21"/>
              </w:rPr>
              <w:t xml:space="preserve">iubenda’s WordPress plugin uses different labels than its own dashboard</w:t>
            </w:r>
          </w:p>
          <w:p>
            <w:pPr>
              <w:spacing w:after="80" w:before="0"/>
            </w:pPr>
            <w:r>
              <w:rPr>
                <w:rFonts w:ascii="Arial" w:cs="Arial" w:eastAsia="Arial" w:hAnsi="Arial"/>
                <w:b/>
                <w:bCs/>
                <w:color w:val="633806"/>
                <w:sz w:val="15"/>
                <w:szCs w:val="15"/>
                <w:shd w:fill="FAEEDA" w:val="clear"/>
              </w:rPr>
              <w:t xml:space="preserve">MEDIUM  </w:t>
            </w:r>
            <w:r>
              <w:rPr>
                <w:rFonts w:ascii="Arial" w:cs="Arial" w:eastAsia="Arial" w:hAnsi="Arial"/>
                <w:b/>
                <w:bCs/>
                <w:color w:val="A32D2D"/>
                <w:sz w:val="15"/>
                <w:szCs w:val="15"/>
              </w:rPr>
              <w:t xml:space="preserve">iubenda</w:t>
            </w:r>
          </w:p>
          <w:p>
            <w:pPr>
              <w:spacing w:after="0" w:before="0"/>
            </w:pPr>
            <w:r>
              <w:rPr>
                <w:rFonts w:ascii="Arial" w:cs="Arial" w:eastAsia="Arial" w:hAnsi="Arial"/>
                <w:color w:val="444444"/>
                <w:sz w:val="18"/>
                <w:szCs w:val="18"/>
              </w:rPr>
              <w:t xml:space="preserve">The iubenda WordPress plugin uses different terminology and setting names than the main web dashboard. Users configure one expecting it to match the other — it doesn’t. This causes integration errors, misconfigured banners, and unnecessary support tickets for what should be basic setup.</w:t>
            </w:r>
          </w:p>
        </w:tc>
        <w:tc>
          <w:tcPr>
            <w:tcW w:type="dxa" w:w="4400"/>
            <w:tcBorders>
              <w:top w:val="none" w:color="FFFFFF" w:sz="0"/>
              <w:left w:val="none" w:color="FFFFFF" w:sz="0"/>
              <w:bottom w:val="none" w:color="FFFFFF" w:sz="0"/>
              <w:right w:val="none" w:color="FFFFFF" w:sz="0"/>
            </w:tcBorders>
            <w:tcMar>
              <w:top w:type="dxa" w:w="120"/>
              <w:left w:type="dxa" w:w="140"/>
              <w:bottom w:type="dxa" w:w="120"/>
              <w:right w:type="dxa" w:w="140"/>
            </w:tcMar>
            <w:vAlign w:val="top"/>
          </w:tcPr>
          <w:p>
            <w:pPr>
              <w:spacing w:after="40" w:before="0"/>
            </w:pPr>
            <w:r>
              <w:rPr>
                <w:rFonts w:ascii="Arial" w:cs="Arial" w:eastAsia="Arial" w:hAnsi="Arial"/>
                <w:b/>
                <w:bCs/>
                <w:caps/>
                <w:color w:val="633806"/>
                <w:sz w:val="16"/>
                <w:szCs w:val="16"/>
              </w:rPr>
              <w:t xml:space="preserve">What users say</w:t>
            </w:r>
          </w:p>
          <w:p>
            <w:pPr>
              <w:spacing w:after="100" w:before="0"/>
            </w:pPr>
            <w:r>
              <w:rPr>
                <w:rFonts w:ascii="Arial" w:cs="Arial" w:eastAsia="Arial" w:hAnsi="Arial"/>
                <w:color w:val="666666"/>
                <w:sz w:val="17"/>
                <w:szCs w:val="17"/>
              </w:rPr>
              <w:t xml:space="preserve">“It is called differently in the WordPress plugin on the WordPress website than on the iubenda interface… I find it unnecessarily complicated and unclear. — iubenda G2 review”</w:t>
            </w:r>
          </w:p>
          <w:p>
            <w:pPr>
              <w:spacing w:after="40" w:before="0"/>
            </w:pPr>
            <w:r>
              <w:rPr>
                <w:rFonts w:ascii="Arial" w:cs="Arial" w:eastAsia="Arial" w:hAnsi="Arial"/>
                <w:b/>
                <w:bCs/>
                <w:caps/>
                <w:color w:val="0F6E56"/>
                <w:sz w:val="16"/>
                <w:szCs w:val="16"/>
              </w:rPr>
              <w:t xml:space="preserve">ConsentBit's answer</w:t>
            </w:r>
          </w:p>
          <w:p>
            <w:pPr>
              <w:spacing w:after="0" w:before="0"/>
            </w:pPr>
            <w:r>
              <w:rPr>
                <w:rFonts w:ascii="Arial" w:cs="Arial" w:eastAsia="Arial" w:hAnsi="Arial"/>
                <w:color w:val="0F6E56"/>
                <w:sz w:val="17"/>
                <w:szCs w:val="17"/>
              </w:rPr>
              <w:t xml:space="preserve">Native apps use identical terminology to the web dashboard. One mental model across all surfaces. Critical for agencies who move between the Webflow Designer app and the ConsentBit dashboard daily.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400"/>
        <w:gridCol w:w="4400"/>
      </w:tblGrid>
      <w:tr>
        <w:tc>
          <w:tcPr>
            <w:tcW w:type="dxa" w:w="560"/>
            <w:tcBorders>
              <w:top w:val="none" w:color="FFFFFF" w:sz="0"/>
              <w:left w:val="none" w:color="FFFFFF" w:sz="0"/>
              <w:bottom w:val="none" w:color="FFFFFF" w:sz="0"/>
              <w:right w:val="single" w:color="E8E8E8" w:sz="1"/>
            </w:tcBorders>
            <w:shd w:fill="F8F8F6" w:val="clear"/>
            <w:tcMar>
              <w:top w:type="dxa" w:w="120"/>
              <w:left w:type="dxa" w:w="140"/>
              <w:bottom w:type="dxa" w:w="120"/>
              <w:right w:type="dxa" w:w="140"/>
            </w:tcMar>
            <w:vAlign w:val="top"/>
          </w:tcPr>
          <w:p>
            <w:pPr>
              <w:spacing w:after="0" w:before="0"/>
            </w:pPr>
            <w:r>
              <w:rPr>
                <w:rFonts w:ascii="Arial" w:cs="Arial" w:eastAsia="Arial" w:hAnsi="Arial"/>
                <w:b/>
                <w:bCs/>
                <w:color w:val="0F6E56"/>
                <w:sz w:val="32"/>
                <w:szCs w:val="32"/>
              </w:rPr>
              <w:t xml:space="preserve">11</w:t>
            </w:r>
          </w:p>
        </w:tc>
        <w:tc>
          <w:tcPr>
            <w:tcW w:type="dxa" w:w="4400"/>
            <w:tcBorders>
              <w:top w:val="none" w:color="FFFFFF" w:sz="0"/>
              <w:left w:val="none" w:color="FFFFFF" w:sz="0"/>
              <w:bottom w:val="none" w:color="FFFFFF" w:sz="0"/>
              <w:right w:val="single" w:color="E8E8E8" w:sz="1"/>
            </w:tcBorders>
            <w:tcMar>
              <w:top w:type="dxa" w:w="120"/>
              <w:left w:type="dxa" w:w="140"/>
              <w:bottom w:type="dxa" w:w="120"/>
              <w:right w:type="dxa" w:w="140"/>
            </w:tcMar>
            <w:vAlign w:val="top"/>
          </w:tcPr>
          <w:p>
            <w:pPr>
              <w:spacing w:after="60" w:before="0"/>
            </w:pPr>
            <w:r>
              <w:rPr>
                <w:rFonts w:ascii="Arial" w:cs="Arial" w:eastAsia="Arial" w:hAnsi="Arial"/>
                <w:b/>
                <w:bCs/>
                <w:color w:val="111111"/>
                <w:sz w:val="21"/>
                <w:szCs w:val="21"/>
              </w:rPr>
              <w:t xml:space="preserve">Advanced banner customization requires writing CSS or HTML</w:t>
            </w:r>
          </w:p>
          <w:p>
            <w:pPr>
              <w:spacing w:after="80" w:before="0"/>
            </w:pPr>
            <w:r>
              <w:rPr>
                <w:rFonts w:ascii="Arial" w:cs="Arial" w:eastAsia="Arial" w:hAnsi="Arial"/>
                <w:b/>
                <w:bCs/>
                <w:color w:val="633806"/>
                <w:sz w:val="15"/>
                <w:szCs w:val="15"/>
                <w:shd w:fill="FAEEDA" w:val="clear"/>
              </w:rPr>
              <w:t xml:space="preserve">MEDIUM  </w:t>
            </w:r>
            <w:r>
              <w:rPr>
                <w:rFonts w:ascii="Arial" w:cs="Arial" w:eastAsia="Arial" w:hAnsi="Arial"/>
                <w:b/>
                <w:bCs/>
                <w:color w:val="3C3489"/>
                <w:sz w:val="15"/>
                <w:szCs w:val="15"/>
              </w:rPr>
              <w:t xml:space="preserve">Cookiebot</w:t>
            </w:r>
            <w:r>
              <w:rPr>
                <w:rFonts w:ascii="Arial" w:cs="Arial" w:eastAsia="Arial" w:hAnsi="Arial"/>
                <w:sz w:val="15"/>
                <w:szCs w:val="15"/>
              </w:rPr>
              <w:t xml:space="preserve">  </w:t>
            </w:r>
            <w:r>
              <w:rPr>
                <w:rFonts w:ascii="Arial" w:cs="Arial" w:eastAsia="Arial" w:hAnsi="Arial"/>
                <w:b/>
                <w:bCs/>
                <w:color w:val="A32D2D"/>
                <w:sz w:val="15"/>
                <w:szCs w:val="15"/>
              </w:rPr>
              <w:t xml:space="preserve">iubenda</w:t>
            </w:r>
          </w:p>
          <w:p>
            <w:pPr>
              <w:spacing w:after="0" w:before="0"/>
            </w:pPr>
            <w:r>
              <w:rPr>
                <w:rFonts w:ascii="Arial" w:cs="Arial" w:eastAsia="Arial" w:hAnsi="Arial"/>
                <w:color w:val="444444"/>
                <w:sz w:val="18"/>
                <w:szCs w:val="18"/>
              </w:rPr>
              <w:t xml:space="preserve">iubenda and Cookiebot both require CSS or HTML markup for any layout beyond their default template. Non-technical users — the majority of small business owners, freelancers, and Webflow designers — are locked out of customization without a developer.</w:t>
            </w:r>
          </w:p>
        </w:tc>
        <w:tc>
          <w:tcPr>
            <w:tcW w:type="dxa" w:w="4400"/>
            <w:tcBorders>
              <w:top w:val="none" w:color="FFFFFF" w:sz="0"/>
              <w:left w:val="none" w:color="FFFFFF" w:sz="0"/>
              <w:bottom w:val="none" w:color="FFFFFF" w:sz="0"/>
              <w:right w:val="none" w:color="FFFFFF" w:sz="0"/>
            </w:tcBorders>
            <w:tcMar>
              <w:top w:type="dxa" w:w="120"/>
              <w:left w:type="dxa" w:w="140"/>
              <w:bottom w:type="dxa" w:w="120"/>
              <w:right w:type="dxa" w:w="140"/>
            </w:tcMar>
            <w:vAlign w:val="top"/>
          </w:tcPr>
          <w:p>
            <w:pPr>
              <w:spacing w:after="40" w:before="0"/>
            </w:pPr>
            <w:r>
              <w:rPr>
                <w:rFonts w:ascii="Arial" w:cs="Arial" w:eastAsia="Arial" w:hAnsi="Arial"/>
                <w:b/>
                <w:bCs/>
                <w:caps/>
                <w:color w:val="633806"/>
                <w:sz w:val="16"/>
                <w:szCs w:val="16"/>
              </w:rPr>
              <w:t xml:space="preserve">What users say</w:t>
            </w:r>
          </w:p>
          <w:p>
            <w:pPr>
              <w:spacing w:after="100" w:before="0"/>
            </w:pPr>
            <w:r>
              <w:rPr>
                <w:rFonts w:ascii="Arial" w:cs="Arial" w:eastAsia="Arial" w:hAnsi="Arial"/>
                <w:color w:val="666666"/>
                <w:sz w:val="17"/>
                <w:szCs w:val="17"/>
              </w:rPr>
              <w:t xml:space="preserve">“The advanced configuration of the cookie consent banner leaves a lot to be desired. If you want anything other than the default view, you’ll be writing markup and scripts. — iubenda G2 review”</w:t>
            </w:r>
          </w:p>
          <w:p>
            <w:pPr>
              <w:spacing w:after="40" w:before="0"/>
            </w:pPr>
            <w:r>
              <w:rPr>
                <w:rFonts w:ascii="Arial" w:cs="Arial" w:eastAsia="Arial" w:hAnsi="Arial"/>
                <w:b/>
                <w:bCs/>
                <w:caps/>
                <w:color w:val="0F6E56"/>
                <w:sz w:val="16"/>
                <w:szCs w:val="16"/>
              </w:rPr>
              <w:t xml:space="preserve">ConsentBit's answer</w:t>
            </w:r>
          </w:p>
          <w:p>
            <w:pPr>
              <w:spacing w:after="0" w:before="0"/>
            </w:pPr>
            <w:r>
              <w:rPr>
                <w:rFonts w:ascii="Arial" w:cs="Arial" w:eastAsia="Arial" w:hAnsi="Arial"/>
                <w:color w:val="0F6E56"/>
                <w:sz w:val="17"/>
                <w:szCs w:val="17"/>
              </w:rPr>
              <w:t xml:space="preserve">No-code banner editor as the baseline, not a paid upgrade. For Webflow/Framer users who already work visually, the consent banner should match that workflow entirely.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400"/>
        <w:gridCol w:w="4400"/>
      </w:tblGrid>
      <w:tr>
        <w:tc>
          <w:tcPr>
            <w:tcW w:type="dxa" w:w="560"/>
            <w:tcBorders>
              <w:top w:val="none" w:color="FFFFFF" w:sz="0"/>
              <w:left w:val="none" w:color="FFFFFF" w:sz="0"/>
              <w:bottom w:val="none" w:color="FFFFFF" w:sz="0"/>
              <w:right w:val="single" w:color="E8E8E8" w:sz="1"/>
            </w:tcBorders>
            <w:shd w:fill="F8F8F6" w:val="clear"/>
            <w:tcMar>
              <w:top w:type="dxa" w:w="120"/>
              <w:left w:type="dxa" w:w="140"/>
              <w:bottom w:type="dxa" w:w="120"/>
              <w:right w:type="dxa" w:w="140"/>
            </w:tcMar>
            <w:vAlign w:val="top"/>
          </w:tcPr>
          <w:p>
            <w:pPr>
              <w:spacing w:after="0" w:before="0"/>
            </w:pPr>
            <w:r>
              <w:rPr>
                <w:rFonts w:ascii="Arial" w:cs="Arial" w:eastAsia="Arial" w:hAnsi="Arial"/>
                <w:b/>
                <w:bCs/>
                <w:color w:val="0F6E56"/>
                <w:sz w:val="32"/>
                <w:szCs w:val="32"/>
              </w:rPr>
              <w:t xml:space="preserve">12</w:t>
            </w:r>
          </w:p>
        </w:tc>
        <w:tc>
          <w:tcPr>
            <w:tcW w:type="dxa" w:w="4400"/>
            <w:tcBorders>
              <w:top w:val="none" w:color="FFFFFF" w:sz="0"/>
              <w:left w:val="none" w:color="FFFFFF" w:sz="0"/>
              <w:bottom w:val="none" w:color="FFFFFF" w:sz="0"/>
              <w:right w:val="single" w:color="E8E8E8" w:sz="1"/>
            </w:tcBorders>
            <w:tcMar>
              <w:top w:type="dxa" w:w="120"/>
              <w:left w:type="dxa" w:w="140"/>
              <w:bottom w:type="dxa" w:w="120"/>
              <w:right w:type="dxa" w:w="140"/>
            </w:tcMar>
            <w:vAlign w:val="top"/>
          </w:tcPr>
          <w:p>
            <w:pPr>
              <w:spacing w:after="60" w:before="0"/>
            </w:pPr>
            <w:r>
              <w:rPr>
                <w:rFonts w:ascii="Arial" w:cs="Arial" w:eastAsia="Arial" w:hAnsi="Arial"/>
                <w:b/>
                <w:bCs/>
                <w:color w:val="111111"/>
                <w:sz w:val="21"/>
                <w:szCs w:val="21"/>
              </w:rPr>
              <w:t xml:space="preserve">Termly locks all banner wording — users cannot edit the copy</w:t>
            </w:r>
          </w:p>
          <w:p>
            <w:pPr>
              <w:spacing w:after="80" w:before="0"/>
            </w:pPr>
            <w:r>
              <w:rPr>
                <w:rFonts w:ascii="Arial" w:cs="Arial" w:eastAsia="Arial" w:hAnsi="Arial"/>
                <w:b/>
                <w:bCs/>
                <w:color w:val="633806"/>
                <w:sz w:val="15"/>
                <w:szCs w:val="15"/>
                <w:shd w:fill="FAEEDA" w:val="clear"/>
              </w:rPr>
              <w:t xml:space="preserve">MEDIUM  </w:t>
            </w:r>
            <w:r>
              <w:rPr>
                <w:rFonts w:ascii="Arial" w:cs="Arial" w:eastAsia="Arial" w:hAnsi="Arial"/>
                <w:b/>
                <w:bCs/>
                <w:color w:val="0F6E56"/>
                <w:sz w:val="15"/>
                <w:szCs w:val="15"/>
              </w:rPr>
              <w:t xml:space="preserve">Termly</w:t>
            </w:r>
          </w:p>
          <w:p>
            <w:pPr>
              <w:spacing w:after="0" w:before="0"/>
            </w:pPr>
            <w:r>
              <w:rPr>
                <w:rFonts w:ascii="Arial" w:cs="Arial" w:eastAsia="Arial" w:hAnsi="Arial"/>
                <w:color w:val="444444"/>
                <w:sz w:val="18"/>
                <w:szCs w:val="18"/>
              </w:rPr>
              <w:t xml:space="preserve">Termly does not allow any customization of the banner’s text. UK English templates are served to US users. Grammar and spelling errors appear in generated policy documents. For agencies presenting client-facing banners, this is a blocker — no client wants a banner that sounds like their agency didn’t write it.</w:t>
            </w:r>
          </w:p>
        </w:tc>
        <w:tc>
          <w:tcPr>
            <w:tcW w:type="dxa" w:w="4400"/>
            <w:tcBorders>
              <w:top w:val="none" w:color="FFFFFF" w:sz="0"/>
              <w:left w:val="none" w:color="FFFFFF" w:sz="0"/>
              <w:bottom w:val="none" w:color="FFFFFF" w:sz="0"/>
              <w:right w:val="none" w:color="FFFFFF" w:sz="0"/>
            </w:tcBorders>
            <w:tcMar>
              <w:top w:type="dxa" w:w="120"/>
              <w:left w:type="dxa" w:w="140"/>
              <w:bottom w:type="dxa" w:w="120"/>
              <w:right w:type="dxa" w:w="140"/>
            </w:tcMar>
            <w:vAlign w:val="top"/>
          </w:tcPr>
          <w:p>
            <w:pPr>
              <w:spacing w:after="40" w:before="0"/>
            </w:pPr>
            <w:r>
              <w:rPr>
                <w:rFonts w:ascii="Arial" w:cs="Arial" w:eastAsia="Arial" w:hAnsi="Arial"/>
                <w:b/>
                <w:bCs/>
                <w:caps/>
                <w:color w:val="633806"/>
                <w:sz w:val="16"/>
                <w:szCs w:val="16"/>
              </w:rPr>
              <w:t xml:space="preserve">What users say</w:t>
            </w:r>
          </w:p>
          <w:p>
            <w:pPr>
              <w:spacing w:after="100" w:before="0"/>
            </w:pPr>
            <w:r>
              <w:rPr>
                <w:rFonts w:ascii="Arial" w:cs="Arial" w:eastAsia="Arial" w:hAnsi="Arial"/>
                <w:color w:val="666666"/>
                <w:sz w:val="17"/>
                <w:szCs w:val="17"/>
              </w:rPr>
              <w:t xml:space="preserve">“We are unable to use our own wording for the banner. — Termly G2. “The grammar and spelling isn’t always correct — run a grammar check.” — Termly G2”</w:t>
            </w:r>
          </w:p>
          <w:p>
            <w:pPr>
              <w:spacing w:after="40" w:before="0"/>
            </w:pPr>
            <w:r>
              <w:rPr>
                <w:rFonts w:ascii="Arial" w:cs="Arial" w:eastAsia="Arial" w:hAnsi="Arial"/>
                <w:b/>
                <w:bCs/>
                <w:caps/>
                <w:color w:val="0F6E56"/>
                <w:sz w:val="16"/>
                <w:szCs w:val="16"/>
              </w:rPr>
              <w:t xml:space="preserve">ConsentBit's answer</w:t>
            </w:r>
          </w:p>
          <w:p>
            <w:pPr>
              <w:spacing w:after="0" w:before="0"/>
            </w:pPr>
            <w:r>
              <w:rPr>
                <w:rFonts w:ascii="Arial" w:cs="Arial" w:eastAsia="Arial" w:hAnsi="Arial"/>
                <w:color w:val="0F6E56"/>
                <w:sz w:val="17"/>
                <w:szCs w:val="17"/>
              </w:rPr>
              <w:t xml:space="preserve">Full banner copy control — every word editable. Locale-aware defaults (US English for US sites, etc.). Agencies can white-label the language to match each client’s brand voice.</w:t>
            </w:r>
          </w:p>
        </w:tc>
      </w:tr>
    </w:tbl>
    <w:p>
      <w:pPr>
        <w:spacing w:after="0" w:before="80"/>
      </w:pP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BEB" w:val="clear"/>
            <w:tcMar>
              <w:top w:type="dxa" w:w="100"/>
              <w:left w:type="dxa" w:w="160"/>
              <w:bottom w:type="dxa" w:w="100"/>
              <w:right w:type="dxa" w:w="160"/>
            </w:tcMar>
          </w:tcPr>
          <w:p>
            <w:pPr>
              <w:spacing w:after="0" w:before="0"/>
            </w:pPr>
            <w:r>
              <w:rPr>
                <w:rFonts w:ascii="Arial" w:cs="Arial" w:eastAsia="Arial" w:hAnsi="Arial"/>
                <w:b/>
                <w:bCs/>
                <w:color w:val="A32D2D"/>
                <w:sz w:val="18"/>
                <w:szCs w:val="18"/>
              </w:rPr>
              <w:t xml:space="preserve">Section 4  </w:t>
            </w:r>
            <w:r>
              <w:rPr>
                <w:rFonts w:ascii="Arial" w:cs="Arial" w:eastAsia="Arial" w:hAnsi="Arial"/>
                <w:b/>
                <w:bCs/>
                <w:color w:val="A32D2D"/>
                <w:sz w:val="20"/>
                <w:szCs w:val="20"/>
              </w:rPr>
              <w:t xml:space="preserve">Billing &amp; account traps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400"/>
        <w:gridCol w:w="4400"/>
      </w:tblGrid>
      <w:tr>
        <w:tc>
          <w:tcPr>
            <w:tcW w:type="dxa" w:w="560"/>
            <w:tcBorders>
              <w:top w:val="none" w:color="FFFFFF" w:sz="0"/>
              <w:left w:val="none" w:color="FFFFFF" w:sz="0"/>
              <w:bottom w:val="none" w:color="FFFFFF" w:sz="0"/>
              <w:right w:val="single" w:color="E8E8E8" w:sz="1"/>
            </w:tcBorders>
            <w:shd w:fill="F8F8F6" w:val="clear"/>
            <w:tcMar>
              <w:top w:type="dxa" w:w="120"/>
              <w:left w:type="dxa" w:w="140"/>
              <w:bottom w:type="dxa" w:w="120"/>
              <w:right w:type="dxa" w:w="140"/>
            </w:tcMar>
            <w:vAlign w:val="top"/>
          </w:tcPr>
          <w:p>
            <w:pPr>
              <w:spacing w:after="0" w:before="0"/>
            </w:pPr>
            <w:r>
              <w:rPr>
                <w:rFonts w:ascii="Arial" w:cs="Arial" w:eastAsia="Arial" w:hAnsi="Arial"/>
                <w:b/>
                <w:bCs/>
                <w:color w:val="0F6E56"/>
                <w:sz w:val="32"/>
                <w:szCs w:val="32"/>
              </w:rPr>
              <w:t xml:space="preserve">13</w:t>
            </w:r>
          </w:p>
        </w:tc>
        <w:tc>
          <w:tcPr>
            <w:tcW w:type="dxa" w:w="4400"/>
            <w:tcBorders>
              <w:top w:val="none" w:color="FFFFFF" w:sz="0"/>
              <w:left w:val="none" w:color="FFFFFF" w:sz="0"/>
              <w:bottom w:val="none" w:color="FFFFFF" w:sz="0"/>
              <w:right w:val="single" w:color="E8E8E8" w:sz="1"/>
            </w:tcBorders>
            <w:tcMar>
              <w:top w:type="dxa" w:w="120"/>
              <w:left w:type="dxa" w:w="140"/>
              <w:bottom w:type="dxa" w:w="120"/>
              <w:right w:type="dxa" w:w="140"/>
            </w:tcMar>
            <w:vAlign w:val="top"/>
          </w:tcPr>
          <w:p>
            <w:pPr>
              <w:spacing w:after="60" w:before="0"/>
            </w:pPr>
            <w:r>
              <w:rPr>
                <w:rFonts w:ascii="Arial" w:cs="Arial" w:eastAsia="Arial" w:hAnsi="Arial"/>
                <w:b/>
                <w:bCs/>
                <w:color w:val="111111"/>
                <w:sz w:val="21"/>
                <w:szCs w:val="21"/>
              </w:rPr>
              <w:t xml:space="preserve">Cookiebot doubled prices overnight with no warning (August 2025)</w:t>
            </w:r>
          </w:p>
          <w:p>
            <w:pPr>
              <w:spacing w:after="80" w:before="0"/>
            </w:pPr>
            <w:r>
              <w:rPr>
                <w:rFonts w:ascii="Arial" w:cs="Arial" w:eastAsia="Arial" w:hAnsi="Arial"/>
                <w:b/>
                <w:bCs/>
                <w:color w:val="A32D2D"/>
                <w:sz w:val="15"/>
                <w:szCs w:val="15"/>
                <w:shd w:fill="FCEBEB" w:val="clear"/>
              </w:rPr>
              <w:t xml:space="preserve">HIGH — LIVE NOW  </w:t>
            </w:r>
            <w:r>
              <w:rPr>
                <w:rFonts w:ascii="Arial" w:cs="Arial" w:eastAsia="Arial" w:hAnsi="Arial"/>
                <w:b/>
                <w:bCs/>
                <w:color w:val="3C3489"/>
                <w:sz w:val="15"/>
                <w:szCs w:val="15"/>
              </w:rPr>
              <w:t xml:space="preserve">Cookiebot</w:t>
            </w:r>
          </w:p>
          <w:p>
            <w:pPr>
              <w:spacing w:after="0" w:before="0"/>
            </w:pPr>
            <w:r>
              <w:rPr>
                <w:rFonts w:ascii="Arial" w:cs="Arial" w:eastAsia="Arial" w:hAnsi="Arial"/>
                <w:color w:val="444444"/>
                <w:sz w:val="18"/>
                <w:szCs w:val="18"/>
              </w:rPr>
              <w:t xml:space="preserve">Base plans went from €15 to €30/month per domain with no advance notice. Accounts with 1–3 domains were automatically moved to a more expensive tier. Customers who missed the email discovered the change on their next invoice. Trustpilot and Capterra are currently flooded with 1-star reviews. Thousands of users are actively searching for alternatives right now.</w:t>
            </w:r>
          </w:p>
        </w:tc>
        <w:tc>
          <w:tcPr>
            <w:tcW w:type="dxa" w:w="4400"/>
            <w:tcBorders>
              <w:top w:val="none" w:color="FFFFFF" w:sz="0"/>
              <w:left w:val="none" w:color="FFFFFF" w:sz="0"/>
              <w:bottom w:val="none" w:color="FFFFFF" w:sz="0"/>
              <w:right w:val="none" w:color="FFFFFF" w:sz="0"/>
            </w:tcBorders>
            <w:tcMar>
              <w:top w:type="dxa" w:w="120"/>
              <w:left w:type="dxa" w:w="140"/>
              <w:bottom w:type="dxa" w:w="120"/>
              <w:right w:type="dxa" w:w="140"/>
            </w:tcMar>
            <w:vAlign w:val="top"/>
          </w:tcPr>
          <w:p>
            <w:pPr>
              <w:spacing w:after="40" w:before="0"/>
            </w:pPr>
            <w:r>
              <w:rPr>
                <w:rFonts w:ascii="Arial" w:cs="Arial" w:eastAsia="Arial" w:hAnsi="Arial"/>
                <w:b/>
                <w:bCs/>
                <w:caps/>
                <w:color w:val="633806"/>
                <w:sz w:val="16"/>
                <w:szCs w:val="16"/>
              </w:rPr>
              <w:t xml:space="preserve">What users say</w:t>
            </w:r>
          </w:p>
          <w:p>
            <w:pPr>
              <w:spacing w:after="100" w:before="0"/>
            </w:pPr>
            <w:r>
              <w:rPr>
                <w:rFonts w:ascii="Arial" w:cs="Arial" w:eastAsia="Arial" w:hAnsi="Arial"/>
                <w:color w:val="666666"/>
                <w:sz w:val="17"/>
                <w:szCs w:val="17"/>
              </w:rPr>
              <w:t xml:space="preserve">“Out of nowhere, the price was doubled: from €15 to €30 per month. Communication is poor and the way this change was introduced feels like very bad business practice. — Capterra. “Increased 78.6% out of the blue, with no additional features.” — Trustpilot”</w:t>
            </w:r>
          </w:p>
          <w:p>
            <w:pPr>
              <w:spacing w:after="40" w:before="0"/>
            </w:pPr>
            <w:r>
              <w:rPr>
                <w:rFonts w:ascii="Arial" w:cs="Arial" w:eastAsia="Arial" w:hAnsi="Arial"/>
                <w:b/>
                <w:bCs/>
                <w:caps/>
                <w:color w:val="0F6E56"/>
                <w:sz w:val="16"/>
                <w:szCs w:val="16"/>
              </w:rPr>
              <w:t xml:space="preserve">ConsentBit's answer</w:t>
            </w:r>
          </w:p>
          <w:p>
            <w:pPr>
              <w:spacing w:after="0" w:before="0"/>
            </w:pPr>
            <w:r>
              <w:rPr>
                <w:rFonts w:ascii="Arial" w:cs="Arial" w:eastAsia="Arial" w:hAnsi="Arial"/>
                <w:color w:val="0F6E56"/>
                <w:sz w:val="17"/>
                <w:szCs w:val="17"/>
              </w:rPr>
              <w:t xml:space="preserve">Locked-in pricing on signup: your rate does not change without explicit consent. Build a /vs/cookiebot page targeting ‘Cookiebot alternative’ search queries. These customers are in market right now.</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400"/>
        <w:gridCol w:w="4400"/>
      </w:tblGrid>
      <w:tr>
        <w:tc>
          <w:tcPr>
            <w:tcW w:type="dxa" w:w="560"/>
            <w:tcBorders>
              <w:top w:val="none" w:color="FFFFFF" w:sz="0"/>
              <w:left w:val="none" w:color="FFFFFF" w:sz="0"/>
              <w:bottom w:val="none" w:color="FFFFFF" w:sz="0"/>
              <w:right w:val="single" w:color="E8E8E8" w:sz="1"/>
            </w:tcBorders>
            <w:shd w:fill="F8F8F6" w:val="clear"/>
            <w:tcMar>
              <w:top w:type="dxa" w:w="120"/>
              <w:left w:type="dxa" w:w="140"/>
              <w:bottom w:type="dxa" w:w="120"/>
              <w:right w:type="dxa" w:w="140"/>
            </w:tcMar>
            <w:vAlign w:val="top"/>
          </w:tcPr>
          <w:p>
            <w:pPr>
              <w:spacing w:after="0" w:before="0"/>
            </w:pPr>
            <w:r>
              <w:rPr>
                <w:rFonts w:ascii="Arial" w:cs="Arial" w:eastAsia="Arial" w:hAnsi="Arial"/>
                <w:b/>
                <w:bCs/>
                <w:color w:val="0F6E56"/>
                <w:sz w:val="32"/>
                <w:szCs w:val="32"/>
              </w:rPr>
              <w:t xml:space="preserve">14</w:t>
            </w:r>
          </w:p>
        </w:tc>
        <w:tc>
          <w:tcPr>
            <w:tcW w:type="dxa" w:w="4400"/>
            <w:tcBorders>
              <w:top w:val="none" w:color="FFFFFF" w:sz="0"/>
              <w:left w:val="none" w:color="FFFFFF" w:sz="0"/>
              <w:bottom w:val="none" w:color="FFFFFF" w:sz="0"/>
              <w:right w:val="single" w:color="E8E8E8" w:sz="1"/>
            </w:tcBorders>
            <w:tcMar>
              <w:top w:type="dxa" w:w="120"/>
              <w:left w:type="dxa" w:w="140"/>
              <w:bottom w:type="dxa" w:w="120"/>
              <w:right w:type="dxa" w:w="140"/>
            </w:tcMar>
            <w:vAlign w:val="top"/>
          </w:tcPr>
          <w:p>
            <w:pPr>
              <w:spacing w:after="60" w:before="0"/>
            </w:pPr>
            <w:r>
              <w:rPr>
                <w:rFonts w:ascii="Arial" w:cs="Arial" w:eastAsia="Arial" w:hAnsi="Arial"/>
                <w:b/>
                <w:bCs/>
                <w:color w:val="111111"/>
                <w:sz w:val="21"/>
                <w:szCs w:val="21"/>
              </w:rPr>
              <w:t xml:space="preserve">Cookiebot account ownership cannot be transferred</w:t>
            </w:r>
          </w:p>
          <w:p>
            <w:pPr>
              <w:spacing w:after="80" w:before="0"/>
            </w:pPr>
            <w:r>
              <w:rPr>
                <w:rFonts w:ascii="Arial" w:cs="Arial" w:eastAsia="Arial" w:hAnsi="Arial"/>
                <w:b/>
                <w:bCs/>
                <w:color w:val="633806"/>
                <w:sz w:val="15"/>
                <w:szCs w:val="15"/>
                <w:shd w:fill="FAEEDA" w:val="clear"/>
              </w:rPr>
              <w:t xml:space="preserve">MEDIUM  </w:t>
            </w:r>
            <w:r>
              <w:rPr>
                <w:rFonts w:ascii="Arial" w:cs="Arial" w:eastAsia="Arial" w:hAnsi="Arial"/>
                <w:b/>
                <w:bCs/>
                <w:color w:val="3C3489"/>
                <w:sz w:val="15"/>
                <w:szCs w:val="15"/>
              </w:rPr>
              <w:t xml:space="preserve">Cookiebot</w:t>
            </w:r>
          </w:p>
          <w:p>
            <w:pPr>
              <w:spacing w:after="0" w:before="0"/>
            </w:pPr>
            <w:r>
              <w:rPr>
                <w:rFonts w:ascii="Arial" w:cs="Arial" w:eastAsia="Arial" w:hAnsi="Arial"/>
                <w:color w:val="444444"/>
                <w:sz w:val="18"/>
                <w:szCs w:val="18"/>
              </w:rPr>
              <w:t xml:space="preserve">Cookiebot does not support changing the account owner’s email address. When the team member who created the account leaves a company, the business loses access entirely — or faces a weeks-long process involving DNS verification, security checks, and in some documented cases explicit legal threats before support resolves it.</w:t>
            </w:r>
          </w:p>
        </w:tc>
        <w:tc>
          <w:tcPr>
            <w:tcW w:type="dxa" w:w="4400"/>
            <w:tcBorders>
              <w:top w:val="none" w:color="FFFFFF" w:sz="0"/>
              <w:left w:val="none" w:color="FFFFFF" w:sz="0"/>
              <w:bottom w:val="none" w:color="FFFFFF" w:sz="0"/>
              <w:right w:val="none" w:color="FFFFFF" w:sz="0"/>
            </w:tcBorders>
            <w:tcMar>
              <w:top w:type="dxa" w:w="120"/>
              <w:left w:type="dxa" w:w="140"/>
              <w:bottom w:type="dxa" w:w="120"/>
              <w:right w:type="dxa" w:w="140"/>
            </w:tcMar>
            <w:vAlign w:val="top"/>
          </w:tcPr>
          <w:p>
            <w:pPr>
              <w:spacing w:after="40" w:before="0"/>
            </w:pPr>
            <w:r>
              <w:rPr>
                <w:rFonts w:ascii="Arial" w:cs="Arial" w:eastAsia="Arial" w:hAnsi="Arial"/>
                <w:b/>
                <w:bCs/>
                <w:caps/>
                <w:color w:val="633806"/>
                <w:sz w:val="16"/>
                <w:szCs w:val="16"/>
              </w:rPr>
              <w:t xml:space="preserve">What users say</w:t>
            </w:r>
          </w:p>
          <w:p>
            <w:pPr>
              <w:spacing w:after="100" w:before="0"/>
            </w:pPr>
            <w:r>
              <w:rPr>
                <w:rFonts w:ascii="Arial" w:cs="Arial" w:eastAsia="Arial" w:hAnsi="Arial"/>
                <w:color w:val="666666"/>
                <w:sz w:val="17"/>
                <w:szCs w:val="17"/>
              </w:rPr>
              <w:t xml:space="preserve">“It is apparently not possible to transfer ownership of the account over to another invited user. The process felt overly bureaucratic… took multiple days and an explicit threat of legal action before resolved. — G2 review”</w:t>
            </w:r>
          </w:p>
          <w:p>
            <w:pPr>
              <w:spacing w:after="40" w:before="0"/>
            </w:pPr>
            <w:r>
              <w:rPr>
                <w:rFonts w:ascii="Arial" w:cs="Arial" w:eastAsia="Arial" w:hAnsi="Arial"/>
                <w:b/>
                <w:bCs/>
                <w:caps/>
                <w:color w:val="0F6E56"/>
                <w:sz w:val="16"/>
                <w:szCs w:val="16"/>
              </w:rPr>
              <w:t xml:space="preserve">ConsentBit's answer</w:t>
            </w:r>
          </w:p>
          <w:p>
            <w:pPr>
              <w:spacing w:after="0" w:before="0"/>
            </w:pPr>
            <w:r>
              <w:rPr>
                <w:rFonts w:ascii="Arial" w:cs="Arial" w:eastAsia="Arial" w:hAnsi="Arial"/>
                <w:color w:val="0F6E56"/>
                <w:sz w:val="17"/>
                <w:szCs w:val="17"/>
              </w:rPr>
              <w:t xml:space="preserve">First-class team management with role-based access and instant ownership transfer. For agencies: client-owned accounts with agency access by default. Standard feature from day one.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400"/>
        <w:gridCol w:w="4400"/>
      </w:tblGrid>
      <w:tr>
        <w:tc>
          <w:tcPr>
            <w:tcW w:type="dxa" w:w="560"/>
            <w:tcBorders>
              <w:top w:val="none" w:color="FFFFFF" w:sz="0"/>
              <w:left w:val="none" w:color="FFFFFF" w:sz="0"/>
              <w:bottom w:val="none" w:color="FFFFFF" w:sz="0"/>
              <w:right w:val="single" w:color="E8E8E8" w:sz="1"/>
            </w:tcBorders>
            <w:shd w:fill="F8F8F6" w:val="clear"/>
            <w:tcMar>
              <w:top w:type="dxa" w:w="120"/>
              <w:left w:type="dxa" w:w="140"/>
              <w:bottom w:type="dxa" w:w="120"/>
              <w:right w:type="dxa" w:w="140"/>
            </w:tcMar>
            <w:vAlign w:val="top"/>
          </w:tcPr>
          <w:p>
            <w:pPr>
              <w:spacing w:after="0" w:before="0"/>
            </w:pPr>
            <w:r>
              <w:rPr>
                <w:rFonts w:ascii="Arial" w:cs="Arial" w:eastAsia="Arial" w:hAnsi="Arial"/>
                <w:b/>
                <w:bCs/>
                <w:color w:val="0F6E56"/>
                <w:sz w:val="32"/>
                <w:szCs w:val="32"/>
              </w:rPr>
              <w:t xml:space="preserve">15</w:t>
            </w:r>
          </w:p>
        </w:tc>
        <w:tc>
          <w:tcPr>
            <w:tcW w:type="dxa" w:w="4400"/>
            <w:tcBorders>
              <w:top w:val="none" w:color="FFFFFF" w:sz="0"/>
              <w:left w:val="none" w:color="FFFFFF" w:sz="0"/>
              <w:bottom w:val="none" w:color="FFFFFF" w:sz="0"/>
              <w:right w:val="single" w:color="E8E8E8" w:sz="1"/>
            </w:tcBorders>
            <w:tcMar>
              <w:top w:type="dxa" w:w="120"/>
              <w:left w:type="dxa" w:w="140"/>
              <w:bottom w:type="dxa" w:w="120"/>
              <w:right w:type="dxa" w:w="140"/>
            </w:tcMar>
            <w:vAlign w:val="top"/>
          </w:tcPr>
          <w:p>
            <w:pPr>
              <w:spacing w:after="60" w:before="0"/>
            </w:pPr>
            <w:r>
              <w:rPr>
                <w:rFonts w:ascii="Arial" w:cs="Arial" w:eastAsia="Arial" w:hAnsi="Arial"/>
                <w:b/>
                <w:bCs/>
                <w:color w:val="111111"/>
                <w:sz w:val="21"/>
                <w:szCs w:val="21"/>
              </w:rPr>
              <w:t xml:space="preserve">iubenda hides the paywall until the end of a long setup flow</w:t>
            </w:r>
          </w:p>
          <w:p>
            <w:pPr>
              <w:spacing w:after="80" w:before="0"/>
            </w:pPr>
            <w:r>
              <w:rPr>
                <w:rFonts w:ascii="Arial" w:cs="Arial" w:eastAsia="Arial" w:hAnsi="Arial"/>
                <w:b/>
                <w:bCs/>
                <w:color w:val="633806"/>
                <w:sz w:val="15"/>
                <w:szCs w:val="15"/>
                <w:shd w:fill="FAEEDA" w:val="clear"/>
              </w:rPr>
              <w:t xml:space="preserve">MEDIUM  </w:t>
            </w:r>
            <w:r>
              <w:rPr>
                <w:rFonts w:ascii="Arial" w:cs="Arial" w:eastAsia="Arial" w:hAnsi="Arial"/>
                <w:b/>
                <w:bCs/>
                <w:color w:val="A32D2D"/>
                <w:sz w:val="15"/>
                <w:szCs w:val="15"/>
              </w:rPr>
              <w:t xml:space="preserve">iubenda</w:t>
            </w:r>
          </w:p>
          <w:p>
            <w:pPr>
              <w:spacing w:after="0" w:before="0"/>
            </w:pPr>
            <w:r>
              <w:rPr>
                <w:rFonts w:ascii="Arial" w:cs="Arial" w:eastAsia="Arial" w:hAnsi="Arial"/>
                <w:color w:val="444444"/>
                <w:sz w:val="18"/>
                <w:szCs w:val="18"/>
              </w:rPr>
              <w:t xml:space="preserve">Users complete the entire iubenda Terms &amp; Conditions configuration — answering all questions, reviewing all sections — only to discover at the final step that Terms &amp; Conditions requires the €99/yr Ultra plan. Hours of work, zero output. The paywall appears after investment, not before.</w:t>
            </w:r>
          </w:p>
        </w:tc>
        <w:tc>
          <w:tcPr>
            <w:tcW w:type="dxa" w:w="4400"/>
            <w:tcBorders>
              <w:top w:val="none" w:color="FFFFFF" w:sz="0"/>
              <w:left w:val="none" w:color="FFFFFF" w:sz="0"/>
              <w:bottom w:val="none" w:color="FFFFFF" w:sz="0"/>
              <w:right w:val="none" w:color="FFFFFF" w:sz="0"/>
            </w:tcBorders>
            <w:tcMar>
              <w:top w:type="dxa" w:w="120"/>
              <w:left w:type="dxa" w:w="140"/>
              <w:bottom w:type="dxa" w:w="120"/>
              <w:right w:type="dxa" w:w="140"/>
            </w:tcMar>
            <w:vAlign w:val="top"/>
          </w:tcPr>
          <w:p>
            <w:pPr>
              <w:spacing w:after="40" w:before="0"/>
            </w:pPr>
            <w:r>
              <w:rPr>
                <w:rFonts w:ascii="Arial" w:cs="Arial" w:eastAsia="Arial" w:hAnsi="Arial"/>
                <w:b/>
                <w:bCs/>
                <w:caps/>
                <w:color w:val="633806"/>
                <w:sz w:val="16"/>
                <w:szCs w:val="16"/>
              </w:rPr>
              <w:t xml:space="preserve">What users say</w:t>
            </w:r>
          </w:p>
          <w:p>
            <w:pPr>
              <w:spacing w:after="100" w:before="0"/>
            </w:pPr>
            <w:r>
              <w:rPr>
                <w:rFonts w:ascii="Arial" w:cs="Arial" w:eastAsia="Arial" w:hAnsi="Arial"/>
                <w:color w:val="666666"/>
                <w:sz w:val="17"/>
                <w:szCs w:val="17"/>
              </w:rPr>
              <w:t xml:space="preserve">“Spent a lot of time on it only to find out later that I had to pay. Check if you are willing to spend €99/year BEFORE completing the setup process. Otherwise, you will waste a lot of time. — iubenda G2”</w:t>
            </w:r>
          </w:p>
          <w:p>
            <w:pPr>
              <w:spacing w:after="40" w:before="0"/>
            </w:pPr>
            <w:r>
              <w:rPr>
                <w:rFonts w:ascii="Arial" w:cs="Arial" w:eastAsia="Arial" w:hAnsi="Arial"/>
                <w:b/>
                <w:bCs/>
                <w:caps/>
                <w:color w:val="0F6E56"/>
                <w:sz w:val="16"/>
                <w:szCs w:val="16"/>
              </w:rPr>
              <w:t xml:space="preserve">ConsentBit's answer</w:t>
            </w:r>
          </w:p>
          <w:p>
            <w:pPr>
              <w:spacing w:after="0" w:before="0"/>
            </w:pPr>
            <w:r>
              <w:rPr>
                <w:rFonts w:ascii="Arial" w:cs="Arial" w:eastAsia="Arial" w:hAnsi="Arial"/>
                <w:color w:val="0F6E56"/>
                <w:sz w:val="17"/>
                <w:szCs w:val="17"/>
              </w:rPr>
              <w:t xml:space="preserve">Show what’s free and what’s paid before setup begins, not at the end. Free tier is complete for small sites — not a stripped demo that breaks when you try to publish.</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400"/>
        <w:gridCol w:w="4400"/>
      </w:tblGrid>
      <w:tr>
        <w:tc>
          <w:tcPr>
            <w:tcW w:type="dxa" w:w="560"/>
            <w:tcBorders>
              <w:top w:val="none" w:color="FFFFFF" w:sz="0"/>
              <w:left w:val="none" w:color="FFFFFF" w:sz="0"/>
              <w:bottom w:val="none" w:color="FFFFFF" w:sz="0"/>
              <w:right w:val="single" w:color="E8E8E8" w:sz="1"/>
            </w:tcBorders>
            <w:shd w:fill="F8F8F6" w:val="clear"/>
            <w:tcMar>
              <w:top w:type="dxa" w:w="120"/>
              <w:left w:type="dxa" w:w="140"/>
              <w:bottom w:type="dxa" w:w="120"/>
              <w:right w:type="dxa" w:w="140"/>
            </w:tcMar>
            <w:vAlign w:val="top"/>
          </w:tcPr>
          <w:p>
            <w:pPr>
              <w:spacing w:after="0" w:before="0"/>
            </w:pPr>
            <w:r>
              <w:rPr>
                <w:rFonts w:ascii="Arial" w:cs="Arial" w:eastAsia="Arial" w:hAnsi="Arial"/>
                <w:b/>
                <w:bCs/>
                <w:color w:val="0F6E56"/>
                <w:sz w:val="32"/>
                <w:szCs w:val="32"/>
              </w:rPr>
              <w:t xml:space="preserve">16</w:t>
            </w:r>
          </w:p>
        </w:tc>
        <w:tc>
          <w:tcPr>
            <w:tcW w:type="dxa" w:w="4400"/>
            <w:tcBorders>
              <w:top w:val="none" w:color="FFFFFF" w:sz="0"/>
              <w:left w:val="none" w:color="FFFFFF" w:sz="0"/>
              <w:bottom w:val="none" w:color="FFFFFF" w:sz="0"/>
              <w:right w:val="single" w:color="E8E8E8" w:sz="1"/>
            </w:tcBorders>
            <w:tcMar>
              <w:top w:type="dxa" w:w="120"/>
              <w:left w:type="dxa" w:w="140"/>
              <w:bottom w:type="dxa" w:w="120"/>
              <w:right w:type="dxa" w:w="140"/>
            </w:tcMar>
            <w:vAlign w:val="top"/>
          </w:tcPr>
          <w:p>
            <w:pPr>
              <w:spacing w:after="60" w:before="0"/>
            </w:pPr>
            <w:r>
              <w:rPr>
                <w:rFonts w:ascii="Arial" w:cs="Arial" w:eastAsia="Arial" w:hAnsi="Arial"/>
                <w:b/>
                <w:bCs/>
                <w:color w:val="111111"/>
                <w:sz w:val="21"/>
                <w:szCs w:val="21"/>
              </w:rPr>
              <w:t xml:space="preserve">Termly banner silently stops showing after plan change</w:t>
            </w:r>
          </w:p>
          <w:p>
            <w:pPr>
              <w:spacing w:after="80" w:before="0"/>
            </w:pPr>
            <w:r>
              <w:rPr>
                <w:rFonts w:ascii="Arial" w:cs="Arial" w:eastAsia="Arial" w:hAnsi="Arial"/>
                <w:b/>
                <w:bCs/>
                <w:color w:val="A32D2D"/>
                <w:sz w:val="15"/>
                <w:szCs w:val="15"/>
                <w:shd w:fill="FCEBEB" w:val="clear"/>
              </w:rPr>
              <w:t xml:space="preserve">HIGH  </w:t>
            </w:r>
            <w:r>
              <w:rPr>
                <w:rFonts w:ascii="Arial" w:cs="Arial" w:eastAsia="Arial" w:hAnsi="Arial"/>
                <w:b/>
                <w:bCs/>
                <w:color w:val="0F6E56"/>
                <w:sz w:val="15"/>
                <w:szCs w:val="15"/>
              </w:rPr>
              <w:t xml:space="preserve">Termly</w:t>
            </w:r>
          </w:p>
          <w:p>
            <w:pPr>
              <w:spacing w:after="0" w:before="0"/>
            </w:pPr>
            <w:r>
              <w:rPr>
                <w:rFonts w:ascii="Arial" w:cs="Arial" w:eastAsia="Arial" w:hAnsi="Arial"/>
                <w:color w:val="444444"/>
                <w:sz w:val="18"/>
                <w:szCs w:val="18"/>
              </w:rPr>
              <w:t xml:space="preserve">Termly users who downgraded or whose paid period ended found their cookie banner had stopped displaying entirely — with no warning email, no dashboard alert, and no grace period. Sites ran without a consent banner for an unknown period, creating active GDPR/CCPA compliance exposure.</w:t>
            </w:r>
          </w:p>
        </w:tc>
        <w:tc>
          <w:tcPr>
            <w:tcW w:type="dxa" w:w="4400"/>
            <w:tcBorders>
              <w:top w:val="none" w:color="FFFFFF" w:sz="0"/>
              <w:left w:val="none" w:color="FFFFFF" w:sz="0"/>
              <w:bottom w:val="none" w:color="FFFFFF" w:sz="0"/>
              <w:right w:val="none" w:color="FFFFFF" w:sz="0"/>
            </w:tcBorders>
            <w:tcMar>
              <w:top w:type="dxa" w:w="120"/>
              <w:left w:type="dxa" w:w="140"/>
              <w:bottom w:type="dxa" w:w="120"/>
              <w:right w:type="dxa" w:w="140"/>
            </w:tcMar>
            <w:vAlign w:val="top"/>
          </w:tcPr>
          <w:p>
            <w:pPr>
              <w:spacing w:after="40" w:before="0"/>
            </w:pPr>
            <w:r>
              <w:rPr>
                <w:rFonts w:ascii="Arial" w:cs="Arial" w:eastAsia="Arial" w:hAnsi="Arial"/>
                <w:b/>
                <w:bCs/>
                <w:caps/>
                <w:color w:val="633806"/>
                <w:sz w:val="16"/>
                <w:szCs w:val="16"/>
              </w:rPr>
              <w:t xml:space="preserve">What users say</w:t>
            </w:r>
          </w:p>
          <w:p>
            <w:pPr>
              <w:spacing w:after="100" w:before="0"/>
            </w:pPr>
            <w:r>
              <w:rPr>
                <w:rFonts w:ascii="Arial" w:cs="Arial" w:eastAsia="Arial" w:hAnsi="Arial"/>
                <w:color w:val="666666"/>
                <w:sz w:val="17"/>
                <w:szCs w:val="17"/>
              </w:rPr>
              <w:t xml:space="preserve">“After switching to the free version, my entire banner was cancelled, support has not been communicating for a week, and it is not possible to create a banner again. — Termly G2”</w:t>
            </w:r>
          </w:p>
          <w:p>
            <w:pPr>
              <w:spacing w:after="40" w:before="0"/>
            </w:pPr>
            <w:r>
              <w:rPr>
                <w:rFonts w:ascii="Arial" w:cs="Arial" w:eastAsia="Arial" w:hAnsi="Arial"/>
                <w:b/>
                <w:bCs/>
                <w:caps/>
                <w:color w:val="0F6E56"/>
                <w:sz w:val="16"/>
                <w:szCs w:val="16"/>
              </w:rPr>
              <w:t xml:space="preserve">ConsentBit's answer</w:t>
            </w:r>
          </w:p>
          <w:p>
            <w:pPr>
              <w:spacing w:after="0" w:before="0"/>
            </w:pPr>
            <w:r>
              <w:rPr>
                <w:rFonts w:ascii="Arial" w:cs="Arial" w:eastAsia="Arial" w:hAnsi="Arial"/>
                <w:color w:val="0F6E56"/>
                <w:sz w:val="17"/>
                <w:szCs w:val="17"/>
              </w:rPr>
              <w:t xml:space="preserve">Banner never goes dark silently. If a plan change affects banner visibility: 14-day email warning + in-dashboard alert + grace period before any change takes effect. Compliance continuity is the product promise.</w:t>
            </w:r>
          </w:p>
        </w:tc>
      </w:tr>
    </w:tbl>
    <w:p>
      <w:pPr>
        <w:spacing w:after="0" w:before="80"/>
      </w:pPr>
    </w:p>
    <w:p>
      <w:pPr>
        <w:spacing w:after="0" w:before="200"/>
      </w:pPr>
    </w:p>
    <w:p>
      <w:pPr>
        <w:pBdr>
          <w:bottom w:val="single" w:color="DDDDDD" w:sz="6" w:space="1"/>
        </w:pBdr>
        <w:spacing w:after="0" w:before="0"/>
      </w:pPr>
    </w:p>
    <w:p>
      <w:pPr>
        <w:spacing w:after="80" w:before="80"/>
        <w:jc w:val="right"/>
      </w:pPr>
      <w:r>
        <w:rPr>
          <w:rFonts w:ascii="Arial" w:cs="Arial" w:eastAsia="Arial" w:hAnsi="Arial"/>
          <w:b w:val="false"/>
          <w:bCs w:val="false"/>
          <w:i w:val="false"/>
          <w:iCs w:val="false"/>
          <w:color w:val="AAAAAA"/>
          <w:sz w:val="15"/>
          <w:szCs w:val="15"/>
        </w:rPr>
        <w:t xml:space="preserve">ConsentBit · Competitor Pain Points Reference · April 2026</w:t>
      </w:r>
    </w:p>
    <w:sectPr>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2026-04-16T03:02:41.829Z</dcterms:created>
  <dcterms:modified xsi:type="dcterms:W3CDTF">2026-04-16T03:02:41.830Z</dcterms:modified>
</cp:coreProperties>
</file>

<file path=docProps/custom.xml><?xml version="1.0" encoding="utf-8"?>
<Properties xmlns="http://schemas.openxmlformats.org/officeDocument/2006/custom-properties" xmlns:vt="http://schemas.openxmlformats.org/officeDocument/2006/docPropsVTypes"/>
</file>