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778" w:rsidRPr="00AC3778" w:rsidRDefault="00AC3778" w:rsidP="00AC3778">
      <w:pPr>
        <w:spacing w:before="280" w:after="8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778">
        <w:rPr>
          <w:rFonts w:ascii="Arial" w:eastAsia="Times New Roman" w:hAnsi="Arial" w:cs="Arial"/>
          <w:color w:val="666666"/>
          <w:sz w:val="24"/>
          <w:szCs w:val="24"/>
        </w:rPr>
        <w:t xml:space="preserve">Earning Calculations </w:t>
      </w:r>
    </w:p>
    <w:p w:rsidR="00AC3778" w:rsidRDefault="00AC3778" w:rsidP="00AC3778">
      <w:pPr>
        <w:pStyle w:val="NormalWeb"/>
        <w:spacing w:before="0" w:beforeAutospacing="0" w:after="0" w:afterAutospacing="0"/>
      </w:pPr>
      <w:r w:rsidRPr="00AC3778">
        <w:rPr>
          <w:rFonts w:ascii="Arial" w:hAnsi="Arial" w:cs="Arial"/>
          <w:color w:val="000000"/>
        </w:rPr>
        <w:t xml:space="preserve">The calculation of monthly earnings for employees is based on formula that accounts for the actual number of days present in a given month. </w:t>
      </w:r>
      <w:r>
        <w:rPr>
          <w:rFonts w:ascii="Arial" w:hAnsi="Arial" w:cs="Arial"/>
          <w:color w:val="000000"/>
        </w:rPr>
        <w:t xml:space="preserve">The </w:t>
      </w:r>
      <w:r>
        <w:rPr>
          <w:rFonts w:ascii="Arial" w:hAnsi="Arial" w:cs="Arial"/>
          <w:color w:val="000000"/>
          <w:sz w:val="22"/>
          <w:szCs w:val="22"/>
        </w:rPr>
        <w:t>calculations is the "Month Days"—defined as the total number of calendar days within the specific month being processed (e.g., 28/29 in February, 30 in April, 31 in May).</w:t>
      </w:r>
    </w:p>
    <w:p w:rsidR="00AC3778" w:rsidRDefault="00AC3778" w:rsidP="00AC3778">
      <w:pPr>
        <w:spacing w:after="0" w:line="240" w:lineRule="auto"/>
        <w:rPr>
          <w:rFonts w:ascii="Arial" w:eastAsia="Times New Roman" w:hAnsi="Arial" w:cs="Arial"/>
          <w:color w:val="666666"/>
        </w:rPr>
      </w:pPr>
    </w:p>
    <w:p w:rsidR="00AC3778" w:rsidRPr="00AC3778" w:rsidRDefault="00AC3778" w:rsidP="00AC377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C3778">
        <w:rPr>
          <w:rFonts w:ascii="Arial" w:eastAsia="Times New Roman" w:hAnsi="Arial" w:cs="Arial"/>
          <w:color w:val="666666"/>
        </w:rPr>
        <w:t>Calculation Formula</w:t>
      </w:r>
    </w:p>
    <w:p w:rsidR="00106BD4" w:rsidRDefault="00AC3778" w:rsidP="00AC3778">
      <w:pPr>
        <w:rPr>
          <w:rFonts w:ascii="Arial" w:eastAsia="Times New Roman" w:hAnsi="Arial" w:cs="Arial"/>
          <w:b/>
          <w:bCs/>
          <w:color w:val="000000"/>
        </w:rPr>
      </w:pPr>
      <w:r w:rsidRPr="00AC3778">
        <w:rPr>
          <w:rFonts w:ascii="Arial" w:eastAsia="Times New Roman" w:hAnsi="Arial" w:cs="Arial"/>
          <w:color w:val="000000"/>
        </w:rPr>
        <w:t xml:space="preserve">The formula for determining the monthly payout for various salary components is:  </w:t>
      </w:r>
      <w:r w:rsidRPr="00AC3778">
        <w:rPr>
          <w:rFonts w:ascii="Arial" w:eastAsia="Times New Roman" w:hAnsi="Arial" w:cs="Arial"/>
          <w:b/>
          <w:bCs/>
          <w:color w:val="000000"/>
        </w:rPr>
        <w:t>Actual Component / Total Month Days * Present Days</w:t>
      </w:r>
    </w:p>
    <w:p w:rsidR="00AC3778" w:rsidRDefault="00AC3778" w:rsidP="00AC3778">
      <w:pPr>
        <w:rPr>
          <w:rFonts w:ascii="Arial" w:eastAsia="Times New Roman" w:hAnsi="Arial" w:cs="Arial"/>
          <w:b/>
          <w:bCs/>
          <w:color w:val="000000"/>
        </w:rPr>
      </w:pPr>
    </w:p>
    <w:p w:rsidR="00AC3778" w:rsidRDefault="00AC3778" w:rsidP="00AC3778">
      <w:pPr>
        <w:pStyle w:val="Heading5"/>
        <w:spacing w:before="240" w:beforeAutospacing="0" w:after="80" w:afterAutospacing="0"/>
      </w:pPr>
      <w:r>
        <w:rPr>
          <w:rFonts w:ascii="Arial" w:hAnsi="Arial" w:cs="Arial"/>
          <w:b w:val="0"/>
          <w:bCs w:val="0"/>
          <w:color w:val="666666"/>
          <w:sz w:val="22"/>
          <w:szCs w:val="22"/>
        </w:rPr>
        <w:t>Application</w:t>
      </w:r>
    </w:p>
    <w:p w:rsidR="00AC3778" w:rsidRDefault="00AC3778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This calculation method applies to the following salary components:</w:t>
      </w:r>
    </w:p>
    <w:p w:rsidR="00AC3778" w:rsidRDefault="00AC3778" w:rsidP="00AC377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Basic Salary</w:t>
      </w:r>
    </w:p>
    <w:p w:rsidR="00AC3778" w:rsidRDefault="00AC3778" w:rsidP="00AC377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Dearness Allowance (DA)</w:t>
      </w:r>
    </w:p>
    <w:p w:rsidR="00AC3778" w:rsidRDefault="00AC3778" w:rsidP="00AC377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Incentive</w:t>
      </w:r>
    </w:p>
    <w:p w:rsidR="00AC3778" w:rsidRDefault="00AC3778" w:rsidP="00AC377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Medical Allowance</w:t>
      </w:r>
    </w:p>
    <w:p w:rsidR="00AC3778" w:rsidRDefault="00AC3778" w:rsidP="00AC377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House Rent Allowance (HRA)</w:t>
      </w:r>
    </w:p>
    <w:p w:rsidR="00AC3778" w:rsidRDefault="00AC3778" w:rsidP="00AC3778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C3778" w:rsidRDefault="00AC3778" w:rsidP="00AC3778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Example (Month of April - 30 Days):</w:t>
      </w:r>
      <w:r>
        <w:rPr>
          <w:rFonts w:ascii="Arial" w:hAnsi="Arial" w:cs="Arial"/>
          <w:color w:val="000000"/>
          <w:sz w:val="22"/>
          <w:szCs w:val="22"/>
        </w:rPr>
        <w:t>  If an employee has an actual basic salary of 9,775 and was present for 21 days, the calculation is: 9,775 / 30 * 21 = 6,842.50</w:t>
      </w:r>
    </w:p>
    <w:p w:rsidR="00AC3778" w:rsidRDefault="00AC3778" w:rsidP="00AC3778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C3778" w:rsidRDefault="00AC3778" w:rsidP="00AC3778">
      <w:pPr>
        <w:pStyle w:val="Heading4"/>
        <w:spacing w:before="280" w:beforeAutospacing="0" w:after="80" w:afterAutospacing="0"/>
      </w:pPr>
      <w:r>
        <w:rPr>
          <w:rFonts w:ascii="Arial" w:hAnsi="Arial" w:cs="Arial"/>
          <w:b w:val="0"/>
          <w:bCs w:val="0"/>
          <w:color w:val="666666"/>
        </w:rPr>
        <w:t>Provident Fund (PF) Calculation</w:t>
      </w:r>
    </w:p>
    <w:p w:rsidR="00AC3778" w:rsidRDefault="00AC3778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 Provident Fund calculation is contingent upon the sum of specific salary components: 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Basic + DA + Incentive + </w:t>
      </w: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>Medical</w:t>
      </w:r>
      <w:r>
        <w:rPr>
          <w:rFonts w:ascii="Arial" w:hAnsi="Arial" w:cs="Arial"/>
          <w:color w:val="000000"/>
          <w:sz w:val="22"/>
          <w:szCs w:val="22"/>
        </w:rPr>
        <w:t xml:space="preserve"> 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The methodology changes based on whether this sum exceeds a ₹15,000 threshold.</w:t>
      </w:r>
    </w:p>
    <w:p w:rsidR="00AC3778" w:rsidRDefault="00AC3778" w:rsidP="00AC3778">
      <w:pPr>
        <w:pStyle w:val="Heading5"/>
        <w:spacing w:before="240" w:beforeAutospacing="0" w:after="80" w:afterAutospacing="0"/>
      </w:pPr>
      <w:r>
        <w:rPr>
          <w:rFonts w:ascii="Arial" w:hAnsi="Arial" w:cs="Arial"/>
          <w:b w:val="0"/>
          <w:bCs w:val="0"/>
          <w:color w:val="666666"/>
          <w:sz w:val="22"/>
          <w:szCs w:val="22"/>
        </w:rPr>
        <w:t>Scenario A: Components Exceed ₹15,000</w:t>
      </w:r>
    </w:p>
    <w:p w:rsidR="00AC3778" w:rsidRDefault="00AC3778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When the sum of the specified components is greater than ₹15,000, calculations are capped at the ₹15,000 limit:</w:t>
      </w:r>
    </w:p>
    <w:p w:rsidR="00AC3778" w:rsidRDefault="00AC3778" w:rsidP="00AC377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Employee PF:</w:t>
      </w:r>
      <w:r>
        <w:rPr>
          <w:rFonts w:ascii="Arial" w:hAnsi="Arial" w:cs="Arial"/>
          <w:color w:val="000000"/>
          <w:sz w:val="22"/>
          <w:szCs w:val="22"/>
        </w:rPr>
        <w:t>  ₹15,000 * 12%</w:t>
      </w:r>
    </w:p>
    <w:p w:rsidR="00AC3778" w:rsidRDefault="00AC3778" w:rsidP="00AC377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Employer PF (EMPPF):</w:t>
      </w:r>
      <w:r>
        <w:rPr>
          <w:rFonts w:ascii="Arial" w:hAnsi="Arial" w:cs="Arial"/>
          <w:color w:val="000000"/>
          <w:sz w:val="22"/>
          <w:szCs w:val="22"/>
        </w:rPr>
        <w:t>  ₹15,000 * 3.67%</w:t>
      </w:r>
    </w:p>
    <w:p w:rsidR="00AC3778" w:rsidRDefault="00AC3778" w:rsidP="00AC377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Employees' Pension Scheme (EPSPF):</w:t>
      </w:r>
      <w:r>
        <w:rPr>
          <w:rFonts w:ascii="Arial" w:hAnsi="Arial" w:cs="Arial"/>
          <w:color w:val="000000"/>
          <w:sz w:val="22"/>
          <w:szCs w:val="22"/>
        </w:rPr>
        <w:t>  ₹15,000 * 8.33%</w:t>
      </w:r>
    </w:p>
    <w:p w:rsidR="00AC3778" w:rsidRDefault="00AC3778" w:rsidP="00AC377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Total PF Contribution:</w:t>
      </w:r>
      <w:r>
        <w:rPr>
          <w:rFonts w:ascii="Arial" w:hAnsi="Arial" w:cs="Arial"/>
          <w:color w:val="000000"/>
          <w:sz w:val="22"/>
          <w:szCs w:val="22"/>
        </w:rPr>
        <w:t>  EMPPF + EPSPF</w:t>
      </w:r>
    </w:p>
    <w:p w:rsidR="00AC3778" w:rsidRDefault="00AC3778" w:rsidP="00AC3778">
      <w:pPr>
        <w:pStyle w:val="Heading5"/>
        <w:spacing w:before="240" w:beforeAutospacing="0" w:after="80" w:afterAutospacing="0"/>
      </w:pPr>
      <w:bookmarkStart w:id="0" w:name="_GoBack"/>
      <w:bookmarkEnd w:id="0"/>
      <w:r>
        <w:rPr>
          <w:rFonts w:ascii="Arial" w:hAnsi="Arial" w:cs="Arial"/>
          <w:b w:val="0"/>
          <w:bCs w:val="0"/>
          <w:color w:val="666666"/>
          <w:sz w:val="22"/>
          <w:szCs w:val="22"/>
        </w:rPr>
        <w:t>Scenario B: Components are ₹15,000 or Less</w:t>
      </w:r>
    </w:p>
    <w:p w:rsidR="00AC3778" w:rsidRDefault="00AC3778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When the sum of the components does not exceed the threshold, the PF is calculated on the actual total:</w:t>
      </w:r>
    </w:p>
    <w:p w:rsidR="00AC3778" w:rsidRDefault="00AC3778" w:rsidP="00AC377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PF:</w:t>
      </w:r>
      <w:r>
        <w:rPr>
          <w:rFonts w:ascii="Arial" w:hAnsi="Arial" w:cs="Arial"/>
          <w:color w:val="000000"/>
          <w:sz w:val="22"/>
          <w:szCs w:val="22"/>
        </w:rPr>
        <w:t>  (Basic + DA + Incentive + Medical) * 12%</w:t>
      </w:r>
    </w:p>
    <w:p w:rsidR="00AC3778" w:rsidRDefault="00AC3778" w:rsidP="00AC3778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C3778" w:rsidRDefault="00AC3778" w:rsidP="00AC3778">
      <w:pPr>
        <w:pStyle w:val="Heading4"/>
        <w:spacing w:before="280" w:beforeAutospacing="0" w:after="80" w:afterAutospacing="0"/>
        <w:rPr>
          <w:rFonts w:ascii="Arial" w:hAnsi="Arial" w:cs="Arial"/>
          <w:b w:val="0"/>
          <w:bCs w:val="0"/>
          <w:color w:val="666666"/>
        </w:rPr>
      </w:pPr>
    </w:p>
    <w:p w:rsidR="00AC3778" w:rsidRDefault="00AC3778" w:rsidP="00AC3778">
      <w:pPr>
        <w:pStyle w:val="Heading4"/>
        <w:spacing w:before="280" w:beforeAutospacing="0" w:after="80" w:afterAutospacing="0"/>
        <w:rPr>
          <w:rFonts w:ascii="Arial" w:hAnsi="Arial" w:cs="Arial"/>
          <w:b w:val="0"/>
          <w:bCs w:val="0"/>
          <w:color w:val="666666"/>
        </w:rPr>
      </w:pPr>
    </w:p>
    <w:p w:rsidR="00AC3778" w:rsidRPr="0047547C" w:rsidRDefault="00AC3778" w:rsidP="00AC3778">
      <w:pPr>
        <w:pStyle w:val="Heading4"/>
        <w:spacing w:before="280" w:beforeAutospacing="0" w:after="80" w:afterAutospacing="0"/>
      </w:pPr>
      <w:r w:rsidRPr="0047547C">
        <w:rPr>
          <w:rFonts w:ascii="Arial" w:hAnsi="Arial" w:cs="Arial"/>
          <w:color w:val="666666"/>
        </w:rPr>
        <w:lastRenderedPageBreak/>
        <w:t>Employees' State Insurance Corporation (ESIC) Calculation</w:t>
      </w:r>
    </w:p>
    <w:p w:rsidR="0047547C" w:rsidRDefault="00AC3778" w:rsidP="00AC377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ESIC contributions are calculated as a percentage of the Gross Earning. The documentation identifies two specific rates for employee and employer shares.</w:t>
      </w:r>
    </w:p>
    <w:p w:rsidR="0047547C" w:rsidRPr="0047547C" w:rsidRDefault="00AC3778" w:rsidP="00AC3778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47547C">
        <w:rPr>
          <w:rFonts w:ascii="Arial" w:hAnsi="Arial" w:cs="Arial"/>
          <w:b/>
          <w:bCs/>
          <w:color w:val="000000"/>
          <w:sz w:val="22"/>
          <w:szCs w:val="22"/>
        </w:rPr>
        <w:t xml:space="preserve">Contribution Type </w:t>
      </w:r>
      <w:r w:rsidR="0047547C" w:rsidRPr="0047547C"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</w:t>
      </w:r>
      <w:r w:rsidRPr="0047547C">
        <w:rPr>
          <w:rFonts w:ascii="Arial" w:hAnsi="Arial" w:cs="Arial"/>
          <w:b/>
          <w:bCs/>
          <w:color w:val="000000"/>
          <w:sz w:val="22"/>
          <w:szCs w:val="22"/>
        </w:rPr>
        <w:t xml:space="preserve"> Formula </w:t>
      </w:r>
    </w:p>
    <w:p w:rsidR="0047547C" w:rsidRDefault="00AC3778" w:rsidP="00AC3778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47547C">
        <w:rPr>
          <w:rFonts w:ascii="Arial" w:hAnsi="Arial" w:cs="Arial"/>
          <w:color w:val="000000"/>
          <w:sz w:val="22"/>
          <w:szCs w:val="22"/>
        </w:rPr>
        <w:t xml:space="preserve">Employee ESIC </w:t>
      </w:r>
      <w:r w:rsidR="0047547C">
        <w:rPr>
          <w:rFonts w:ascii="Arial" w:hAnsi="Arial" w:cs="Arial"/>
          <w:color w:val="000000"/>
          <w:sz w:val="22"/>
          <w:szCs w:val="22"/>
        </w:rPr>
        <w:t xml:space="preserve">       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47547C">
        <w:rPr>
          <w:rFonts w:ascii="Arial" w:hAnsi="Arial" w:cs="Arial"/>
          <w:color w:val="000000"/>
          <w:sz w:val="22"/>
          <w:szCs w:val="22"/>
        </w:rPr>
        <w:t xml:space="preserve">                Gross Earning * 0.75 / 100 </w:t>
      </w:r>
    </w:p>
    <w:p w:rsidR="00AC3778" w:rsidRDefault="0047547C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AC3778" w:rsidRPr="0047547C">
        <w:rPr>
          <w:rFonts w:ascii="Arial" w:hAnsi="Arial" w:cs="Arial"/>
          <w:color w:val="000000"/>
          <w:sz w:val="22"/>
          <w:szCs w:val="22"/>
        </w:rPr>
        <w:t xml:space="preserve">Employer ESIC (EMPESIC) </w:t>
      </w:r>
      <w:r>
        <w:rPr>
          <w:rFonts w:ascii="Arial" w:hAnsi="Arial" w:cs="Arial"/>
          <w:color w:val="000000"/>
          <w:sz w:val="22"/>
          <w:szCs w:val="22"/>
        </w:rPr>
        <w:t xml:space="preserve">     </w:t>
      </w:r>
      <w:r w:rsidR="00AC3778">
        <w:rPr>
          <w:rFonts w:ascii="Arial" w:hAnsi="Arial" w:cs="Arial"/>
          <w:color w:val="000000"/>
          <w:sz w:val="22"/>
          <w:szCs w:val="22"/>
        </w:rPr>
        <w:t xml:space="preserve"> Gross Earning * 3.25 / 100 </w:t>
      </w:r>
    </w:p>
    <w:p w:rsidR="00AC3778" w:rsidRDefault="00AC3778" w:rsidP="00AC3778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C3778" w:rsidRDefault="00AC3778" w:rsidP="00AC3778"/>
    <w:p w:rsidR="00AC3778" w:rsidRPr="00AC3778" w:rsidRDefault="00AC3778" w:rsidP="00AC3778">
      <w:pPr>
        <w:pStyle w:val="Heading4"/>
        <w:spacing w:before="280" w:beforeAutospacing="0" w:after="80" w:afterAutospacing="0"/>
      </w:pPr>
      <w:r w:rsidRPr="00AC3778">
        <w:rPr>
          <w:rFonts w:ascii="Arial" w:hAnsi="Arial" w:cs="Arial"/>
          <w:color w:val="666666"/>
        </w:rPr>
        <w:t>Professional Tax (PTAX) Calculations</w:t>
      </w:r>
    </w:p>
    <w:p w:rsidR="00AC3778" w:rsidRDefault="00043197" w:rsidP="00AC37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Professional Tax is calculated based on the PTAX Basis, which is the sum of Basic + DA + HRA + Incentive + Medical.</w:t>
      </w:r>
      <w:r w:rsidR="00AC3778">
        <w:rPr>
          <w:rFonts w:ascii="Arial" w:hAnsi="Arial" w:cs="Arial"/>
          <w:color w:val="000000"/>
          <w:sz w:val="22"/>
          <w:szCs w:val="22"/>
        </w:rPr>
        <w:t xml:space="preserve"> The tax amount is graduated based on income slabs, with increased deductions occurring in March to reach yearly targets.</w:t>
      </w:r>
    </w:p>
    <w:p w:rsidR="00AC3778" w:rsidRDefault="00AC3778" w:rsidP="00AC3778">
      <w:pPr>
        <w:pStyle w:val="Heading5"/>
        <w:spacing w:before="240" w:beforeAutospacing="0" w:after="80" w:afterAutospacing="0"/>
        <w:rPr>
          <w:rFonts w:ascii="Arial" w:hAnsi="Arial" w:cs="Arial"/>
          <w:b w:val="0"/>
          <w:bCs w:val="0"/>
          <w:color w:val="666666"/>
          <w:sz w:val="22"/>
          <w:szCs w:val="22"/>
        </w:rPr>
      </w:pPr>
      <w:r>
        <w:rPr>
          <w:rFonts w:ascii="Arial" w:hAnsi="Arial" w:cs="Arial"/>
          <w:b w:val="0"/>
          <w:bCs w:val="0"/>
          <w:color w:val="666666"/>
          <w:sz w:val="22"/>
          <w:szCs w:val="22"/>
        </w:rPr>
        <w:t>PTAX Slab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60"/>
        <w:gridCol w:w="1977"/>
        <w:gridCol w:w="2338"/>
      </w:tblGrid>
      <w:tr w:rsidR="00060110" w:rsidTr="00060110">
        <w:tc>
          <w:tcPr>
            <w:tcW w:w="2875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</w:pPr>
            <w:r w:rsidRPr="00060110">
              <w:rPr>
                <w:rFonts w:ascii="Arial" w:hAnsi="Arial" w:cs="Arial"/>
                <w:color w:val="000000"/>
                <w:sz w:val="22"/>
                <w:szCs w:val="22"/>
              </w:rPr>
              <w:t>PTAX Value Range</w:t>
            </w:r>
          </w:p>
        </w:tc>
        <w:tc>
          <w:tcPr>
            <w:tcW w:w="2160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</w:pPr>
            <w:r w:rsidRPr="00060110">
              <w:rPr>
                <w:rFonts w:ascii="Arial" w:hAnsi="Arial" w:cs="Arial"/>
                <w:color w:val="000000"/>
                <w:sz w:val="22"/>
                <w:szCs w:val="22"/>
              </w:rPr>
              <w:t xml:space="preserve">Monthly Deduction  </w:t>
            </w:r>
          </w:p>
        </w:tc>
        <w:tc>
          <w:tcPr>
            <w:tcW w:w="1977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</w:pPr>
            <w:r w:rsidRPr="00060110">
              <w:rPr>
                <w:rFonts w:ascii="Arial" w:hAnsi="Arial" w:cs="Arial"/>
                <w:color w:val="000000"/>
                <w:sz w:val="22"/>
                <w:szCs w:val="22"/>
              </w:rPr>
              <w:t xml:space="preserve">March Deduction    </w:t>
            </w:r>
          </w:p>
        </w:tc>
        <w:tc>
          <w:tcPr>
            <w:tcW w:w="2338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</w:pPr>
            <w:r w:rsidRPr="00060110">
              <w:rPr>
                <w:rFonts w:ascii="Arial" w:hAnsi="Arial" w:cs="Arial"/>
                <w:color w:val="000000"/>
                <w:sz w:val="22"/>
                <w:szCs w:val="22"/>
              </w:rPr>
              <w:t>Total Yearly Tax</w:t>
            </w:r>
          </w:p>
        </w:tc>
      </w:tr>
      <w:tr w:rsidR="00060110" w:rsidTr="002E14CC">
        <w:trPr>
          <w:trHeight w:val="512"/>
        </w:trPr>
        <w:tc>
          <w:tcPr>
            <w:tcW w:w="2875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&gt; ₹18,750 and &lt; ₹25,000</w:t>
            </w:r>
          </w:p>
        </w:tc>
        <w:tc>
          <w:tcPr>
            <w:tcW w:w="2160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₹125</w:t>
            </w:r>
          </w:p>
        </w:tc>
        <w:tc>
          <w:tcPr>
            <w:tcW w:w="1977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₹125</w:t>
            </w:r>
          </w:p>
        </w:tc>
        <w:tc>
          <w:tcPr>
            <w:tcW w:w="2338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₹1,500</w:t>
            </w:r>
          </w:p>
        </w:tc>
      </w:tr>
      <w:tr w:rsidR="00060110" w:rsidTr="00060110">
        <w:tc>
          <w:tcPr>
            <w:tcW w:w="2875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&gt; ₹25,000 and &lt; ₹33,333            </w:t>
            </w:r>
          </w:p>
        </w:tc>
        <w:tc>
          <w:tcPr>
            <w:tcW w:w="2160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₹166                               </w:t>
            </w:r>
          </w:p>
        </w:tc>
        <w:tc>
          <w:tcPr>
            <w:tcW w:w="1977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₹174                      </w:t>
            </w:r>
          </w:p>
        </w:tc>
        <w:tc>
          <w:tcPr>
            <w:tcW w:w="2338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₹2,000</w:t>
            </w:r>
          </w:p>
        </w:tc>
      </w:tr>
      <w:tr w:rsidR="00060110" w:rsidTr="00060110">
        <w:tc>
          <w:tcPr>
            <w:tcW w:w="2875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&gt; ₹33,333                                     </w:t>
            </w:r>
          </w:p>
        </w:tc>
        <w:tc>
          <w:tcPr>
            <w:tcW w:w="2160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₹208                              </w:t>
            </w:r>
          </w:p>
        </w:tc>
        <w:tc>
          <w:tcPr>
            <w:tcW w:w="1977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 xml:space="preserve">₹212                      </w:t>
            </w:r>
          </w:p>
        </w:tc>
        <w:tc>
          <w:tcPr>
            <w:tcW w:w="2338" w:type="dxa"/>
          </w:tcPr>
          <w:p w:rsidR="00060110" w:rsidRPr="00060110" w:rsidRDefault="00060110" w:rsidP="00AC3778">
            <w:pPr>
              <w:pStyle w:val="Heading5"/>
              <w:spacing w:before="240" w:beforeAutospacing="0" w:after="80" w:afterAutospacing="0"/>
              <w:outlineLvl w:val="4"/>
              <w:rPr>
                <w:b w:val="0"/>
                <w:bCs w:val="0"/>
              </w:rPr>
            </w:pPr>
            <w:r w:rsidRPr="00060110"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  <w:t>₹2,500</w:t>
            </w:r>
          </w:p>
        </w:tc>
      </w:tr>
    </w:tbl>
    <w:p w:rsidR="00060110" w:rsidRDefault="00060110" w:rsidP="00AC3778">
      <w:pPr>
        <w:pStyle w:val="Heading5"/>
        <w:spacing w:before="240" w:beforeAutospacing="0" w:after="80" w:afterAutospacing="0"/>
      </w:pPr>
    </w:p>
    <w:p w:rsidR="00043197" w:rsidRPr="0047547C" w:rsidRDefault="00043197" w:rsidP="00043197">
      <w:pPr>
        <w:pStyle w:val="Heading5"/>
        <w:spacing w:before="240" w:beforeAutospacing="0" w:after="80" w:afterAutospacing="0"/>
      </w:pPr>
      <w:r w:rsidRPr="0047547C">
        <w:rPr>
          <w:rFonts w:ascii="Arial" w:hAnsi="Arial" w:cs="Arial"/>
          <w:color w:val="666666"/>
          <w:sz w:val="22"/>
          <w:szCs w:val="22"/>
        </w:rPr>
        <w:t>Mandatory Compliance Alert: March Adjustments</w:t>
      </w:r>
    </w:p>
    <w:p w:rsidR="00043197" w:rsidRDefault="00043197" w:rsidP="000431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To satisfy the statutory yearly total, payroll processors must manually or programmatically adjust the final month (March) deduction. Failure to perform these adjustments results in a reconciliation error.</w:t>
      </w:r>
    </w:p>
    <w:p w:rsidR="00043197" w:rsidRDefault="00043197" w:rsidP="0004319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Slab 2 Verification:</w:t>
      </w:r>
      <w:r>
        <w:rPr>
          <w:rFonts w:ascii="Arial" w:hAnsi="Arial" w:cs="Arial"/>
          <w:color w:val="000000"/>
          <w:sz w:val="22"/>
          <w:szCs w:val="22"/>
        </w:rPr>
        <w:t>  (₹166 * 11 months) + ₹174 = ₹2,000</w:t>
      </w:r>
    </w:p>
    <w:p w:rsidR="00043197" w:rsidRDefault="00043197" w:rsidP="0004319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Slab 3 Verification:</w:t>
      </w:r>
      <w:r>
        <w:rPr>
          <w:rFonts w:ascii="Arial" w:hAnsi="Arial" w:cs="Arial"/>
          <w:color w:val="000000"/>
          <w:sz w:val="22"/>
          <w:szCs w:val="22"/>
        </w:rPr>
        <w:t>  (₹208 * 11 months) + ₹212 = ₹2,500</w:t>
      </w:r>
    </w:p>
    <w:p w:rsidR="00AC3778" w:rsidRDefault="00AC3778" w:rsidP="00AC3778"/>
    <w:sectPr w:rsidR="00AC3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D0737"/>
    <w:multiLevelType w:val="multilevel"/>
    <w:tmpl w:val="D0F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25444"/>
    <w:multiLevelType w:val="multilevel"/>
    <w:tmpl w:val="FE1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83A47"/>
    <w:multiLevelType w:val="multilevel"/>
    <w:tmpl w:val="0C26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01DDC"/>
    <w:multiLevelType w:val="multilevel"/>
    <w:tmpl w:val="7E4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778"/>
    <w:rsid w:val="00043197"/>
    <w:rsid w:val="00060110"/>
    <w:rsid w:val="00106BD4"/>
    <w:rsid w:val="00246D16"/>
    <w:rsid w:val="002E14CC"/>
    <w:rsid w:val="0047547C"/>
    <w:rsid w:val="00843230"/>
    <w:rsid w:val="00AC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57648-A324-4F00-B004-D69E501C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hi-IN"/>
    </w:rPr>
  </w:style>
  <w:style w:type="paragraph" w:styleId="Heading4">
    <w:name w:val="heading 4"/>
    <w:basedOn w:val="Normal"/>
    <w:link w:val="Heading4Char"/>
    <w:uiPriority w:val="9"/>
    <w:qFormat/>
    <w:rsid w:val="00AC37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C377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C3778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rsid w:val="00AC3778"/>
    <w:rPr>
      <w:rFonts w:ascii="Times New Roman" w:eastAsia="Times New Roman" w:hAnsi="Times New Roman" w:cs="Times New Roman"/>
      <w:b/>
      <w:bCs/>
      <w:sz w:val="20"/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AC3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60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2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GajrajSingh</dc:creator>
  <cp:keywords/>
  <dc:description/>
  <cp:lastModifiedBy>GajrajSingh</cp:lastModifiedBy>
  <cp:revision>5</cp:revision>
  <cp:lastPrinted>2026-05-15T14:07:00Z</cp:lastPrinted>
  <dcterms:created xsi:type="dcterms:W3CDTF">2026-05-15T13:40:00Z</dcterms:created>
  <dcterms:modified xsi:type="dcterms:W3CDTF">2026-05-15T14:11:00Z</dcterms:modified>
</cp:coreProperties>
</file>