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6B7280"/>
          <w:spacing w:val="20"/>
          <w:sz w:val="30"/>
          <w:szCs w:val="30"/>
        </w:rPr>
        <w:t xml:space="preserve">TECHNICAL REQUIREMENTS DOCUMENT</w:t>
      </w:r>
    </w:p>
    <w:p>
      <w:pPr>
        <w:spacing w:before="260"/>
        <w:jc w:val="center"/>
      </w:pPr>
      <w:r>
        <w:rPr>
          <w:b/>
          <w:bCs/>
          <w:color w:val="1B2A4A"/>
          <w:sz w:val="48"/>
          <w:szCs w:val="48"/>
        </w:rPr>
        <w:t xml:space="preserve">LinkedIn Job-Lead Capture &amp; Outreach Management Module</w:t>
      </w:r>
    </w:p>
    <w:p>
      <w:pPr>
        <w:spacing w:before="160"/>
        <w:jc w:val="center"/>
      </w:pPr>
      <w:r>
        <w:rPr>
          <w:i/>
          <w:iCs/>
          <w:color w:val="0F7C7C"/>
          <w:sz w:val="24"/>
          <w:szCs w:val="24"/>
        </w:rPr>
        <w:t xml:space="preserve">Next.js on Vercel — companion to the Functional Requirements Document</w:t>
      </w:r>
    </w:p>
    <w:p>
      <w:pPr>
        <w:spacing w:before="900"/>
        <w:jc w:val="center"/>
      </w:pPr>
      <w:r>
        <w:rPr>
          <w:color w:val="2A2A2A"/>
          <w:sz w:val="22"/>
          <w:szCs w:val="22"/>
        </w:rPr>
        <w:t xml:space="preserve">Prepared for:  Narendra Gupta</w:t>
      </w:r>
    </w:p>
    <w:p>
      <w:pPr>
        <w:spacing w:before="100"/>
        <w:jc w:val="center"/>
      </w:pPr>
      <w:r>
        <w:rPr>
          <w:color w:val="2A2A2A"/>
          <w:sz w:val="22"/>
          <w:szCs w:val="22"/>
        </w:rPr>
        <w:t xml:space="preserve">Document Type:  Technical Requirements Document (TRD)</w:t>
      </w:r>
    </w:p>
    <w:p>
      <w:pPr>
        <w:spacing w:before="100"/>
        <w:jc w:val="center"/>
      </w:pPr>
      <w:r>
        <w:rPr>
          <w:color w:val="2A2A2A"/>
          <w:sz w:val="22"/>
          <w:szCs w:val="22"/>
        </w:rPr>
        <w:t xml:space="preserve">Version 1.0  |  Draft  |  19 August 2026</w:t>
      </w:r>
    </w:p>
    <w:p>
      <w:pPr>
        <w:spacing w:before="1400"/>
        <w:jc w:val="center"/>
      </w:pPr>
      <w:r>
        <w:rPr>
          <w:i/>
          <w:iCs/>
          <w:color w:val="6B7280"/>
          <w:sz w:val="18"/>
          <w:szCs w:val="18"/>
        </w:rPr>
        <w:t xml:space="preserve">Classification: Personal / Internal Use Only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  Document Control</w:t>
      </w: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400"/>
        <w:gridCol w:w="2100"/>
        <w:gridCol w:w="2400"/>
        <w:gridCol w:w="2846"/>
      </w:tblGrid>
      <w:tr>
        <w:trPr>
          <w:cantSplit/>
          <w:tblHeader/>
        </w:trPr>
        <w:tc>
          <w:tcPr>
            <w:tcW w:type="dxa" w:w="24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1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84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1.0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19-Aug-2026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N. Gupta / Claude (drafting)</w:t>
            </w:r>
          </w:p>
        </w:tc>
        <w:tc>
          <w:tcPr>
            <w:tcW w:type="dxa" w:w="28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First TRD — stack, architecture, schema, security, deployment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400"/>
        <w:gridCol w:w="7346"/>
      </w:tblGrid>
      <w:tr>
        <w:trPr>
          <w:cantSplit/>
          <w:tblHeader/>
        </w:trPr>
        <w:tc>
          <w:tcPr>
            <w:tcW w:type="dxa" w:w="24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4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73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Functional Requirements Document (FRD), v1.0 — defines scope and functional requirements; not repeated here</w:t>
            </w:r>
          </w:p>
        </w:tc>
      </w:tr>
      <w:tr>
        <w:trPr>
          <w:cantSplit/>
        </w:trPr>
        <w:tc>
          <w:tcPr>
            <w:tcW w:type="dxa" w:w="24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Status</w:t>
            </w:r>
          </w:p>
        </w:tc>
        <w:tc>
          <w:tcPr>
            <w:tcW w:type="dxa" w:w="73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Draft — for review before Phase 1 (UI) build starts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1.  Purpose &amp; Relationship to the FRD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The FRD defines what the system must do — functional requirements, data model at a conceptual level, and scope boundaries. This TRD defines how it is built: concrete framework, hosting, database, security, and deployment decisions. It assumes the FRD's scope (Section 3 of that document) is accepted, in particular that no automated access to LinkedIn itself is in scope.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One decision here supersedes the FRD's architecture diagram: this module will be built as a single Next.js application on Vercel rather than a separate React frontend and FastAPI backend. The reasoning is in Section 3. Everything else in the FRD — functional requirements, data model, workflow — stands as written; only the implementation technology changes.</w:t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2.  Technology Stack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Kept deliberately small — one hosting provider, one language, one database, and no component that isn't doing real work.</w:t>
      </w: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1900"/>
        <w:gridCol w:w="2600"/>
        <w:gridCol w:w="5246"/>
      </w:tblGrid>
      <w:tr>
        <w:trPr>
          <w:cantSplit/>
          <w:tblHeader/>
        </w:trPr>
        <w:tc>
          <w:tcPr>
            <w:tcW w:type="dxa" w:w="19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24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Next.js 15 (App Router) + TypeScript</w:t>
            </w:r>
          </w:p>
        </w:tc>
        <w:tc>
          <w:tcPr>
            <w:tcW w:type="dxa" w:w="5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Single codebase and language across UI and backend; Server Components ship less JS to the phone by default</w:t>
            </w:r>
          </w:p>
        </w:tc>
      </w:tr>
      <w:tr>
        <w:trPr>
          <w:cantSplit/>
        </w:trPr>
        <w:tc>
          <w:tcPr>
            <w:tcW w:type="dxa" w:w="1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(Hobby to start)</w:t>
            </w:r>
          </w:p>
        </w:tc>
        <w:tc>
          <w:tcPr>
            <w:tcW w:type="dxa" w:w="52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Your stated choice; git-push deploys, generous free tier for personal use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UI / Styling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5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Utility-first and mobile-first by default; shadcn components are copied into the repo, not a heavy runtime dependency</w:t>
            </w:r>
          </w:p>
        </w:tc>
      </w:tr>
      <w:tr>
        <w:trPr>
          <w:cantSplit/>
        </w:trPr>
        <w:tc>
          <w:tcPr>
            <w:tcW w:type="dxa" w:w="1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PostgreSQL via Neon (Vercel Marketplace integration)</w:t>
            </w:r>
          </w:p>
        </w:tc>
        <w:tc>
          <w:tcPr>
            <w:tcW w:type="dxa" w:w="52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Your stated choice; Neon is Vercel's current native Postgres path — “Vercel Postgres” as a standalone product was retired in favour of this integration — and its pooled driver suits serverless functions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ORM / migrations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Drizzle ORM + Drizzle Kit</w:t>
            </w:r>
          </w:p>
        </w:tc>
        <w:tc>
          <w:tcPr>
            <w:tcW w:type="dxa" w:w="5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Lightweight, SQL-close, low cold-start overhead compared to a binary query engine; schema-as-code doubles as the migration source</w:t>
            </w:r>
          </w:p>
        </w:tc>
      </w:tr>
      <w:tr>
        <w:trPr>
          <w:cantSplit/>
        </w:trPr>
        <w:tc>
          <w:tcPr>
            <w:tcW w:type="dxa" w:w="1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Better Auth (Google provider)</w:t>
            </w:r>
          </w:p>
        </w:tc>
        <w:tc>
          <w:tcPr>
            <w:tcW w:type="dxa" w:w="52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Self-hosted — session/user data stays in your own Postgres, no per-user vendor cost; gives you the users table for free. Auth.js (formerly NextAuth) is now in maintenance mode as of 2026, so Better Auth is the more future-proof default for a new project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AI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OpenAI API</w:t>
            </w:r>
          </w:p>
        </w:tc>
        <w:tc>
          <w:tcPr>
            <w:tcW w:type="dxa" w:w="5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Your stated choice; called from Server Actions only, never from the client</w:t>
            </w:r>
          </w:p>
        </w:tc>
      </w:tr>
      <w:tr>
        <w:trPr>
          <w:cantSplit/>
        </w:trPr>
        <w:tc>
          <w:tcPr>
            <w:tcW w:type="dxa" w:w="1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Gmail access</w:t>
            </w:r>
          </w:p>
        </w:tc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googleapis (Node client)</w:t>
            </w:r>
          </w:p>
        </w:tc>
        <w:tc>
          <w:tcPr>
            <w:tcW w:type="dxa" w:w="52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Reuses the same OAuth token Better Auth already stores for login — one consent screen covers both login and read-only Gmail access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Scheduling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GitHub Actions (scheduled workflow) + Vercel Cron</w:t>
            </w:r>
          </w:p>
        </w:tc>
        <w:tc>
          <w:tcPr>
            <w:tcW w:type="dxa" w:w="5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Vercel's own Hobby-plan cron only fires once a day; a free GitHub Actions workflow calls the sync route every 15–30 min without needing Vercel Pro. Daily Hobby cron is used separately for reminder due-checks, where once a day is genuinely enough</w:t>
            </w:r>
          </w:p>
        </w:tc>
      </w:tr>
      <w:tr>
        <w:trPr>
          <w:cantSplit/>
        </w:trPr>
        <w:tc>
          <w:tcPr>
            <w:tcW w:type="dxa" w:w="1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Git on GitHub, Vercel's native Git integration</w:t>
            </w:r>
          </w:p>
        </w:tc>
        <w:tc>
          <w:tcPr>
            <w:tcW w:type="dxa" w:w="52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Your stated choice; push-to-deploy removes the need for a separate CI/CD pipeline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3.  Architecture Overview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One Vercel project, one repository. The UI, the mutation logic, and the auth layer all run inside the same Next.js app; Postgres is the only stateful external dependency the app itself owns. GitHub Actions and Google's own services are the only things touching the app from outside on a schedule.</w:t>
      </w:r>
    </w:p>
    <w:p>
      <w:pPr>
        <w:spacing w:after="60" w:before="200"/>
        <w:jc w:val="center"/>
      </w:pPr>
      <w:r>
        <w:drawing>
          <wp:inline distT="0" distB="0" distL="0" distR="0">
            <wp:extent cx="59436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B7280"/>
          <w:sz w:val="18"/>
          <w:szCs w:val="18"/>
        </w:rPr>
        <w:t xml:space="preserve">Figure 1 — Technical architecture: single Next.js app on Vercel</w:t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4.  Repository Structure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One repository, structured around the build sequence in Section 12 (UI components and routes exist before the database schema or Server Actions that fill them):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fill="1B2A4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/app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/(dashboard)/leads/page.tsx        list + filters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/(dashboard)/leads/[id]/page.tsx   detail, paste-and-parse, contacts, outreach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/api/cron/gmail-sync/route.ts      GitHub Actions calls this (CRON_SECRET)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/api/cron/reminders/route.ts       daily Vercel Cron, marks reminders due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/api/auth/[...all]/route.ts        Better Auth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layout.tsx, page.tsx (login)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/components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/ui          shadcn/ui primitives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/leads /contacts /outreach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/lib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db.ts        Drizzle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auth.ts      Better Auth config (Google provider, allow-listed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gmail.ts     Gmail API client + email parser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openai.ts    OpenAI client + prompts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/db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schema.ts    Drizzle schema — single source of truth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migrations/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/actions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  leads.ts  contacts.ts  outreach.ts   (Server Actions)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vercel.json        (reminder cron entry)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drizzle.config.ts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EF5"/>
                <w:sz w:val="17"/>
                <w:szCs w:val="17"/>
              </w:rPr>
              <w:t xml:space="preserve">.env.local.example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5.  Mobile-First Frontend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Design and build for a 375–414px viewport first; widen via Tailwind's sm:/md:/lg: breakpoints — never the reverse.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Layout: stacked single-column cards on mobile; a sidebar + table/grid layout appears at md: (≥768px).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Navigation: bottom tab bar or slide-over drawer on mobile; a persistent left sidebar replaces it at desktop widths.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Touch targets ≥ 44×44px; no hover-only interactions — everything reachable by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The leads list renders as stacked cards on mobile and a real &lt;table&gt; at md:+, so nothing requires horizontal scrolling on a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Every screen is checked at 375px and 768px throughout Phase 1 (Section 12), not just at the end.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6.  Database Schema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users, accounts, and sessions are generated by Better Auth's Drizzle adapter — they are not hand-designed. job_leads carries a user_id column from day one, even though only one row will ever exist there for now; that single column is what avoids a migration if the system ever needs a second user.</w:t>
      </w:r>
    </w:p>
    <w:p>
      <w:pPr>
        <w:spacing w:after="60" w:before="200"/>
        <w:jc w:val="center"/>
      </w:pPr>
      <w:r>
        <w:drawing>
          <wp:inline distT="0" distB="0" distL="0" distR="0">
            <wp:extent cx="5572125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B7280"/>
          <w:sz w:val="18"/>
          <w:szCs w:val="18"/>
        </w:rPr>
        <w:t xml:space="preserve">Figure 2 — Database schema: auth tables (Better Auth) and application tables</w:t>
      </w: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200"/>
        <w:gridCol w:w="7546"/>
      </w:tblGrid>
      <w:tr>
        <w:trPr>
          <w:cantSplit/>
          <w:tblHeader/>
        </w:trPr>
        <w:tc>
          <w:tcPr>
            <w:tcW w:type="dxa" w:w="22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54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users / accounts / sessions</w:t>
            </w:r>
          </w:p>
        </w:tc>
        <w:tc>
          <w:tcPr>
            <w:tcW w:type="dxa" w:w="75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Owned by Better Auth. accounts.scope includes gmail.readonly; accounts.refresh_token is what the Gmail sync job uses — never a separately stored credential</w:t>
            </w:r>
          </w:p>
        </w:tc>
      </w:tr>
      <w:tr>
        <w:trPr>
          <w:cantSplit/>
        </w:trPr>
        <w:tc>
          <w:tcPr>
            <w:tcW w:type="dxa" w:w="22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job_leads</w:t>
            </w:r>
          </w:p>
        </w:tc>
        <w:tc>
          <w:tcPr>
            <w:tcW w:type="dxa" w:w="75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One row per parsed alert email; user_id present now for future multi-user, unused in queries today (always the one owner)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job_lead_details, contacts, outreach_messages, reminders</w:t>
            </w:r>
          </w:p>
        </w:tc>
        <w:tc>
          <w:tcPr>
            <w:tcW w:type="dxa" w:w="75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As defined in the FRD data model — unchanged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7.  Routes &amp; Server Actions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Next.js collapses most of what would otherwise be a separate REST API into Server Actions called directly from components. Only the cron and auth endpoints are conventional HTTP routes.</w:t>
      </w: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900"/>
        <w:gridCol w:w="1750"/>
        <w:gridCol w:w="3400"/>
        <w:gridCol w:w="1696"/>
      </w:tblGrid>
      <w:tr>
        <w:trPr>
          <w:cantSplit/>
          <w:tblHeader/>
        </w:trPr>
        <w:tc>
          <w:tcPr>
            <w:tcW w:type="dxa" w:w="29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 / Action</w:t>
            </w:r>
          </w:p>
        </w:tc>
        <w:tc>
          <w:tcPr>
            <w:tcW w:type="dxa" w:w="175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9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/login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Page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Google sign-in</w:t>
            </w:r>
          </w:p>
        </w:tc>
        <w:tc>
          <w:tcPr>
            <w:tcW w:type="dxa" w:w="169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2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/(dashboard)/leads</w:t>
            </w:r>
          </w:p>
        </w:tc>
        <w:tc>
          <w:tcPr>
            <w:tcW w:type="dxa" w:w="175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Server Component</w:t>
            </w:r>
          </w:p>
        </w:tc>
        <w:tc>
          <w:tcPr>
            <w:tcW w:type="dxa" w:w="34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List/filter leads</w:t>
            </w:r>
          </w:p>
        </w:tc>
        <w:tc>
          <w:tcPr>
            <w:tcW w:type="dxa" w:w="169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/(dashboard)/leads/[id]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Server Component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Lead detail, paste-and-parse, contacts, outreach</w:t>
            </w:r>
          </w:p>
        </w:tc>
        <w:tc>
          <w:tcPr>
            <w:tcW w:type="dxa" w:w="169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2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actions/leads.ts → updateStatus()</w:t>
            </w:r>
          </w:p>
        </w:tc>
        <w:tc>
          <w:tcPr>
            <w:tcW w:type="dxa" w:w="175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Server Action</w:t>
            </w:r>
          </w:p>
        </w:tc>
        <w:tc>
          <w:tcPr>
            <w:tcW w:type="dxa" w:w="34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Change lead status</w:t>
            </w:r>
          </w:p>
        </w:tc>
        <w:tc>
          <w:tcPr>
            <w:tcW w:type="dxa" w:w="169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actions/leads.ts → parsePastedText()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Server Action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AI-structure pasted JD / contact text</w:t>
            </w:r>
          </w:p>
        </w:tc>
        <w:tc>
          <w:tcPr>
            <w:tcW w:type="dxa" w:w="169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2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actions/outreach.ts → draftMessage()</w:t>
            </w:r>
          </w:p>
        </w:tc>
        <w:tc>
          <w:tcPr>
            <w:tcW w:type="dxa" w:w="175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Server Action</w:t>
            </w:r>
          </w:p>
        </w:tc>
        <w:tc>
          <w:tcPr>
            <w:tcW w:type="dxa" w:w="34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AI-draft outreach message</w:t>
            </w:r>
          </w:p>
        </w:tc>
        <w:tc>
          <w:tcPr>
            <w:tcW w:type="dxa" w:w="169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actions/outreach.ts → markSent()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Server Action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Mark sent, schedule reminder</w:t>
            </w:r>
          </w:p>
        </w:tc>
        <w:tc>
          <w:tcPr>
            <w:tcW w:type="dxa" w:w="169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2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/api/cron/gmail-sync</w:t>
            </w:r>
          </w:p>
        </w:tc>
        <w:tc>
          <w:tcPr>
            <w:tcW w:type="dxa" w:w="175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Route Handler (POST)</w:t>
            </w:r>
          </w:p>
        </w:tc>
        <w:tc>
          <w:tcPr>
            <w:tcW w:type="dxa" w:w="34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Fetch + parse new Gmail alerts</w:t>
            </w:r>
          </w:p>
        </w:tc>
        <w:tc>
          <w:tcPr>
            <w:tcW w:type="dxa" w:w="169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Bearer CRON_SECRET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/api/cron/reminders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Route Handler (POST)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Mark due reminders</w:t>
            </w:r>
          </w:p>
        </w:tc>
        <w:tc>
          <w:tcPr>
            <w:tcW w:type="dxa" w:w="169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Bearer CRON_SECRET</w:t>
            </w:r>
          </w:p>
        </w:tc>
      </w:tr>
      <w:tr>
        <w:trPr>
          <w:cantSplit/>
        </w:trPr>
        <w:tc>
          <w:tcPr>
            <w:tcW w:type="dxa" w:w="29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/api/auth/[...all]</w:t>
            </w:r>
          </w:p>
        </w:tc>
        <w:tc>
          <w:tcPr>
            <w:tcW w:type="dxa" w:w="175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Route Handler</w:t>
            </w:r>
          </w:p>
        </w:tc>
        <w:tc>
          <w:tcPr>
            <w:tcW w:type="dxa" w:w="34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OAuth callback / session endpoints</w:t>
            </w:r>
          </w:p>
        </w:tc>
        <w:tc>
          <w:tcPr>
            <w:tcW w:type="dxa" w:w="169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Handled by Better Auth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8.  Authentication &amp; Security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Security constraints, since this handles a live Gmail connection and outreach content: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Login is Google OAuth via Better Auth, one consent screen requesting both identity (openid email profile) and gmail.readonly — no separate password exists anywhere in the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Sign-in is restricted server-side to one allow-listed email address, checked in the Better Auth callback. Any other Google account is rejected on sign-in — this is what actually enforces “single-user for now,” not the absence of a users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Sessions are httpOnly, secure, sameSite=lax cookies, validated in middleware on every request to a dashboard route or Server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Gmail scope is read-only (gmail.readonly) only. The app cannot send, delete, or modify anything in the mailbox even if a token were ever compromised.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The cron endpoints are public URLs by necessity (GitHub Actions must reach them) but require a bearer CRON_SECRET; requests without it are rejected with 401 before any work happens.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All Server Action inputs are validated with Zod before touching the database — nothing from the client is trusted as-is.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Drizzle uses parameterized queries throughout; there is no raw string-built SQL, so standard SQL injection does not apply.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Secrets (OpenAI key, Google client secret, DB URL, CRON_SECRET) live only in Vercel's encrypted environment variables — never committed, never read from client-side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HTTPS is enforced by Vercel by default; Neon encrypts data at rest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Dependabot alerts enabled on the GitHub repo — free, no extra tooling needed for basic dependency hygiene.</w:t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9.  Background Jobs</w:t>
      </w: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400"/>
        <w:gridCol w:w="7346"/>
      </w:tblGrid>
      <w:tr>
        <w:trPr>
          <w:cantSplit/>
          <w:tblHeader/>
        </w:trPr>
        <w:tc>
          <w:tcPr>
            <w:tcW w:type="dxa" w:w="24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734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Gmail sync</w:t>
            </w:r>
          </w:p>
        </w:tc>
        <w:tc>
          <w:tcPr>
            <w:tcW w:type="dxa" w:w="73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GitHub Actions scheduled workflow (free tier, far more than the ~2,880 monthly minutes this needs) calls POST /api/cron/gmail-sync every 15–30 min with the shared secret. The route fetches messages newer than the last synced timestamp, parses, deduplicates, and inserts into job_leads.</w:t>
            </w:r>
          </w:p>
        </w:tc>
      </w:tr>
      <w:tr>
        <w:trPr>
          <w:cantSplit/>
        </w:trPr>
        <w:tc>
          <w:tcPr>
            <w:tcW w:type="dxa" w:w="24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Reminder due-check</w:t>
            </w:r>
          </w:p>
        </w:tc>
        <w:tc>
          <w:tcPr>
            <w:tcW w:type="dxa" w:w="73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 native Vercel Cron entry in vercel.json, once daily (Hobby-compatible — reminders are day-granularity by design, so daily is genuinely sufficient, not a compromise). Marks reminders whose due_date has passed so they surface on the dashboard; never sends anything itself.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10.  Environments, Secrets &amp; Deployment</w:t>
      </w: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3800"/>
        <w:gridCol w:w="3346"/>
      </w:tblGrid>
      <w:tr>
        <w:trPr>
          <w:cantSplit/>
          <w:tblHeader/>
        </w:trPr>
        <w:tc>
          <w:tcPr>
            <w:tcW w:type="dxa" w:w="26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8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4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set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Neon pooled connection string</w:t>
            </w:r>
          </w:p>
        </w:tc>
        <w:tc>
          <w:tcPr>
            <w:tcW w:type="dxa" w:w="33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env (auto-injected by the Neon integration)</w:t>
            </w:r>
          </w:p>
        </w:tc>
      </w:tr>
      <w:tr>
        <w:trPr>
          <w:cantSplit/>
        </w:trPr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BETTER_AUTH_SECRET</w:t>
            </w:r>
          </w:p>
        </w:tc>
        <w:tc>
          <w:tcPr>
            <w:tcW w:type="dxa" w:w="38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Session signing secret</w:t>
            </w:r>
          </w:p>
        </w:tc>
        <w:tc>
          <w:tcPr>
            <w:tcW w:type="dxa" w:w="33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env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GOOGLE_CLIENT_ID / SECRET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OAuth app credentials</w:t>
            </w:r>
          </w:p>
        </w:tc>
        <w:tc>
          <w:tcPr>
            <w:tcW w:type="dxa" w:w="33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env</w:t>
            </w:r>
          </w:p>
        </w:tc>
      </w:tr>
      <w:tr>
        <w:trPr>
          <w:cantSplit/>
        </w:trPr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ALLOWED_EMAIL</w:t>
            </w:r>
          </w:p>
        </w:tc>
        <w:tc>
          <w:tcPr>
            <w:tcW w:type="dxa" w:w="38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Single allow-listed login address</w:t>
            </w:r>
          </w:p>
        </w:tc>
        <w:tc>
          <w:tcPr>
            <w:tcW w:type="dxa" w:w="33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env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OpenAI access</w:t>
            </w:r>
          </w:p>
        </w:tc>
        <w:tc>
          <w:tcPr>
            <w:tcW w:type="dxa" w:w="33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env</w:t>
            </w:r>
          </w:p>
        </w:tc>
      </w:tr>
      <w:tr>
        <w:trPr>
          <w:cantSplit/>
        </w:trPr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38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Shared secret for cron routes</w:t>
            </w:r>
          </w:p>
        </w:tc>
        <w:tc>
          <w:tcPr>
            <w:tcW w:type="dxa" w:w="33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env + GitHub Actions secret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main branch deploys to Production; every other branch/PR gets an isolated Vercel Preview URL automatically — no separate staging server to maintain.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No custom CI pipeline: Vercel's git integration runs the build and type-check on every push; that is the only gate needed at this scale.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11.  Build Sequence</w:t>
      </w:r>
    </w:p>
    <w:p>
      <w:pPr>
        <w:spacing w:after="160" w:line="300"/>
      </w:pPr>
      <w:r>
        <w:rPr>
          <w:color w:val="2A2A2A"/>
          <w:sz w:val="21"/>
          <w:szCs w:val="21"/>
        </w:rPr>
        <w:t xml:space="preserve">Matches your stated order — UI first, database shaped by the finished UI, APIs last — rather than the more common schema-first approach.</w:t>
      </w:r>
    </w:p>
    <w:p>
      <w:pPr>
        <w:spacing w:after="60" w:before="200"/>
        <w:jc w:val="center"/>
      </w:pPr>
      <w:r>
        <w:drawing>
          <wp:inline distT="0" distB="0" distL="0" distR="0">
            <wp:extent cx="59436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B7280"/>
          <w:sz w:val="18"/>
          <w:szCs w:val="18"/>
        </w:rPr>
        <w:t xml:space="preserve">Figure 3 — Build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Phase 1 builds every screen against static/mock data — this is what surfaces the fields and filters the UI actually needs, before anything is locked into a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Phase 2 writes the Drizzle schema and migrations to match what Phase 1 revealed, not the other way 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Phase 3 replaces mock data with real Server Actions, wires Gmail/OpenAI, and turns on auth enforcement and the cron jobs.</w:t>
      </w:r>
    </w:p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12.  Non-Functional / Technical Constraints</w:t>
      </w:r>
    </w:p>
    <w:tbl>
      <w:tblPr>
        <w:tblW w:type="dxa" w:w="974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7146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/ Constraint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Function timeout</w:t>
            </w:r>
          </w:p>
        </w:tc>
        <w:tc>
          <w:tcPr>
            <w:tcW w:type="dxa" w:w="71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Vercel Hobby caps a function at 10s; the Gmail sync route must batch/paginate rather than process unbounded mail in one call</w:t>
            </w:r>
          </w:p>
        </w:tc>
      </w:tr>
      <w:tr>
        <w:trPr>
          <w:cantSplit/>
        </w:trPr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Cold starts</w:t>
            </w:r>
          </w:p>
        </w:tc>
        <w:tc>
          <w:tcPr>
            <w:tcW w:type="dxa" w:w="71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No persistent warm instance on Hobby; acceptable for personal, low-traffic use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Mobile performance</w:t>
            </w:r>
          </w:p>
        </w:tc>
        <w:tc>
          <w:tcPr>
            <w:tcW w:type="dxa" w:w="71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Target Lighthouse mobile score ≥ 90; keep client JS per route small by defaulting to Server Components</w:t>
            </w:r>
          </w:p>
        </w:tc>
      </w:tr>
      <w:tr>
        <w:trPr>
          <w:cantSplit/>
        </w:trPr>
        <w:tc>
          <w:tcPr>
            <w:tcW w:type="dxa" w:w="2600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Job cost</w:t>
            </w:r>
          </w:p>
        </w:tc>
        <w:tc>
          <w:tcPr>
            <w:tcW w:type="dxa" w:w="7146"/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Gmail sync runs on GitHub Actions' free minutes; reminder check runs on Vercel's free daily Hobby cron — no paid tier required to hit the stated design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Scaling headroom</w:t>
            </w:r>
          </w:p>
        </w:tc>
        <w:tc>
          <w:tcPr>
            <w:tcW w:type="dxa" w:w="71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Personal, single-user volume; Neon free tier and Vercel Hobby limits are not expected to bind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00" w:before="420"/>
      </w:pPr>
      <w:r>
        <w:rPr>
          <w:b/>
          <w:bCs/>
          <w:color w:val="1B2A4A"/>
          <w:sz w:val="30"/>
          <w:szCs w:val="30"/>
        </w:rPr>
        <w:t xml:space="preserve">13.  Open Items (Deliberately Deferred)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Error tracking/observability tool (e.g. Sentry) — Vercel's built-in logs are enough to start; add only if debugging in production becomes painful.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Automated test coverage — kept minimal at launch given single-user scope; revisit if the codebase grows past what manual checking covers comfortably.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Vercel Pro upgrade — only worth it if the GitHub Actions polling pattern becomes limiting; not needed to 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Multi-user rollout (invites, per-user OAuth app review by Google, billing) — out of scope until the user table is actually needed by a second user.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5"/>
        <w:szCs w:val="15"/>
      </w:rPr>
      <w:t xml:space="preserve">TRD — LinkedIn Lead Capture &amp; Outreach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d538674540015ae41bd5080549748b7622b3ef.png"/><Relationship Id="rId10" Type="http://schemas.openxmlformats.org/officeDocument/2006/relationships/image" Target="media/0d31d6a26b6e58ebd87e49150296f3be7d70ff53.png"/><Relationship Id="rId11" Type="http://schemas.openxmlformats.org/officeDocument/2006/relationships/image" Target="media/77fd41ab3b7542bc8dd81c15c3d3f6ef550031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TRD — LinkedIn Job-Lead Capture &amp; Outreach Management Module</dc:title>
  <dc:creator>Claude</dc:creator>
  <cp:lastModifiedBy>Un-named</cp:lastModifiedBy>
  <cp:revision>1</cp:revision>
  <dcterms:created xsi:type="dcterms:W3CDTF">2026-08-19T05:54:32.656Z</dcterms:created>
  <dcterms:modified xsi:type="dcterms:W3CDTF">2026-08-19T05:54:32.670Z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