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600"/>
        <w:jc w:val="center"/>
      </w:pPr>
      <w:r>
        <w:rPr>
          <w:rFonts w:ascii="Calibri" w:hAnsi="Calibri"/>
          <w:b/>
          <w:i w:val="0"/>
          <w:color w:val="595959"/>
          <w:sz w:val="26"/>
        </w:rPr>
        <w:t>FRESHWATER INSTRUMENTS</w:t>
      </w:r>
    </w:p>
    <w:p>
      <w:pPr>
        <w:spacing w:after="120"/>
        <w:jc w:val="center"/>
      </w:pPr>
      <w:r>
        <w:rPr>
          <w:rFonts w:ascii="Cambria" w:hAnsi="Cambria"/>
          <w:b/>
          <w:i w:val="0"/>
          <w:sz w:val="56"/>
        </w:rPr>
        <w:t>Synthesizer Channel Card</w:t>
      </w:r>
    </w:p>
    <w:p>
      <w:pPr>
        <w:spacing w:after="840"/>
        <w:jc w:val="center"/>
      </w:pPr>
      <w:r>
        <w:rPr>
          <w:rFonts w:ascii="Cambria" w:hAnsi="Cambria"/>
          <w:b w:val="0"/>
          <w:i w:val="0"/>
          <w:color w:val="595959"/>
          <w:sz w:val="34"/>
        </w:rPr>
        <w:t>Datasheet</w:t>
      </w:r>
    </w:p>
    <w:p>
      <w:pPr>
        <w:spacing w:after="80"/>
        <w:jc w:val="center"/>
      </w:pPr>
      <w:r>
        <w:rPr>
          <w:rFonts w:ascii="Cambria" w:hAnsi="Cambria"/>
          <w:b w:val="0"/>
          <w:i w:val="0"/>
          <w:sz w:val="23"/>
        </w:rPr>
        <w:t>Preliminary</w:t>
      </w:r>
    </w:p>
    <w:p>
      <w:pPr>
        <w:spacing w:after="1400"/>
        <w:jc w:val="center"/>
      </w:pPr>
      <w:r>
        <w:rPr>
          <w:rFonts w:ascii="Cambria" w:hAnsi="Cambria"/>
          <w:b w:val="0"/>
          <w:i w:val="0"/>
          <w:color w:val="595959"/>
          <w:sz w:val="22"/>
        </w:rPr>
        <w:t>Document FW-DS-101, Revision 1.0, July 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17"/>
      </w:tblGrid>
      <w:tr>
        <w:tc>
          <w:tcPr>
            <w:tcW w:type="dxa" w:w="9317"/>
            <w:shd w:val="clear" w:fill="F2F2F2"/>
          </w:tcPr>
          <w:p>
            <w:pPr>
              <w:spacing w:before="120" w:after="40"/>
            </w:pPr>
            <w:r/>
            <w:r>
              <w:rPr>
                <w:rFonts w:ascii="Cambria" w:hAnsi="Cambria"/>
                <w:b/>
                <w:sz w:val="21"/>
              </w:rPr>
              <w:t>About this datasheet</w:t>
            </w:r>
          </w:p>
          <w:p>
            <w:pPr>
              <w:spacing w:after="120"/>
            </w:pPr>
            <w:r>
              <w:rPr>
                <w:rFonts w:ascii="Cambria" w:hAnsi="Cambria"/>
                <w:sz w:val="21"/>
              </w:rPr>
              <w:t>Preliminary datasheet for the Channel Card. A few system-level items (final render rate, physical details) are still being settled and are marked TBD. Full operating detail is in FW-UM-101; firmware internals in FW-EN-001.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</w:pPr>
      <w:r>
        <w:rPr>
          <w:rFonts w:ascii="Calibri" w:hAnsi="Calibri"/>
          <w:b/>
          <w:i w:val="0"/>
          <w:sz w:val="32"/>
        </w:rPr>
        <w:t>Contents</w:t>
      </w:r>
    </w:p>
    <w:p>
      <w:r>
        <w:fldChar w:fldCharType="begin"/>
        <w:instrText xml:space="preserve">TOC \o "1-2" \h \z \u</w:instrText>
        <w:fldChar w:fldCharType="separate"/>
        <w:t>Table of contents. In Word, select this line and press F9 to populate it.</w:t>
        <w:fldChar w:fldCharType="end"/>
      </w:r>
    </w:p>
    <w:p>
      <w:r>
        <w:br w:type="page"/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Description</w:t>
      </w:r>
    </w:p>
    <w:p>
      <w:pPr>
        <w:spacing w:after="120"/>
      </w:pPr>
      <w:r>
        <w:rPr>
          <w:rFonts w:ascii="Cambria" w:hAnsi="Cambria"/>
          <w:b w:val="0"/>
          <w:i w:val="0"/>
          <w:sz w:val="21"/>
        </w:rPr>
        <w:t>The Channel Card generates one synthesizer voice. Digital audio is converted by a CS4304 four-channel DAC and shaped in a true analogue signal path: switched-capacitor filter (SCF), state-variable voltage-controlled filter (VCF), and voltage-controlled amplifier (VCA), with every route selected by electronically controlled switches. Three converter channels provide calibratable control voltages for the analogue blocks.</w:t>
      </w:r>
    </w:p>
    <w:p>
      <w:pPr>
        <w:pStyle w:val="Heading2"/>
      </w:pPr>
      <w:r>
        <w:t>1.2 Specifications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Parameter</w:t>
            </w:r>
          </w:p>
        </w:tc>
        <w:tc>
          <w:tcPr>
            <w:tcW w:type="dxa" w:w="374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Value</w:t>
            </w:r>
          </w:p>
        </w:tc>
        <w:tc>
          <w:tcPr>
            <w:tcW w:type="dxa" w:w="288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Processor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STM32H725 (Arm Cortex-M7)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Audio converter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CS4304, four channels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 audio + 3 CV; I2C 0x60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Audio format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32-bit, 96 kHz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final render rate TBD (96 or 192 kHz)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Analogue processing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SCF, VCF (LP / BP / HP), VCA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Control voltages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3, zero-point calibratable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VCA gain, VCF cutoff, VCF resonance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SCF cutoff range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10 Hz to 20 kHz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cutoff = clock / 100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Sample memory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SDRAM, size TBD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for the render engine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RS-485 console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115200 baud 8N1, address c: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Firmware update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USB bootloader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BOOT switch and reset</w:t>
            </w:r>
          </w:p>
        </w:tc>
      </w:tr>
    </w:tbl>
    <w:p>
      <w:pPr>
        <w:spacing w:after="40"/>
      </w:pPr>
    </w:p>
    <w:p>
      <w:pPr>
        <w:pStyle w:val="Heading1"/>
      </w:pPr>
      <w:r>
        <w:t>2. Block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7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595959"/>
          <w:sz w:val="19"/>
        </w:rPr>
        <w:t>Figure 1. Analogue signal routing. Tan blocks are electronically controlled switches.</w:t>
      </w:r>
    </w:p>
    <w:p>
      <w:pPr>
        <w:pStyle w:val="Heading1"/>
      </w:pPr>
      <w:r>
        <w:t>3. Converter Channel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16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Converter channel</w:t>
            </w:r>
          </w:p>
        </w:tc>
        <w:tc>
          <w:tcPr>
            <w:tcW w:type="dxa" w:w="374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type="dxa" w:w="3312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Controlled by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CH1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Audio (playback signal)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Host volume, gain 1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CH2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CV: VCA gain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dc 2 &lt;-100..100&gt;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CH3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CV: VCF cutoff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dc 3 &lt;-100..100&gt;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CH4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CV: VCF resonance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dc 4 &lt;-100..100&gt;</w:t>
            </w:r>
          </w:p>
        </w:tc>
      </w:tr>
    </w:tbl>
    <w:p>
      <w:pPr>
        <w:spacing w:after="40"/>
      </w:pPr>
    </w:p>
    <w:p>
      <w:pPr>
        <w:pStyle w:val="Heading1"/>
      </w:pPr>
      <w:r>
        <w:t>4. Switch Matrix Reference</w:t>
      </w:r>
    </w:p>
    <w:p>
      <w:pPr>
        <w:pStyle w:val="Heading2"/>
      </w:pPr>
      <w:r>
        <w:t>4.1 Switches and active levels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296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Switch</w:t>
            </w:r>
          </w:p>
        </w:tc>
        <w:tc>
          <w:tcPr>
            <w:tcW w:type="dxa" w:w="1296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MCU pin</w:t>
            </w:r>
          </w:p>
        </w:tc>
        <w:tc>
          <w:tcPr>
            <w:tcW w:type="dxa" w:w="4896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Function</w:t>
            </w:r>
          </w:p>
        </w:tc>
        <w:tc>
          <w:tcPr>
            <w:tcW w:type="dxa" w:w="172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Active level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bypass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PB10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Dry route: unprocessed signal to output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scf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PB14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SCF output to VCA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hp_ctl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PB15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SCF input select: HP stage (on) or direct (off)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High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vcf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PB13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Signal into the VCF block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lp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PB1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VCF low-pass output to summing point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bp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PB0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VCF band-pass output to summing point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hp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PC5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VCF high-pass output to summing point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vca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PB2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Processed route: VCA output to output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</w:tr>
    </w:tbl>
    <w:p>
      <w:pPr>
        <w:spacing w:after="40"/>
      </w:pPr>
    </w:p>
    <w:p>
      <w:pPr>
        <w:pStyle w:val="Heading2"/>
      </w:pPr>
      <w:r>
        <w:t>4.2 Output routing truth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4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bypass</w:t>
            </w:r>
          </w:p>
        </w:tc>
        <w:tc>
          <w:tcPr>
            <w:tcW w:type="dxa" w:w="14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vca</w:t>
            </w:r>
          </w:p>
        </w:tc>
        <w:tc>
          <w:tcPr>
            <w:tcW w:type="dxa" w:w="6336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Output signal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Silence; no path to the output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Dry signal only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Processed signal only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Dry and processed signals, summed</w:t>
            </w:r>
          </w:p>
        </w:tc>
      </w:tr>
    </w:tbl>
    <w:p>
      <w:pPr>
        <w:spacing w:after="40"/>
      </w:pPr>
    </w:p>
    <w:p>
      <w:pPr>
        <w:pStyle w:val="Heading2"/>
      </w:pPr>
      <w:r>
        <w:t>4.3 VCF output selection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22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lp</w:t>
            </w:r>
          </w:p>
        </w:tc>
        <w:tc>
          <w:tcPr>
            <w:tcW w:type="dxa" w:w="122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bp</w:t>
            </w:r>
          </w:p>
        </w:tc>
        <w:tc>
          <w:tcPr>
            <w:tcW w:type="dxa" w:w="122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hp</w:t>
            </w:r>
          </w:p>
        </w:tc>
        <w:tc>
          <w:tcPr>
            <w:tcW w:type="dxa" w:w="554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Response delivered to the VCA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55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Low-pass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55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Band-pass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55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High-pass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55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Sum of enabled outputs (any combination is permitted)</w:t>
            </w:r>
          </w:p>
        </w:tc>
      </w:tr>
    </w:tbl>
    <w:p>
      <w:pPr>
        <w:spacing w:after="40"/>
      </w:pPr>
    </w:p>
    <w:p>
      <w:pPr>
        <w:pStyle w:val="Heading2"/>
      </w:pPr>
      <w:r>
        <w:t>4.4 SCF input selection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172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hp_ctl</w:t>
            </w:r>
          </w:p>
        </w:tc>
        <w:tc>
          <w:tcPr>
            <w:tcW w:type="dxa" w:w="748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SCF input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on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Through the clocked HP stage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off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Direct; the HP stage is bypassed</w:t>
            </w:r>
          </w:p>
        </w:tc>
      </w:tr>
    </w:tbl>
    <w:p>
      <w:pPr>
        <w:spacing w:after="40"/>
      </w:pPr>
    </w:p>
    <w:p>
      <w:pPr>
        <w:pStyle w:val="Heading2"/>
      </w:pPr>
      <w:r>
        <w:t>4.5 SCF clock to cutoff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Command</w:t>
            </w:r>
          </w:p>
        </w:tc>
        <w:tc>
          <w:tcPr>
            <w:tcW w:type="dxa" w:w="230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Clock</w:t>
            </w:r>
          </w:p>
        </w:tc>
        <w:tc>
          <w:tcPr>
            <w:tcW w:type="dxa" w:w="460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Cutoff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scf 50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50 kHz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500 Hz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scf 100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100 kHz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 kHz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scf 500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500 kHz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5 kHz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scf 2000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2 MHz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20 kHz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scf 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off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SCF inactive</w:t>
            </w:r>
          </w:p>
        </w:tc>
      </w:tr>
    </w:tbl>
    <w:p>
      <w:pPr>
        <w:spacing w:after="40"/>
      </w:pPr>
    </w:p>
    <w:p>
      <w:pPr>
        <w:pStyle w:val="Heading1"/>
      </w:pPr>
      <w:r>
        <w:t>5. System Integration</w:t>
      </w:r>
    </w:p>
    <w:p>
      <w:pPr>
        <w:spacing w:after="120"/>
      </w:pPr>
      <w:r>
        <w:rPr>
          <w:rFonts w:ascii="Cambria" w:hAnsi="Cambria"/>
          <w:b w:val="0"/>
          <w:i w:val="0"/>
          <w:sz w:val="21"/>
        </w:rPr>
        <w:t>The card runs under the CPU card (Rockchip), which handles voice allocation. RS-485 carries the real-time voice and control traffic; USB carries bulk data such as sample uploads, where its buffering suits large transfers.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Function</w:t>
            </w:r>
          </w:p>
        </w:tc>
        <w:tc>
          <w:tcPr>
            <w:tcW w:type="dxa" w:w="60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Transport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Voice / control commands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RS-485 from the CPU card; low-latency, deterministic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Sample and bulk data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USB from the CPU card; buffered, suited to large transfers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Maintenance console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RS-485 (address c:) and USB CDC, same command set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Firmware update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USB bootloader (BOOT switch, reset)</w:t>
            </w:r>
          </w:p>
        </w:tc>
      </w:tr>
    </w:tbl>
    <w:p>
      <w:pPr>
        <w:spacing w:after="40"/>
      </w:pPr>
    </w:p>
    <w:p>
      <w:pPr>
        <w:pStyle w:val="Heading1"/>
      </w:pPr>
      <w:r>
        <w:t>6. Power and Physical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Parameter</w:t>
            </w:r>
          </w:p>
        </w:tc>
        <w:tc>
          <w:tcPr>
            <w:tcW w:type="dxa" w:w="60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Supply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Power consumption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Dimensions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Connectors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Mounting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</w:tbl>
    <w:p>
      <w:pPr>
        <w:spacing w:after="40"/>
      </w:pP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4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Revision</w:t>
            </w:r>
          </w:p>
        </w:tc>
        <w:tc>
          <w:tcPr>
            <w:tcW w:type="dxa" w:w="172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Date</w:t>
            </w:r>
          </w:p>
        </w:tc>
        <w:tc>
          <w:tcPr>
            <w:tcW w:type="dxa" w:w="60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Changes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1.0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July 2026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Initial release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296" w:bottom="1296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9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595959"/>
        <w:sz w:val="17"/>
      </w:rPr>
      <w:t>FreshWater Instruments   Channel Card Datasheet   FW-DS-101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FreshWater Channel Card Datasheet</dc:title>
  <dc:subject/>
  <dc:creator>FreshWater Instruments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