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before="0"/>
        <w:jc w:val="center"/>
      </w:pPr>
      <w:r>
        <w:rPr>
          <w:rFonts w:ascii="Calibri" w:cs="Calibri" w:eastAsia="Calibri" w:hAnsi="Calibri"/>
          <w:b/>
          <w:bCs/>
          <w:i w:val="false"/>
          <w:iCs w:val="false"/>
          <w:color w:val="000000"/>
          <w:sz w:val="52"/>
          <w:szCs w:val="52"/>
        </w:rPr>
        <w:t xml:space="preserve">Narendra Kalisetti</w:t>
      </w:r>
    </w:p>
    <w:p>
      <w:pPr>
        <w:spacing w:after="26" w:before="0"/>
        <w:jc w:val="center"/>
      </w:pPr>
      <w:r>
        <w:rPr>
          <w:rFonts w:ascii="Calibri" w:cs="Calibri" w:eastAsia="Calibri" w:hAnsi="Calibri"/>
          <w:b/>
          <w:bCs/>
          <w:i w:val="false"/>
          <w:iCs w:val="false"/>
          <w:color w:val="1A1A1A"/>
          <w:sz w:val="24"/>
          <w:szCs w:val="24"/>
        </w:rPr>
        <w:t xml:space="preserve">Azure Data Engineer</w:t>
      </w:r>
    </w:p>
    <w:p>
      <w:pPr>
        <w:spacing w:after="18" w:before="0"/>
        <w:jc w:val="center"/>
      </w:pPr>
      <w:r>
        <w:rPr>
          <w:rFonts w:ascii="Calibri" w:cs="Calibri" w:eastAsia="Calibri" w:hAnsi="Calibri"/>
          <w:b w:val="false"/>
          <w:bCs w:val="false"/>
          <w:i w:val="false"/>
          <w:iCs w:val="false"/>
          <w:color w:val="555555"/>
          <w:sz w:val="18"/>
          <w:szCs w:val="18"/>
        </w:rPr>
        <w:t xml:space="preserve">narendrakalisetti@outlook.com  |  +44 7818 915700  |  Middlesbrough, UK  |  Open to Remote &amp; Hybrid</w:t>
      </w:r>
    </w:p>
    <w:p>
      <w:pPr>
        <w:spacing w:after="18" w:before="0"/>
        <w:jc w:val="center"/>
      </w:pPr>
      <w:r>
        <w:rPr>
          <w:rFonts w:ascii="Calibri" w:cs="Calibri" w:eastAsia="Calibri" w:hAnsi="Calibri"/>
          <w:b w:val="false"/>
          <w:bCs w:val="false"/>
          <w:i w:val="false"/>
          <w:iCs w:val="false"/>
          <w:color w:val="555555"/>
          <w:sz w:val="18"/>
          <w:szCs w:val="18"/>
        </w:rPr>
        <w:t xml:space="preserve">linkedin.com/in/narendra-kalisetti  |  github.com/narendrakalisetti  |  Portfolio: narendrakalisetti.vercel.app</w:t>
      </w:r>
    </w:p>
    <w:p>
      <w:pPr>
        <w:spacing w:after="80" w:before="0"/>
        <w:jc w:val="center"/>
      </w:pPr>
      <w:r>
        <w:rPr>
          <w:rFonts w:ascii="Calibri" w:cs="Calibri" w:eastAsia="Calibri" w:hAnsi="Calibri"/>
          <w:b/>
          <w:bCs/>
          <w:i w:val="false"/>
          <w:iCs w:val="false"/>
          <w:color w:val="000000"/>
          <w:sz w:val="18"/>
          <w:szCs w:val="18"/>
        </w:rPr>
        <w:t xml:space="preserve">UK Graduate Route  ·  No Sponsorship Required  ·  Available Full-Time from June 2026</w:t>
      </w:r>
    </w:p>
    <w:p>
      <w:pPr>
        <w:pBdr>
          <w:bottom w:val="single" w:color="000000" w:sz="8"/>
        </w:pBdr>
        <w:spacing w:after="80" w:before="260"/>
      </w:pPr>
      <w:r>
        <w:rPr>
          <w:rFonts w:ascii="Calibri" w:cs="Calibri" w:eastAsia="Calibri" w:hAnsi="Calibri"/>
          <w:b/>
          <w:bCs/>
          <w:i w:val="false"/>
          <w:iCs w:val="false"/>
          <w:color w:val="000000"/>
          <w:sz w:val="21"/>
          <w:szCs w:val="21"/>
        </w:rPr>
        <w:t xml:space="preserve">PROFESSIONAL SUMMARY</w:t>
      </w:r>
    </w:p>
    <w:p>
      <w:pPr>
        <w:spacing w:after="40" w:before="0"/>
      </w:pPr>
    </w:p>
    <w:p>
      <w:pPr>
        <w:spacing w:after="0" w:before="0"/>
        <w:jc w:val="left"/>
      </w:pPr>
      <w:r>
        <w:rPr>
          <w:rFonts w:ascii="Calibri" w:cs="Calibri" w:eastAsia="Calibri" w:hAnsi="Calibri"/>
          <w:b w:val="false"/>
          <w:bCs w:val="false"/>
          <w:i w:val="false"/>
          <w:iCs w:val="false"/>
          <w:color w:val="1A1A1A"/>
          <w:sz w:val="19"/>
          <w:szCs w:val="19"/>
        </w:rPr>
        <w:t xml:space="preserve">Azure Data Engineer with over two years of commercial experience at a 200-person technology consultancy, building and maintaining production-grade data pipelines on the Azure platform. Hands-on expertise in Azure Databricks, PySpark, Azure Data Factory, Delta Lake, and Terraform IaC, with a consistent focus on pipeline reliability, cost efficiency, and CI/CD automation. Delivered projects in UK-regulated environments covering fintech (MLR 2017, UK GDPR) and energy infrastructure. Currently completing an MSc in Applied Data Science at Teesside University (graduating May 2026). Based in Middlesbrough, eligible to work in the UK on the Graduate Route with no sponsorship required.</w:t>
      </w:r>
    </w:p>
    <w:p>
      <w:pPr>
        <w:pBdr>
          <w:bottom w:val="single" w:color="000000" w:sz="8"/>
        </w:pBdr>
        <w:spacing w:after="80" w:before="260"/>
      </w:pPr>
      <w:r>
        <w:rPr>
          <w:rFonts w:ascii="Calibri" w:cs="Calibri" w:eastAsia="Calibri" w:hAnsi="Calibri"/>
          <w:b/>
          <w:bCs/>
          <w:i w:val="false"/>
          <w:iCs w:val="false"/>
          <w:color w:val="000000"/>
          <w:sz w:val="21"/>
          <w:szCs w:val="21"/>
        </w:rPr>
        <w:t xml:space="preserve">TECHNICAL SKILLS</w:t>
      </w:r>
    </w:p>
    <w:p>
      <w:pPr>
        <w:spacing w:after="46"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Data Engineering</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Azure Databricks, PySpark, Apache Spark, Azure Data Factory, Delta Lake, ADLS Gen2, Azure Event Hubs</w:t>
            </w:r>
          </w:p>
        </w:tc>
      </w:tr>
    </w:tbl>
    <w:p>
      <w:pPr>
        <w:spacing w:after="28"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Cloud &amp; IaC</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Terraform, Azure Key Vault, VNet Injection, Private Endpoints, Azure Monitor, Log Analytics, RBAC</w:t>
            </w:r>
          </w:p>
        </w:tc>
      </w:tr>
    </w:tbl>
    <w:p>
      <w:pPr>
        <w:spacing w:after="28"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CI/CD</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GitHub Actions, Git, Azure DevOps (familiar)</w:t>
            </w:r>
          </w:p>
        </w:tc>
      </w:tr>
    </w:tbl>
    <w:p>
      <w:pPr>
        <w:spacing w:after="28"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Programming</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Python (Pandas, NumPy), SQL (PostgreSQL, DuckDB), M Query</w:t>
            </w:r>
          </w:p>
        </w:tc>
      </w:tr>
    </w:tbl>
    <w:p>
      <w:pPr>
        <w:spacing w:after="28"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Reporting</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Power BI, DAX, Power Query</w:t>
            </w:r>
          </w:p>
        </w:tc>
      </w:tr>
    </w:tbl>
    <w:p>
      <w:pPr>
        <w:spacing w:after="28"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Compliance</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UK GDPR Article 25, MLR 2017, AML / SAR routing</w:t>
            </w:r>
          </w:p>
        </w:tc>
      </w:tr>
    </w:tbl>
    <w:p>
      <w:pPr>
        <w:spacing w:after="28"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2000"/>
        <w:gridCol w:w="7260"/>
      </w:tblGrid>
      <w:tr>
        <w:tc>
          <w:tcPr>
            <w:tcW w:type="dxa" w:w="2000"/>
            <w:tcBorders>
              <w:top w:val="none" w:color="FFFFFF" w:sz="0"/>
              <w:left w:val="none" w:color="FFFFFF" w:sz="0"/>
              <w:bottom w:val="none" w:color="FFFFFF" w:sz="0"/>
              <w:right w:val="none" w:color="FFFFFF" w:sz="0"/>
            </w:tcBorders>
            <w:tcMar>
              <w:top w:type="dxa" w:w="36"/>
              <w:left w:type="dxa" w:w="0"/>
              <w:bottom w:type="dxa" w:w="36"/>
              <w:right w:type="dxa" w:w="100"/>
            </w:tcMar>
          </w:tcPr>
          <w:p>
            <w:pPr>
              <w:spacing w:after="0" w:before="0"/>
            </w:pPr>
            <w:r>
              <w:rPr>
                <w:rFonts w:ascii="Calibri" w:cs="Calibri" w:eastAsia="Calibri" w:hAnsi="Calibri"/>
                <w:b/>
                <w:bCs/>
                <w:i w:val="false"/>
                <w:iCs w:val="false"/>
                <w:color w:val="000000"/>
                <w:sz w:val="19"/>
                <w:szCs w:val="19"/>
              </w:rPr>
              <w:t xml:space="preserve">Practices</w:t>
            </w:r>
          </w:p>
        </w:tc>
        <w:tc>
          <w:tcPr>
            <w:tcW w:type="dxa" w:w="7260"/>
            <w:tcBorders>
              <w:top w:val="none" w:color="FFFFFF" w:sz="0"/>
              <w:left w:val="none" w:color="FFFFFF" w:sz="0"/>
              <w:bottom w:val="none" w:color="FFFFFF" w:sz="0"/>
              <w:right w:val="none" w:color="FFFFFF" w:sz="0"/>
            </w:tcBorders>
            <w:tcMar>
              <w:top w:type="dxa" w:w="36"/>
              <w:left w:type="dxa" w:w="0"/>
              <w:bottom w:type="dxa" w:w="36"/>
              <w:right w:type="dxa" w:w="0"/>
            </w:tcMar>
          </w:tcPr>
          <w:p>
            <w:pPr>
              <w:spacing w:after="0" w:before="0"/>
            </w:pPr>
            <w:r>
              <w:rPr>
                <w:rFonts w:ascii="Calibri" w:cs="Calibri" w:eastAsia="Calibri" w:hAnsi="Calibri"/>
                <w:b w:val="false"/>
                <w:bCs w:val="false"/>
                <w:i w:val="false"/>
                <w:iCs w:val="false"/>
                <w:color w:val="1A1A1A"/>
                <w:sz w:val="19"/>
                <w:szCs w:val="19"/>
              </w:rPr>
              <w:t xml:space="preserve">Agile, Scrum, ETL / ELT, Data Modelling, Schema Versioning, Data Quality</w:t>
            </w:r>
          </w:p>
        </w:tc>
      </w:tr>
    </w:tbl>
    <w:p>
      <w:pPr>
        <w:pBdr>
          <w:bottom w:val="single" w:color="000000" w:sz="8"/>
        </w:pBdr>
        <w:spacing w:after="80" w:before="260"/>
      </w:pPr>
      <w:r>
        <w:rPr>
          <w:rFonts w:ascii="Calibri" w:cs="Calibri" w:eastAsia="Calibri" w:hAnsi="Calibri"/>
          <w:b/>
          <w:bCs/>
          <w:i w:val="false"/>
          <w:iCs w:val="false"/>
          <w:color w:val="000000"/>
          <w:sz w:val="21"/>
          <w:szCs w:val="21"/>
        </w:rPr>
        <w:t xml:space="preserve">PROFESSIONAL EXPERIENCE</w:t>
      </w:r>
    </w:p>
    <w:p>
      <w:pPr>
        <w:spacing w:after="40" w:before="0"/>
      </w:pPr>
    </w:p>
    <w:p>
      <w:pPr>
        <w:spacing w:after="0" w:before="0"/>
        <w:jc w:val="left"/>
      </w:pPr>
      <w:r>
        <w:rPr>
          <w:rFonts w:ascii="Calibri" w:cs="Calibri" w:eastAsia="Calibri" w:hAnsi="Calibri"/>
          <w:b/>
          <w:bCs/>
          <w:i w:val="false"/>
          <w:iCs w:val="false"/>
          <w:color w:val="000000"/>
          <w:sz w:val="22"/>
          <w:szCs w:val="22"/>
        </w:rPr>
        <w:t xml:space="preserve">Data Engineer</w:t>
      </w:r>
    </w:p>
    <w:p>
      <w:pPr>
        <w:spacing w:after="10" w:before="0"/>
        <w:jc w:val="left"/>
      </w:pPr>
      <w:r>
        <w:rPr>
          <w:rFonts w:ascii="Calibri" w:cs="Calibri" w:eastAsia="Calibri" w:hAnsi="Calibri"/>
          <w:b w:val="false"/>
          <w:bCs w:val="false"/>
          <w:i w:val="false"/>
          <w:iCs w:val="false"/>
          <w:color w:val="555555"/>
          <w:sz w:val="19"/>
          <w:szCs w:val="19"/>
        </w:rPr>
        <w:t xml:space="preserve">Asics Technologies, Hyderabad, India</w:t>
      </w:r>
      <w:r>
        <w:rPr>
          <w:rFonts w:ascii="Calibri" w:cs="Calibri" w:eastAsia="Calibri" w:hAnsi="Calibri"/>
          <w:b w:val="false"/>
          <w:bCs w:val="false"/>
          <w:i/>
          <w:iCs/>
          <w:color w:val="555555"/>
          <w:sz w:val="19"/>
          <w:szCs w:val="19"/>
        </w:rPr>
        <w:t xml:space="preserve">  ·  200-person technology consultancy, hybrid  ·  July 2022 – September 2024</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Designed and delivered end-to-end data pipelines on Azure Data Factory and Azure Databricks, processing millions of records daily across Bronze, Silver, and Gold Delta Lake layers — reduced pipeline transformation time by 30%</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Optimised PySpark jobs using partition pruning and Delta Lake Z-ordering — reduced compute costs by 20% and job execution time by 30%, reducing monthly cloud spend</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Built GitHub Actions CI/CD pipelines for automated deployment of Databricks notebooks and ADF pipelines across development, staging, and production, reducing manual release effort from half a day to under 20 minutes</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Reduced Power BI dashboard refresh time by 25% through incremental refresh policies and DAX query optimisation, enabling same-day reporting for senior stakeholders across three business units</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Implemented schema enforcement, data validation, and dead-letter error handling — reduced pipeline failure rate by 40%, eliminating an average of 6 hours of weekly manual investigation and reruns</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Monitored pipeline health and compute spend using Azure Monitor and Log Analytics, identifying and resolving two recurring bottlenecks that were the primary sources of unplanned downtime</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Worked in Agile / Scrum teams of 8–10 engineers, translating business requirements into data models, schema contracts, and pipeline specifications across three concurrent client projects</w:t>
      </w:r>
    </w:p>
    <w:p>
      <w:pPr>
        <w:spacing w:after="28" w:before="0"/>
      </w:pPr>
    </w:p>
    <w:p>
      <w:pPr>
        <w:spacing w:after="0" w:before="0"/>
        <w:jc w:val="left"/>
      </w:pPr>
      <w:r>
        <w:rPr>
          <w:rFonts w:ascii="Calibri" w:cs="Calibri" w:eastAsia="Calibri" w:hAnsi="Calibri"/>
          <w:b w:val="false"/>
          <w:bCs w:val="false"/>
          <w:i/>
          <w:iCs/>
          <w:color w:val="555555"/>
          <w:sz w:val="17"/>
          <w:szCs w:val="17"/>
        </w:rPr>
        <w:t xml:space="preserve">Azure Data Factory  ·  Azure Databricks  ·  PySpark  ·  Delta Lake  ·  Python  ·  SQL  ·  Power BI  ·  GitHub Actions</w:t>
      </w:r>
    </w:p>
    <w:p>
      <w:pPr>
        <w:pBdr>
          <w:bottom w:val="single" w:color="000000" w:sz="8"/>
        </w:pBdr>
        <w:spacing w:after="80" w:before="260"/>
      </w:pPr>
      <w:r>
        <w:rPr>
          <w:rFonts w:ascii="Calibri" w:cs="Calibri" w:eastAsia="Calibri" w:hAnsi="Calibri"/>
          <w:b/>
          <w:bCs/>
          <w:i w:val="false"/>
          <w:iCs w:val="false"/>
          <w:color w:val="000000"/>
          <w:sz w:val="21"/>
          <w:szCs w:val="21"/>
        </w:rPr>
        <w:t xml:space="preserve">PORTFOLIO PROJECTS</w:t>
      </w:r>
    </w:p>
    <w:p>
      <w:pPr>
        <w:spacing w:after="40" w:before="0"/>
      </w:pPr>
    </w:p>
    <w:p>
      <w:pPr>
        <w:spacing w:after="0" w:before="0"/>
        <w:jc w:val="left"/>
      </w:pPr>
      <w:r>
        <w:rPr>
          <w:rFonts w:ascii="Calibri" w:cs="Calibri" w:eastAsia="Calibri" w:hAnsi="Calibri"/>
          <w:b/>
          <w:bCs/>
          <w:i w:val="false"/>
          <w:iCs w:val="false"/>
          <w:color w:val="000000"/>
          <w:sz w:val="21"/>
          <w:szCs w:val="21"/>
        </w:rPr>
        <w:t xml:space="preserve">Real-Time Fraud Detection Pipeline</w:t>
      </w:r>
    </w:p>
    <w:p>
      <w:pPr>
        <w:spacing w:after="46" w:before="0"/>
        <w:jc w:val="left"/>
      </w:pPr>
      <w:r>
        <w:rPr>
          <w:rFonts w:ascii="Calibri" w:cs="Calibri" w:eastAsia="Calibri" w:hAnsi="Calibri"/>
          <w:b w:val="false"/>
          <w:bCs w:val="false"/>
          <w:i/>
          <w:iCs/>
          <w:color w:val="555555"/>
          <w:sz w:val="18"/>
          <w:szCs w:val="18"/>
        </w:rPr>
        <w:t xml:space="preserve">Fintech  ·  MLR 2017  ·  UK GDPR  ·  Personal project, 2025  |  github.com/narendrakalisetti/Fintech-Fraud-Detection</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Built a PySpark Structured Streaming pipeline on Azure Databricks ingesting 2.4 million transactions per day from Azure Event Hubs, with a real-time 5-factor risk scoring engine flagging suspicious activity in under 200ms</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Implemented UK GDPR Article 25 pseudonymisation using SHA-256 hashing with Azure Key Vault, and automated SAR routing for transactions over £5,000 under MLR 2017 Regulation 35</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Achieved 99.2% pipeline uptime and sub-200ms end-to-end latency in testing</w:t>
      </w:r>
    </w:p>
    <w:p>
      <w:pPr>
        <w:spacing w:after="28" w:before="0"/>
      </w:pPr>
    </w:p>
    <w:p>
      <w:pPr>
        <w:spacing w:after="0" w:before="0"/>
        <w:jc w:val="left"/>
      </w:pPr>
      <w:r>
        <w:rPr>
          <w:rFonts w:ascii="Calibri" w:cs="Calibri" w:eastAsia="Calibri" w:hAnsi="Calibri"/>
          <w:b w:val="false"/>
          <w:bCs w:val="false"/>
          <w:i/>
          <w:iCs/>
          <w:color w:val="555555"/>
          <w:sz w:val="17"/>
          <w:szCs w:val="17"/>
        </w:rPr>
        <w:t xml:space="preserve">PySpark Streaming  ·  Azure Databricks  ·  Event Hubs  ·  Delta Lake  ·  Azure Key Vault  ·  GitHub Actions</w:t>
      </w:r>
    </w:p>
    <w:p>
      <w:pPr>
        <w:spacing w:after="80" w:before="0"/>
      </w:pPr>
    </w:p>
    <w:p>
      <w:pPr>
        <w:spacing w:after="0" w:before="0"/>
        <w:jc w:val="left"/>
      </w:pPr>
      <w:r>
        <w:rPr>
          <w:rFonts w:ascii="Calibri" w:cs="Calibri" w:eastAsia="Calibri" w:hAnsi="Calibri"/>
          <w:b/>
          <w:bCs/>
          <w:i w:val="false"/>
          <w:iCs w:val="false"/>
          <w:color w:val="000000"/>
          <w:sz w:val="21"/>
          <w:szCs w:val="21"/>
        </w:rPr>
        <w:t xml:space="preserve">EnergyZero Azure Lakehouse — Terraform IaC</w:t>
      </w:r>
    </w:p>
    <w:p>
      <w:pPr>
        <w:spacing w:after="46" w:before="0"/>
        <w:jc w:val="left"/>
      </w:pPr>
      <w:r>
        <w:rPr>
          <w:rFonts w:ascii="Calibri" w:cs="Calibri" w:eastAsia="Calibri" w:hAnsi="Calibri"/>
          <w:b w:val="false"/>
          <w:bCs w:val="false"/>
          <w:i/>
          <w:iCs/>
          <w:color w:val="555555"/>
          <w:sz w:val="18"/>
          <w:szCs w:val="18"/>
        </w:rPr>
        <w:t xml:space="preserve">Energy Sector  ·  Personal project, 2024  |  github.com/narendrakalisetti/EnergyZero-Terraform</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Provisioned complete cloud infrastructure using Terraform: ADLS Gen2, Azure Data Factory, Azure Databricks with VNet injection, Azure Key Vault CMK encryption, private endpoints, and Log Analytics alerting — reducing manual environment setup from days to under 30 minutes</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Auto-terminate cluster policies cut compute costs by approximately 40%; remote state backend with blob locking eliminated concurrent deployment conflicts across a team CI/CD workflow</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Lakehouse enabled ingestion and transformation of hourly smart meter and grid telemetry data across multiple energy sites, supporting operational reporting and consumption trend analysis for business stakeholders</w:t>
      </w:r>
    </w:p>
    <w:p>
      <w:pPr>
        <w:spacing w:after="28" w:before="0"/>
      </w:pPr>
    </w:p>
    <w:p>
      <w:pPr>
        <w:spacing w:after="0" w:before="0"/>
        <w:jc w:val="left"/>
      </w:pPr>
      <w:r>
        <w:rPr>
          <w:rFonts w:ascii="Calibri" w:cs="Calibri" w:eastAsia="Calibri" w:hAnsi="Calibri"/>
          <w:b w:val="false"/>
          <w:bCs w:val="false"/>
          <w:i/>
          <w:iCs/>
          <w:color w:val="555555"/>
          <w:sz w:val="17"/>
          <w:szCs w:val="17"/>
        </w:rPr>
        <w:t xml:space="preserve">Terraform  ·  Azure Databricks  ·  ADF  ·  ADLS Gen2  ·  Azure Key Vault  ·  GitHub Actions  ·  Log Analytics</w:t>
      </w:r>
    </w:p>
    <w:p>
      <w:pPr>
        <w:pBdr>
          <w:bottom w:val="single" w:color="000000" w:sz="8"/>
        </w:pBdr>
        <w:spacing w:after="80" w:before="260"/>
      </w:pPr>
      <w:r>
        <w:rPr>
          <w:rFonts w:ascii="Calibri" w:cs="Calibri" w:eastAsia="Calibri" w:hAnsi="Calibri"/>
          <w:b/>
          <w:bCs/>
          <w:i w:val="false"/>
          <w:iCs w:val="false"/>
          <w:color w:val="000000"/>
          <w:sz w:val="21"/>
          <w:szCs w:val="21"/>
        </w:rPr>
        <w:t xml:space="preserve">EDUCATION</w:t>
      </w:r>
    </w:p>
    <w:p>
      <w:pPr>
        <w:spacing w:after="40" w:before="0"/>
      </w:pPr>
    </w:p>
    <w:p>
      <w:pPr>
        <w:spacing w:after="0" w:before="0"/>
        <w:jc w:val="left"/>
      </w:pPr>
      <w:r>
        <w:rPr>
          <w:rFonts w:ascii="Calibri" w:cs="Calibri" w:eastAsia="Calibri" w:hAnsi="Calibri"/>
          <w:b/>
          <w:bCs/>
          <w:i w:val="false"/>
          <w:iCs w:val="false"/>
          <w:color w:val="000000"/>
          <w:sz w:val="21"/>
          <w:szCs w:val="21"/>
        </w:rPr>
        <w:t xml:space="preserve">MSc Applied Data Science</w:t>
      </w:r>
    </w:p>
    <w:p>
      <w:pPr>
        <w:spacing w:after="30" w:before="0"/>
        <w:jc w:val="left"/>
      </w:pPr>
      <w:r>
        <w:rPr>
          <w:rFonts w:ascii="Calibri" w:cs="Calibri" w:eastAsia="Calibri" w:hAnsi="Calibri"/>
          <w:b w:val="false"/>
          <w:bCs w:val="false"/>
          <w:i w:val="false"/>
          <w:iCs w:val="false"/>
          <w:color w:val="555555"/>
          <w:sz w:val="19"/>
          <w:szCs w:val="19"/>
        </w:rPr>
        <w:t xml:space="preserve">Teesside University, Middlesbrough, UK</w:t>
      </w:r>
      <w:r>
        <w:rPr>
          <w:rFonts w:ascii="Calibri" w:cs="Calibri" w:eastAsia="Calibri" w:hAnsi="Calibri"/>
          <w:b w:val="false"/>
          <w:bCs w:val="false"/>
          <w:i/>
          <w:iCs/>
          <w:color w:val="555555"/>
          <w:sz w:val="19"/>
          <w:szCs w:val="19"/>
        </w:rPr>
        <w:t xml:space="preserve">   ·   September 2024 – May 2026 (Expected)</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Modules: Data Engineering, Machine Learning, Cloud Computing, Statistical Analysis</w:t>
      </w:r>
    </w:p>
    <w:p>
      <w:pPr>
        <w:pStyle w:val="ListParagraph"/>
        <w:numPr>
          <w:ilvl w:val="0"/>
          <w:numId w:val="2"/>
        </w:numPr>
        <w:spacing w:after="28" w:before="28"/>
      </w:pPr>
      <w:r>
        <w:rPr>
          <w:rFonts w:ascii="Calibri" w:cs="Calibri" w:eastAsia="Calibri" w:hAnsi="Calibri"/>
          <w:b w:val="false"/>
          <w:bCs w:val="false"/>
          <w:i w:val="false"/>
          <w:iCs w:val="false"/>
          <w:color w:val="1A1A1A"/>
          <w:sz w:val="19"/>
          <w:szCs w:val="19"/>
        </w:rPr>
        <w:t xml:space="preserve">Dissertation: End-to-end ML pipeline in PyTorch for deepfake video classification on FaceForensics++, applying MLOps pipeline practices including model versioning and experiment tracking</w:t>
      </w:r>
    </w:p>
    <w:p>
      <w:pPr>
        <w:spacing w:after="60" w:before="0"/>
      </w:pPr>
    </w:p>
    <w:p>
      <w:pPr>
        <w:spacing w:after="0" w:before="0"/>
        <w:jc w:val="left"/>
      </w:pPr>
      <w:r>
        <w:rPr>
          <w:rFonts w:ascii="Calibri" w:cs="Calibri" w:eastAsia="Calibri" w:hAnsi="Calibri"/>
          <w:b/>
          <w:bCs/>
          <w:i w:val="false"/>
          <w:iCs w:val="false"/>
          <w:color w:val="000000"/>
          <w:sz w:val="21"/>
          <w:szCs w:val="21"/>
        </w:rPr>
        <w:t xml:space="preserve">Bachelor of Technology (B.Tech), Computer Science and Engineering</w:t>
      </w:r>
    </w:p>
    <w:p>
      <w:pPr>
        <w:spacing w:after="0" w:before="0"/>
        <w:jc w:val="left"/>
      </w:pPr>
      <w:r>
        <w:rPr>
          <w:rFonts w:ascii="Calibri" w:cs="Calibri" w:eastAsia="Calibri" w:hAnsi="Calibri"/>
          <w:b w:val="false"/>
          <w:bCs w:val="false"/>
          <w:i w:val="false"/>
          <w:iCs w:val="false"/>
          <w:color w:val="555555"/>
          <w:sz w:val="19"/>
          <w:szCs w:val="19"/>
        </w:rPr>
        <w:t xml:space="preserve">JNTU Kakinada, India</w:t>
      </w:r>
      <w:r>
        <w:rPr>
          <w:rFonts w:ascii="Calibri" w:cs="Calibri" w:eastAsia="Calibri" w:hAnsi="Calibri"/>
          <w:b w:val="false"/>
          <w:bCs w:val="false"/>
          <w:i/>
          <w:iCs/>
          <w:color w:val="555555"/>
          <w:sz w:val="19"/>
          <w:szCs w:val="19"/>
        </w:rPr>
        <w:t xml:space="preserve">   ·   2018 – 2022  ·  CGPA: 7.39 / 10  ·  UK Equivalent: 2:1 Honours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2026-04-14T14:10:01.842Z</dcterms:created>
  <dcterms:modified xsi:type="dcterms:W3CDTF">2026-04-14T14:10:01.843Z</dcterms:modified>
</cp:coreProperties>
</file>

<file path=docProps/custom.xml><?xml version="1.0" encoding="utf-8"?>
<Properties xmlns="http://schemas.openxmlformats.org/officeDocument/2006/custom-properties" xmlns:vt="http://schemas.openxmlformats.org/officeDocument/2006/docPropsVTypes"/>
</file>