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1 PROJECT REPORT</w:t>
      </w:r>
    </w:p>
    <w:p>
      <w:pPr>
        <w:jc w:val="center"/>
      </w:pPr>
      <w:r>
        <w:rPr>
          <w:b/>
          <w:color w:val="1F4E79"/>
          <w:sz w:val="50"/>
        </w:rPr>
        <w:t>Data Exploration and Problem Definition</w:t>
      </w:r>
    </w:p>
    <w:p>
      <w:pPr>
        <w:jc w:val="center"/>
      </w:pPr>
      <w:r>
        <w:rPr>
          <w:i/>
          <w:sz w:val="30"/>
        </w:rPr>
        <w:t>Student Performance Analysis using Python</w:t>
      </w:r>
    </w:p>
    <w:p/>
    <w:tbl>
      <w:tblPr>
        <w:tblW w:type="auto" w:w="0"/>
        <w:jc w:val="center"/>
        <w:tblLook w:firstColumn="1" w:firstRow="1" w:lastColumn="0" w:lastRow="0" w:noHBand="0" w:noVBand="1" w:val="04A0"/>
      </w:tblPr>
      <w:tblGrid>
        <w:gridCol w:w="4968"/>
        <w:gridCol w:w="4968"/>
      </w:tblGrid>
      <w:tr>
        <w:tc>
          <w:tcPr>
            <w:tcW w:type="dxa" w:w="4968"/>
            <w:shd w:fill="D9EAF7"/>
          </w:tcPr>
          <w:p>
            <w:r>
              <w:rPr>
                <w:b/>
              </w:rPr>
              <w:t>Student Name</w:t>
            </w:r>
          </w:p>
        </w:tc>
        <w:tc>
          <w:tcPr>
            <w:tcW w:type="dxa" w:w="4968"/>
          </w:tcPr>
          <w:p>
            <w:r>
              <w:t>Enter your name</w:t>
            </w:r>
          </w:p>
        </w:tc>
      </w:tr>
      <w:tr>
        <w:tc>
          <w:tcPr>
            <w:tcW w:type="dxa" w:w="4968"/>
            <w:shd w:fill="D9EAF7"/>
          </w:tcPr>
          <w:p>
            <w:r>
              <w:rPr>
                <w:b/>
              </w:rPr>
              <w:t>Course / Internship</w:t>
            </w:r>
          </w:p>
        </w:tc>
        <w:tc>
          <w:tcPr>
            <w:tcW w:type="dxa" w:w="4968"/>
          </w:tcPr>
          <w:p>
            <w:r>
              <w:t>Enter course or internship name</w:t>
            </w:r>
          </w:p>
        </w:tc>
      </w:tr>
      <w:tr>
        <w:tc>
          <w:tcPr>
            <w:tcW w:type="dxa" w:w="4968"/>
            <w:shd w:fill="D9EAF7"/>
          </w:tcPr>
          <w:p>
            <w:r>
              <w:rPr>
                <w:b/>
              </w:rPr>
              <w:t>Task</w:t>
            </w:r>
          </w:p>
        </w:tc>
        <w:tc>
          <w:tcPr>
            <w:tcW w:type="dxa" w:w="4968"/>
          </w:tcPr>
          <w:p>
            <w:r>
              <w:t>Week 1 – Data Exploration and Problem Definition</w:t>
            </w:r>
          </w:p>
        </w:tc>
      </w:tr>
      <w:tr>
        <w:tc>
          <w:tcPr>
            <w:tcW w:type="dxa" w:w="4968"/>
            <w:shd w:fill="D9EAF7"/>
          </w:tcPr>
          <w:p>
            <w:r>
              <w:rPr>
                <w:b/>
              </w:rPr>
              <w:t>Date of Submission</w:t>
            </w:r>
          </w:p>
        </w:tc>
        <w:tc>
          <w:tcPr>
            <w:tcW w:type="dxa" w:w="4968"/>
          </w:tcPr>
          <w:p>
            <w:r>
              <w:t>Enter submission date</w:t>
            </w:r>
          </w:p>
        </w:tc>
      </w:tr>
    </w:tbl>
    <w:p>
      <w:r>
        <w:br w:type="page"/>
      </w:r>
    </w:p>
    <w:p>
      <w:pPr>
        <w:pStyle w:val="Heading1"/>
      </w:pPr>
      <w:r>
        <w:t>1. Executive Summary</w:t>
      </w:r>
    </w:p>
    <w:p>
      <w:r>
        <w:t>This project explores the Students Performance in Exams dataset to understand how students' mathematics, reading and writing scores vary and how they are associated with selected background and preparation variables. The work establishes a clear analytical problem, inspects the dataset structure and data quality, summarizes the score distributions, and proposes a reproducible analysis plan for later tasks.</w:t>
      </w:r>
    </w:p>
    <w:p>
      <w:r>
        <w:t>The dataset contains 1,000 student records and 8 original variables. Five variables are categorical and three are numerical. Published descriptions of the commonly distributed version report 1,000 complete rows. The numerical summary shows average scores of approximately 66.09 in mathematics, 69.17 in reading and 68.05 in writing. These descriptive results are starting points; they do not establish that any background factor causes higher or lower achievement.</w:t>
      </w:r>
    </w:p>
    <w:p>
      <w:pPr>
        <w:pStyle w:val="Heading1"/>
      </w:pPr>
      <w:r>
        <w:t>2. Dataset Selection and Source</w:t>
      </w:r>
    </w:p>
    <w:p>
      <w:r>
        <w:t>Dataset: Students Performance in Exams (commonly distributed as StudentsPerformance.csv).</w:t>
      </w:r>
    </w:p>
    <w:p>
      <w:r>
        <w:t>Public source: Kaggle dataset by spscientist: https://www.kaggle.com/datasets/spscientist/students-performance-in-exams</w:t>
      </w:r>
    </w:p>
    <w:p>
      <w:r>
        <w:t>A public copy and a description of the 1,000-row, 8-column structure are also available in public repositories. Use the CSV supplied by your course or download the dataset from the source above. Keep the original file unchanged and store it in the project's data folder.</w:t>
      </w:r>
    </w:p>
    <w:p>
      <w:r>
        <w:t>Scope: one row represents one student's exam results and associated categorical descriptors. The dataset is suitable for introductory descriptive analysis and group comparisons. It is not a longitudinal dataset and does not contain student names, school identifiers, attendance histories or repeated exam dates.</w:t>
      </w:r>
    </w:p>
    <w:p>
      <w:pPr>
        <w:pStyle w:val="Heading1"/>
      </w:pPr>
      <w:r>
        <w:t>3. Dataset Structure and Variable Types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rPr>
              <w:t>Variable</w:t>
            </w:r>
          </w:p>
        </w:tc>
        <w:tc>
          <w:tcPr>
            <w:tcW w:type="dxa" w:w="2484"/>
            <w:shd w:fill="1F4E79"/>
          </w:tcPr>
          <w:p>
            <w:r>
              <w:rPr>
                <w:b/>
                <w:color w:val="FFFFFF"/>
              </w:rPr>
              <w:t>Data type</w:t>
            </w:r>
          </w:p>
        </w:tc>
        <w:tc>
          <w:tcPr>
            <w:tcW w:type="dxa" w:w="2484"/>
            <w:shd w:fill="1F4E79"/>
          </w:tcPr>
          <w:p>
            <w:r>
              <w:rPr>
                <w:b/>
                <w:color w:val="FFFFFF"/>
              </w:rPr>
              <w:t>Role</w:t>
            </w:r>
          </w:p>
        </w:tc>
        <w:tc>
          <w:tcPr>
            <w:tcW w:type="dxa" w:w="2484"/>
            <w:shd w:fill="1F4E79"/>
          </w:tcPr>
          <w:p>
            <w:r>
              <w:rPr>
                <w:b/>
                <w:color w:val="FFFFFF"/>
              </w:rPr>
              <w:t>Description</w:t>
            </w:r>
          </w:p>
        </w:tc>
      </w:tr>
      <w:tr>
        <w:tc>
          <w:tcPr>
            <w:tcW w:type="dxa" w:w="2484"/>
          </w:tcPr>
          <w:p>
            <w:r>
              <w:t>gender</w:t>
            </w:r>
          </w:p>
        </w:tc>
        <w:tc>
          <w:tcPr>
            <w:tcW w:type="dxa" w:w="2484"/>
          </w:tcPr>
          <w:p>
            <w:r>
              <w:t>Categorical</w:t>
            </w:r>
          </w:p>
        </w:tc>
        <w:tc>
          <w:tcPr>
            <w:tcW w:type="dxa" w:w="2484"/>
          </w:tcPr>
          <w:p>
            <w:r>
              <w:t>Grouping</w:t>
            </w:r>
          </w:p>
        </w:tc>
        <w:tc>
          <w:tcPr>
            <w:tcW w:type="dxa" w:w="2484"/>
          </w:tcPr>
          <w:p>
            <w:r>
              <w:t>Student gender category</w:t>
            </w:r>
          </w:p>
        </w:tc>
      </w:tr>
      <w:tr>
        <w:tc>
          <w:tcPr>
            <w:tcW w:type="dxa" w:w="2484"/>
          </w:tcPr>
          <w:p>
            <w:r>
              <w:t>race/ethnicity</w:t>
            </w:r>
          </w:p>
        </w:tc>
        <w:tc>
          <w:tcPr>
            <w:tcW w:type="dxa" w:w="2484"/>
          </w:tcPr>
          <w:p>
            <w:r>
              <w:t>Categorical</w:t>
            </w:r>
          </w:p>
        </w:tc>
        <w:tc>
          <w:tcPr>
            <w:tcW w:type="dxa" w:w="2484"/>
          </w:tcPr>
          <w:p>
            <w:r>
              <w:t>Grouping</w:t>
            </w:r>
          </w:p>
        </w:tc>
        <w:tc>
          <w:tcPr>
            <w:tcW w:type="dxa" w:w="2484"/>
          </w:tcPr>
          <w:p>
            <w:r>
              <w:t>Anonymized group label A–E</w:t>
            </w:r>
          </w:p>
        </w:tc>
      </w:tr>
      <w:tr>
        <w:tc>
          <w:tcPr>
            <w:tcW w:type="dxa" w:w="2484"/>
          </w:tcPr>
          <w:p>
            <w:r>
              <w:t>parental level of education</w:t>
            </w:r>
          </w:p>
        </w:tc>
        <w:tc>
          <w:tcPr>
            <w:tcW w:type="dxa" w:w="2484"/>
          </w:tcPr>
          <w:p>
            <w:r>
              <w:t>Categorical</w:t>
            </w:r>
          </w:p>
        </w:tc>
        <w:tc>
          <w:tcPr>
            <w:tcW w:type="dxa" w:w="2484"/>
          </w:tcPr>
          <w:p>
            <w:r>
              <w:t>Grouping</w:t>
            </w:r>
          </w:p>
        </w:tc>
        <w:tc>
          <w:tcPr>
            <w:tcW w:type="dxa" w:w="2484"/>
          </w:tcPr>
          <w:p>
            <w:r>
              <w:t>Highest reported parental education category</w:t>
            </w:r>
          </w:p>
        </w:tc>
      </w:tr>
      <w:tr>
        <w:tc>
          <w:tcPr>
            <w:tcW w:type="dxa" w:w="2484"/>
          </w:tcPr>
          <w:p>
            <w:r>
              <w:t>lunch</w:t>
            </w:r>
          </w:p>
        </w:tc>
        <w:tc>
          <w:tcPr>
            <w:tcW w:type="dxa" w:w="2484"/>
          </w:tcPr>
          <w:p>
            <w:r>
              <w:t>Categorical</w:t>
            </w:r>
          </w:p>
        </w:tc>
        <w:tc>
          <w:tcPr>
            <w:tcW w:type="dxa" w:w="2484"/>
          </w:tcPr>
          <w:p>
            <w:r>
              <w:t>Grouping</w:t>
            </w:r>
          </w:p>
        </w:tc>
        <w:tc>
          <w:tcPr>
            <w:tcW w:type="dxa" w:w="2484"/>
          </w:tcPr>
          <w:p>
            <w:r>
              <w:t>Standard or free/reduced lunch category</w:t>
            </w:r>
          </w:p>
        </w:tc>
      </w:tr>
      <w:tr>
        <w:tc>
          <w:tcPr>
            <w:tcW w:type="dxa" w:w="2484"/>
          </w:tcPr>
          <w:p>
            <w:r>
              <w:t>test preparation course</w:t>
            </w:r>
          </w:p>
        </w:tc>
        <w:tc>
          <w:tcPr>
            <w:tcW w:type="dxa" w:w="2484"/>
          </w:tcPr>
          <w:p>
            <w:r>
              <w:t>Categorical</w:t>
            </w:r>
          </w:p>
        </w:tc>
        <w:tc>
          <w:tcPr>
            <w:tcW w:type="dxa" w:w="2484"/>
          </w:tcPr>
          <w:p>
            <w:r>
              <w:t>Potential explanatory</w:t>
            </w:r>
          </w:p>
        </w:tc>
        <w:tc>
          <w:tcPr>
            <w:tcW w:type="dxa" w:w="2484"/>
          </w:tcPr>
          <w:p>
            <w:r>
              <w:t>Whether the preparation course was completed</w:t>
            </w:r>
          </w:p>
        </w:tc>
      </w:tr>
      <w:tr>
        <w:tc>
          <w:tcPr>
            <w:tcW w:type="dxa" w:w="2484"/>
          </w:tcPr>
          <w:p>
            <w:r>
              <w:t>math score</w:t>
            </w:r>
          </w:p>
        </w:tc>
        <w:tc>
          <w:tcPr>
            <w:tcW w:type="dxa" w:w="2484"/>
          </w:tcPr>
          <w:p>
            <w:r>
              <w:t>Integer / numeric</w:t>
            </w:r>
          </w:p>
        </w:tc>
        <w:tc>
          <w:tcPr>
            <w:tcW w:type="dxa" w:w="2484"/>
          </w:tcPr>
          <w:p>
            <w:r>
              <w:t>Outcome</w:t>
            </w:r>
          </w:p>
        </w:tc>
        <w:tc>
          <w:tcPr>
            <w:tcW w:type="dxa" w:w="2484"/>
          </w:tcPr>
          <w:p>
            <w:r>
              <w:t>Mathematics exam score (0–100)</w:t>
            </w:r>
          </w:p>
        </w:tc>
      </w:tr>
      <w:tr>
        <w:tc>
          <w:tcPr>
            <w:tcW w:type="dxa" w:w="2484"/>
          </w:tcPr>
          <w:p>
            <w:r>
              <w:t>reading score</w:t>
            </w:r>
          </w:p>
        </w:tc>
        <w:tc>
          <w:tcPr>
            <w:tcW w:type="dxa" w:w="2484"/>
          </w:tcPr>
          <w:p>
            <w:r>
              <w:t>Integer / numeric</w:t>
            </w:r>
          </w:p>
        </w:tc>
        <w:tc>
          <w:tcPr>
            <w:tcW w:type="dxa" w:w="2484"/>
          </w:tcPr>
          <w:p>
            <w:r>
              <w:t>Outcome</w:t>
            </w:r>
          </w:p>
        </w:tc>
        <w:tc>
          <w:tcPr>
            <w:tcW w:type="dxa" w:w="2484"/>
          </w:tcPr>
          <w:p>
            <w:r>
              <w:t>Reading exam score (0–100)</w:t>
            </w:r>
          </w:p>
        </w:tc>
      </w:tr>
      <w:tr>
        <w:tc>
          <w:tcPr>
            <w:tcW w:type="dxa" w:w="2484"/>
          </w:tcPr>
          <w:p>
            <w:r>
              <w:t>writing score</w:t>
            </w:r>
          </w:p>
        </w:tc>
        <w:tc>
          <w:tcPr>
            <w:tcW w:type="dxa" w:w="2484"/>
          </w:tcPr>
          <w:p>
            <w:r>
              <w:t>Integer / numeric</w:t>
            </w:r>
          </w:p>
        </w:tc>
        <w:tc>
          <w:tcPr>
            <w:tcW w:type="dxa" w:w="2484"/>
          </w:tcPr>
          <w:p>
            <w:r>
              <w:t>Outcome</w:t>
            </w:r>
          </w:p>
        </w:tc>
        <w:tc>
          <w:tcPr>
            <w:tcW w:type="dxa" w:w="2484"/>
          </w:tcPr>
          <w:p>
            <w:r>
              <w:t>Writing exam score (0–100)</w:t>
            </w:r>
          </w:p>
        </w:tc>
      </w:tr>
    </w:tbl>
    <w:p>
      <w:r>
        <w:t>The five categorical columns should be treated as category/string variables. The three score columns should be numeric integer variables. A derived total_score column may be created by adding the three subject scores; it is not part of the original eight-column dataset.</w:t>
      </w:r>
    </w:p>
    <w:p>
      <w:pPr>
        <w:pStyle w:val="Heading1"/>
      </w:pPr>
      <w:r>
        <w:t>4. Exploratory Data Analysis (EDA)</w:t>
      </w:r>
    </w:p>
    <w:p>
      <w:pPr>
        <w:pStyle w:val="Heading2"/>
      </w:pPr>
      <w:r>
        <w:t>4.1 Initial inspection</w:t>
      </w:r>
    </w:p>
    <w:p>
      <w:r>
        <w:t>The first inspection should confirm the file loaded correctly, the number of rows and columns, the column names, sample records, data types and memory usage. Recommended commands:</w:t>
      </w:r>
    </w:p>
    <w:p>
      <w:pPr>
        <w:pStyle w:val="NoSpacing"/>
      </w:pPr>
      <w:r>
        <w:t>import pandas as pd</w:t>
        <w:br/>
        <w:t>import numpy as np</w:t>
        <w:br/>
        <w:br/>
        <w:t>df = pd.read_csv("data/StudentsPerformance.csv")</w:t>
        <w:br/>
        <w:t>print(df.head())</w:t>
        <w:br/>
        <w:t>print(df.shape)</w:t>
        <w:br/>
        <w:t>print(df.info())</w:t>
        <w:br/>
        <w:t>print(df.dtypes)</w:t>
        <w:br/>
        <w:t>print(df.describe())</w:t>
        <w:br/>
        <w:t>print(df.describe(include="object"))</w:t>
      </w:r>
    </w:p>
    <w:p>
      <w:pPr>
        <w:pStyle w:val="Heading2"/>
      </w:pPr>
      <w:r>
        <w:t>4.2 Descriptive statistics</w:t>
      </w:r>
    </w:p>
    <w:p>
      <w:r>
        <w:t>The commonly distributed dataset has the following published descriptive statistics for the three score variables. Re-run describe() on your own downloaded CSV and use its output as the final verification.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F4E79"/>
          </w:tcPr>
          <w:p>
            <w:r>
              <w:rPr>
                <w:b/>
                <w:color w:val="FFFFFF"/>
              </w:rPr>
              <w:t>Score</w:t>
            </w:r>
          </w:p>
        </w:tc>
        <w:tc>
          <w:tcPr>
            <w:tcW w:type="dxa" w:w="1656"/>
            <w:shd w:fill="1F4E79"/>
          </w:tcPr>
          <w:p>
            <w:r>
              <w:rPr>
                <w:b/>
                <w:color w:val="FFFFFF"/>
              </w:rPr>
              <w:t>Mean</w:t>
            </w:r>
          </w:p>
        </w:tc>
        <w:tc>
          <w:tcPr>
            <w:tcW w:type="dxa" w:w="1656"/>
            <w:shd w:fill="1F4E79"/>
          </w:tcPr>
          <w:p>
            <w:r>
              <w:rPr>
                <w:b/>
                <w:color w:val="FFFFFF"/>
              </w:rPr>
              <w:t>Median</w:t>
            </w:r>
          </w:p>
        </w:tc>
        <w:tc>
          <w:tcPr>
            <w:tcW w:type="dxa" w:w="1656"/>
            <w:shd w:fill="1F4E79"/>
          </w:tcPr>
          <w:p>
            <w:r>
              <w:rPr>
                <w:b/>
                <w:color w:val="FFFFFF"/>
              </w:rPr>
              <w:t>Std. dev.</w:t>
            </w:r>
          </w:p>
        </w:tc>
        <w:tc>
          <w:tcPr>
            <w:tcW w:type="dxa" w:w="1656"/>
            <w:shd w:fill="1F4E79"/>
          </w:tcPr>
          <w:p>
            <w:r>
              <w:rPr>
                <w:b/>
                <w:color w:val="FFFFFF"/>
              </w:rPr>
              <w:t>Minimum</w:t>
            </w:r>
          </w:p>
        </w:tc>
        <w:tc>
          <w:tcPr>
            <w:tcW w:type="dxa" w:w="1656"/>
            <w:shd w:fill="1F4E79"/>
          </w:tcPr>
          <w:p>
            <w:r>
              <w:rPr>
                <w:b/>
                <w:color w:val="FFFFFF"/>
              </w:rPr>
              <w:t>Maximum</w:t>
            </w:r>
          </w:p>
        </w:tc>
      </w:tr>
      <w:tr>
        <w:tc>
          <w:tcPr>
            <w:tcW w:type="dxa" w:w="1656"/>
          </w:tcPr>
          <w:p>
            <w:r>
              <w:t>Math</w:t>
            </w:r>
          </w:p>
        </w:tc>
        <w:tc>
          <w:tcPr>
            <w:tcW w:type="dxa" w:w="1656"/>
          </w:tcPr>
          <w:p>
            <w:r>
              <w:t>66.089</w:t>
            </w:r>
          </w:p>
        </w:tc>
        <w:tc>
          <w:tcPr>
            <w:tcW w:type="dxa" w:w="1656"/>
          </w:tcPr>
          <w:p>
            <w:r>
              <w:t>66</w:t>
            </w:r>
          </w:p>
        </w:tc>
        <w:tc>
          <w:tcPr>
            <w:tcW w:type="dxa" w:w="1656"/>
          </w:tcPr>
          <w:p>
            <w:r>
              <w:t>15.163</w:t>
            </w:r>
          </w:p>
        </w:tc>
        <w:tc>
          <w:tcPr>
            <w:tcW w:type="dxa" w:w="1656"/>
          </w:tcPr>
          <w:p>
            <w:r>
              <w:t>0</w:t>
            </w:r>
          </w:p>
        </w:tc>
        <w:tc>
          <w:tcPr>
            <w:tcW w:type="dxa" w:w="1656"/>
          </w:tcPr>
          <w:p>
            <w:r>
              <w:t>100</w:t>
            </w:r>
          </w:p>
        </w:tc>
      </w:tr>
      <w:tr>
        <w:tc>
          <w:tcPr>
            <w:tcW w:type="dxa" w:w="1656"/>
          </w:tcPr>
          <w:p>
            <w:r>
              <w:t>Reading</w:t>
            </w:r>
          </w:p>
        </w:tc>
        <w:tc>
          <w:tcPr>
            <w:tcW w:type="dxa" w:w="1656"/>
          </w:tcPr>
          <w:p>
            <w:r>
              <w:t>69.169</w:t>
            </w:r>
          </w:p>
        </w:tc>
        <w:tc>
          <w:tcPr>
            <w:tcW w:type="dxa" w:w="1656"/>
          </w:tcPr>
          <w:p>
            <w:r>
              <w:t>70</w:t>
            </w:r>
          </w:p>
        </w:tc>
        <w:tc>
          <w:tcPr>
            <w:tcW w:type="dxa" w:w="1656"/>
          </w:tcPr>
          <w:p>
            <w:r>
              <w:t>14.600</w:t>
            </w:r>
          </w:p>
        </w:tc>
        <w:tc>
          <w:tcPr>
            <w:tcW w:type="dxa" w:w="1656"/>
          </w:tcPr>
          <w:p>
            <w:r>
              <w:t>17</w:t>
            </w:r>
          </w:p>
        </w:tc>
        <w:tc>
          <w:tcPr>
            <w:tcW w:type="dxa" w:w="1656"/>
          </w:tcPr>
          <w:p>
            <w:r>
              <w:t>100</w:t>
            </w:r>
          </w:p>
        </w:tc>
      </w:tr>
      <w:tr>
        <w:tc>
          <w:tcPr>
            <w:tcW w:type="dxa" w:w="1656"/>
          </w:tcPr>
          <w:p>
            <w:r>
              <w:t>Writing</w:t>
            </w:r>
          </w:p>
        </w:tc>
        <w:tc>
          <w:tcPr>
            <w:tcW w:type="dxa" w:w="1656"/>
          </w:tcPr>
          <w:p>
            <w:r>
              <w:t>68.054</w:t>
            </w:r>
          </w:p>
        </w:tc>
        <w:tc>
          <w:tcPr>
            <w:tcW w:type="dxa" w:w="1656"/>
          </w:tcPr>
          <w:p>
            <w:r>
              <w:t>69</w:t>
            </w:r>
          </w:p>
        </w:tc>
        <w:tc>
          <w:tcPr>
            <w:tcW w:type="dxa" w:w="1656"/>
          </w:tcPr>
          <w:p>
            <w:r>
              <w:t>15.196</w:t>
            </w:r>
          </w:p>
        </w:tc>
        <w:tc>
          <w:tcPr>
            <w:tcW w:type="dxa" w:w="1656"/>
          </w:tcPr>
          <w:p>
            <w:r>
              <w:t>10</w:t>
            </w:r>
          </w:p>
        </w:tc>
        <w:tc>
          <w:tcPr>
            <w:tcW w:type="dxa" w:w="1656"/>
          </w:tcPr>
          <w:p>
            <w:r>
              <w:t>100</w:t>
            </w:r>
          </w:p>
        </w:tc>
      </w:tr>
    </w:tbl>
    <w:p>
      <w:r>
        <w:t>Interpretation: reading has the highest average score (about 69.17), followed by writing (about 68.05) and mathematics (about 66.09). The standard deviations are around 14.6–15.2 points, indicating noticeable variation among students. The minimum mathematics score is 0; this value should be checked as a possible unusual observation, but it must not be deleted without evidence that it is invalid.</w:t>
      </w:r>
    </w:p>
    <w:p>
      <w:pPr>
        <w:pStyle w:val="Heading2"/>
      </w:pPr>
      <w:r>
        <w:t>4.3 Missing values and duplicate records</w:t>
      </w:r>
    </w:p>
    <w:p>
      <w:r>
        <w:t>Published copies of this dataset commonly contain no missing values, but the downloaded file must be checked directly. Also check duplicate rows and unexpected category spellings.</w:t>
      </w:r>
    </w:p>
    <w:p>
      <w:pPr>
        <w:pStyle w:val="NoSpacing"/>
      </w:pPr>
      <w:r>
        <w:t>print(df.isna().sum())</w:t>
        <w:br/>
        <w:t>print("Duplicate rows:", df.duplicated().sum())</w:t>
        <w:br/>
        <w:t>for col in df.select_dtypes(include="object"):</w:t>
        <w:br/>
        <w:t xml:space="preserve">    print(col, df[col].value_counts(dropna=False))</w:t>
      </w:r>
    </w:p>
    <w:p>
      <w:r>
        <w:t>If missing values are found, quantify them by column and decide whether to correct, impute or exclude records based on the amount and reason for missingness. Do not automatically replace missing categorical values with the most frequent category without documenting the decision.</w:t>
      </w:r>
    </w:p>
    <w:p>
      <w:pPr>
        <w:pStyle w:val="Heading2"/>
      </w:pPr>
      <w:r>
        <w:t>4.4 Range and anomaly checks</w:t>
      </w:r>
    </w:p>
    <w:p>
      <w:pPr>
        <w:pStyle w:val="NoSpacing"/>
      </w:pPr>
      <w:r>
        <w:t>score_cols = ["math score", "reading score", "writing score"]</w:t>
        <w:br/>
        <w:t>for col in score_cols:</w:t>
        <w:br/>
        <w:t xml:space="preserve">    print(col, df[col].min(), df[col].max())</w:t>
        <w:br/>
        <w:t xml:space="preserve">    print("Outside 0–100:", ((df[col] &lt; 0) | (df[col] &gt; 100)).sum())</w:t>
        <w:br/>
        <w:br/>
        <w:t># Inspect possible outliers with boxplots; investigate before changing them.</w:t>
      </w:r>
    </w:p>
    <w:p>
      <w:r>
        <w:t>Scores are expected to fall between 0 and 100. Values outside this range would be invalid and should be investigated. Valid low or high scores are not data errors merely because they are extreme. Use boxplots and the interquartile range (IQR) as screening tools, not automatic deletion rules.</w:t>
      </w:r>
    </w:p>
    <w:p>
      <w:pPr>
        <w:pStyle w:val="Heading1"/>
      </w:pPr>
      <w:r>
        <w:t>5. Problem Definition</w:t>
      </w:r>
    </w:p>
    <w:p>
      <w:r>
        <w:t>Problem statement: The project aims to explore how mathematics, reading and writing performance differ across student groups and whether completion of a test-preparation course is associated with differences in exam scores. It will also examine the relationships among the three subject scores and identify areas where additional academic support may be worth investigating.</w:t>
      </w:r>
    </w:p>
    <w:p>
      <w:r>
        <w:t>The analysis is descriptive and exploratory. It can identify patterns and associations in this dataset, but it cannot prove that gender, lunch category, parental education or test preparation caused a student's score.</w:t>
      </w:r>
    </w:p>
    <w:p>
      <w:pPr>
        <w:pStyle w:val="Heading1"/>
      </w:pPr>
      <w:r>
        <w:t>6. Key Analytical Questions</w:t>
      </w:r>
    </w:p>
    <w:p>
      <w:pPr>
        <w:pStyle w:val="ListNumber"/>
      </w:pPr>
      <w:r>
        <w:t>What are the distributions, averages and variability of mathematics, reading and writing scores?</w:t>
      </w:r>
    </w:p>
    <w:p>
      <w:pPr>
        <w:pStyle w:val="ListNumber"/>
      </w:pPr>
      <w:r>
        <w:t>Which subject has the highest and lowest average score?</w:t>
      </w:r>
    </w:p>
    <w:p>
      <w:pPr>
        <w:pStyle w:val="ListNumber"/>
      </w:pPr>
      <w:r>
        <w:t>Are reading and writing scores strongly associated with mathematics scores?</w:t>
      </w:r>
    </w:p>
    <w:p>
      <w:pPr>
        <w:pStyle w:val="ListNumber"/>
      </w:pPr>
      <w:r>
        <w:t>Do average subject scores differ between students who completed a test-preparation course and those who did not?</w:t>
      </w:r>
    </w:p>
    <w:p>
      <w:pPr>
        <w:pStyle w:val="ListNumber"/>
      </w:pPr>
      <w:r>
        <w:t>How do score distributions vary across lunch categories, gender categories and parental education groups?</w:t>
      </w:r>
    </w:p>
    <w:p>
      <w:pPr>
        <w:pStyle w:val="ListNumber"/>
      </w:pPr>
      <w:r>
        <w:t>Are there missing values, duplicate records, invalid score ranges or unusual observations that require investigation?</w:t>
      </w:r>
    </w:p>
    <w:p>
      <w:pPr>
        <w:pStyle w:val="ListNumber"/>
      </w:pPr>
      <w:r>
        <w:t>Which findings could guide further investigation or targeted academic support?</w:t>
      </w:r>
    </w:p>
    <w:p>
      <w:pPr>
        <w:pStyle w:val="Heading1"/>
      </w:pPr>
      <w:r>
        <w:t>7. Hypotheses to Test</w:t>
      </w:r>
    </w:p>
    <w:tbl>
      <w:tblPr>
        <w:tblStyle w:val="TableGrid"/>
        <w:tblW w:type="auto" w:w="0"/>
        <w:tblLook w:firstColumn="1" w:firstRow="1" w:lastColumn="0" w:lastRow="0" w:noHBand="0" w:noVBand="1" w:val="04A0"/>
      </w:tblPr>
      <w:tblGrid>
        <w:gridCol w:w="4968"/>
        <w:gridCol w:w="4968"/>
      </w:tblGrid>
      <w:tr>
        <w:tc>
          <w:tcPr>
            <w:tcW w:type="dxa" w:w="4968"/>
            <w:shd w:fill="1F4E79"/>
          </w:tcPr>
          <w:p>
            <w:r>
              <w:rPr>
                <w:b/>
                <w:color w:val="FFFFFF"/>
              </w:rPr>
              <w:t>Code</w:t>
            </w:r>
          </w:p>
        </w:tc>
        <w:tc>
          <w:tcPr>
            <w:tcW w:type="dxa" w:w="4968"/>
            <w:shd w:fill="1F4E79"/>
          </w:tcPr>
          <w:p>
            <w:r>
              <w:rPr>
                <w:b/>
                <w:color w:val="FFFFFF"/>
              </w:rPr>
              <w:t>Hypothesis</w:t>
            </w:r>
          </w:p>
        </w:tc>
      </w:tr>
      <w:tr>
        <w:tc>
          <w:tcPr>
            <w:tcW w:type="dxa" w:w="4968"/>
          </w:tcPr>
          <w:p>
            <w:r>
              <w:t>H1</w:t>
            </w:r>
          </w:p>
        </w:tc>
        <w:tc>
          <w:tcPr>
            <w:tcW w:type="dxa" w:w="4968"/>
          </w:tcPr>
          <w:p>
            <w:r>
              <w:t>Students who completed the test-preparation course have a higher mean score than students who did not complete it.</w:t>
            </w:r>
          </w:p>
        </w:tc>
      </w:tr>
      <w:tr>
        <w:tc>
          <w:tcPr>
            <w:tcW w:type="dxa" w:w="4968"/>
          </w:tcPr>
          <w:p>
            <w:r>
              <w:t>H2</w:t>
            </w:r>
          </w:p>
        </w:tc>
        <w:tc>
          <w:tcPr>
            <w:tcW w:type="dxa" w:w="4968"/>
          </w:tcPr>
          <w:p>
            <w:r>
              <w:t>Average mathematics, reading and writing scores differ across lunch categories.</w:t>
            </w:r>
          </w:p>
        </w:tc>
      </w:tr>
      <w:tr>
        <w:tc>
          <w:tcPr>
            <w:tcW w:type="dxa" w:w="4968"/>
          </w:tcPr>
          <w:p>
            <w:r>
              <w:t>H3</w:t>
            </w:r>
          </w:p>
        </w:tc>
        <w:tc>
          <w:tcPr>
            <w:tcW w:type="dxa" w:w="4968"/>
          </w:tcPr>
          <w:p>
            <w:r>
              <w:t>Reading and writing scores have a positive correlation.</w:t>
            </w:r>
          </w:p>
        </w:tc>
      </w:tr>
      <w:tr>
        <w:tc>
          <w:tcPr>
            <w:tcW w:type="dxa" w:w="4968"/>
          </w:tcPr>
          <w:p>
            <w:r>
              <w:t>H4</w:t>
            </w:r>
          </w:p>
        </w:tc>
        <w:tc>
          <w:tcPr>
            <w:tcW w:type="dxa" w:w="4968"/>
          </w:tcPr>
          <w:p>
            <w:r>
              <w:t>The three subject score distributions are not identical; mathematics may have a lower average than reading and writing.</w:t>
            </w:r>
          </w:p>
        </w:tc>
      </w:tr>
    </w:tbl>
    <w:p>
      <w:r>
        <w:t>These are testable expectations, not conclusions. Use suitable statistical tests, report effect sizes and confidence intervals where possible, and consider multiple comparisons when testing many groups.</w:t>
      </w:r>
    </w:p>
    <w:p>
      <w:pPr>
        <w:pStyle w:val="Heading1"/>
      </w:pPr>
      <w:r>
        <w:t>8. Proposed Analysis Strategy and Tools</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Stage</w:t>
            </w:r>
          </w:p>
        </w:tc>
        <w:tc>
          <w:tcPr>
            <w:tcW w:type="dxa" w:w="3312"/>
            <w:shd w:fill="1F4E79"/>
          </w:tcPr>
          <w:p>
            <w:r>
              <w:rPr>
                <w:b/>
                <w:color w:val="FFFFFF"/>
              </w:rPr>
              <w:t>Tools</w:t>
            </w:r>
          </w:p>
        </w:tc>
        <w:tc>
          <w:tcPr>
            <w:tcW w:type="dxa" w:w="3312"/>
            <w:shd w:fill="1F4E79"/>
          </w:tcPr>
          <w:p>
            <w:r>
              <w:rPr>
                <w:b/>
                <w:color w:val="FFFFFF"/>
              </w:rPr>
              <w:t>Planned work</w:t>
            </w:r>
          </w:p>
        </w:tc>
      </w:tr>
      <w:tr>
        <w:tc>
          <w:tcPr>
            <w:tcW w:type="dxa" w:w="3312"/>
          </w:tcPr>
          <w:p>
            <w:r>
              <w:t>Data loading</w:t>
            </w:r>
          </w:p>
        </w:tc>
        <w:tc>
          <w:tcPr>
            <w:tcW w:type="dxa" w:w="3312"/>
          </w:tcPr>
          <w:p>
            <w:r>
              <w:t>Python, pandas</w:t>
            </w:r>
          </w:p>
        </w:tc>
        <w:tc>
          <w:tcPr>
            <w:tcW w:type="dxa" w:w="3312"/>
          </w:tcPr>
          <w:p>
            <w:r>
              <w:t>Read the CSV; inspect shape, columns, types and sample records.</w:t>
            </w:r>
          </w:p>
        </w:tc>
      </w:tr>
      <w:tr>
        <w:tc>
          <w:tcPr>
            <w:tcW w:type="dxa" w:w="3312"/>
          </w:tcPr>
          <w:p>
            <w:r>
              <w:t>Data quality</w:t>
            </w:r>
          </w:p>
        </w:tc>
        <w:tc>
          <w:tcPr>
            <w:tcW w:type="dxa" w:w="3312"/>
          </w:tcPr>
          <w:p>
            <w:r>
              <w:t>pandas, NumPy</w:t>
            </w:r>
          </w:p>
        </w:tc>
        <w:tc>
          <w:tcPr>
            <w:tcW w:type="dxa" w:w="3312"/>
          </w:tcPr>
          <w:p>
            <w:r>
              <w:t>Check nulls, duplicates, category consistency, numeric ranges and possible anomalies.</w:t>
            </w:r>
          </w:p>
        </w:tc>
      </w:tr>
      <w:tr>
        <w:tc>
          <w:tcPr>
            <w:tcW w:type="dxa" w:w="3312"/>
          </w:tcPr>
          <w:p>
            <w:r>
              <w:t>Feature preparation</w:t>
            </w:r>
          </w:p>
        </w:tc>
        <w:tc>
          <w:tcPr>
            <w:tcW w:type="dxa" w:w="3312"/>
          </w:tcPr>
          <w:p>
            <w:r>
              <w:t>pandas</w:t>
            </w:r>
          </w:p>
        </w:tc>
        <w:tc>
          <w:tcPr>
            <w:tcW w:type="dxa" w:w="3312"/>
          </w:tcPr>
          <w:p>
            <w:r>
              <w:t>Convert categorical columns to category dtype if useful; create total_score and average_score only as derived variables.</w:t>
            </w:r>
          </w:p>
        </w:tc>
      </w:tr>
      <w:tr>
        <w:tc>
          <w:tcPr>
            <w:tcW w:type="dxa" w:w="3312"/>
          </w:tcPr>
          <w:p>
            <w:r>
              <w:t>Univariate analysis</w:t>
            </w:r>
          </w:p>
        </w:tc>
        <w:tc>
          <w:tcPr>
            <w:tcW w:type="dxa" w:w="3312"/>
          </w:tcPr>
          <w:p>
            <w:r>
              <w:t>pandas, Matplotlib, Seaborn</w:t>
            </w:r>
          </w:p>
        </w:tc>
        <w:tc>
          <w:tcPr>
            <w:tcW w:type="dxa" w:w="3312"/>
          </w:tcPr>
          <w:p>
            <w:r>
              <w:t>Calculate mean, median, standard deviation, quartiles and frequency counts; create histograms, count plots and boxplots.</w:t>
            </w:r>
          </w:p>
        </w:tc>
      </w:tr>
      <w:tr>
        <w:tc>
          <w:tcPr>
            <w:tcW w:type="dxa" w:w="3312"/>
          </w:tcPr>
          <w:p>
            <w:r>
              <w:t>Bivariate analysis</w:t>
            </w:r>
          </w:p>
        </w:tc>
        <w:tc>
          <w:tcPr>
            <w:tcW w:type="dxa" w:w="3312"/>
          </w:tcPr>
          <w:p>
            <w:r>
              <w:t>Seaborn, pandas</w:t>
            </w:r>
          </w:p>
        </w:tc>
        <w:tc>
          <w:tcPr>
            <w:tcW w:type="dxa" w:w="3312"/>
          </w:tcPr>
          <w:p>
            <w:r>
              <w:t>Compare subject scores across preparation, lunch, gender and parental education categories.</w:t>
            </w:r>
          </w:p>
        </w:tc>
      </w:tr>
      <w:tr>
        <w:tc>
          <w:tcPr>
            <w:tcW w:type="dxa" w:w="3312"/>
          </w:tcPr>
          <w:p>
            <w:r>
              <w:t>Relationships</w:t>
            </w:r>
          </w:p>
        </w:tc>
        <w:tc>
          <w:tcPr>
            <w:tcW w:type="dxa" w:w="3312"/>
          </w:tcPr>
          <w:p>
            <w:r>
              <w:t>pandas, Seaborn</w:t>
            </w:r>
          </w:p>
        </w:tc>
        <w:tc>
          <w:tcPr>
            <w:tcW w:type="dxa" w:w="3312"/>
          </w:tcPr>
          <w:p>
            <w:r>
              <w:t>Calculate Pearson and/or Spearman correlations; create a correlation heatmap and scatterplots.</w:t>
            </w:r>
          </w:p>
        </w:tc>
      </w:tr>
      <w:tr>
        <w:tc>
          <w:tcPr>
            <w:tcW w:type="dxa" w:w="3312"/>
          </w:tcPr>
          <w:p>
            <w:r>
              <w:t>Statistical testing</w:t>
            </w:r>
          </w:p>
        </w:tc>
        <w:tc>
          <w:tcPr>
            <w:tcW w:type="dxa" w:w="3312"/>
          </w:tcPr>
          <w:p>
            <w:r>
              <w:t>SciPy</w:t>
            </w:r>
          </w:p>
        </w:tc>
        <w:tc>
          <w:tcPr>
            <w:tcW w:type="dxa" w:w="3312"/>
          </w:tcPr>
          <w:p>
            <w:r>
              <w:t>Use Welch's t-test for two-group mean comparisons when assumptions are reasonable; ANOVA or Kruskal–Wallis for multiple groups; report effect sizes.</w:t>
            </w:r>
          </w:p>
        </w:tc>
      </w:tr>
      <w:tr>
        <w:tc>
          <w:tcPr>
            <w:tcW w:type="dxa" w:w="3312"/>
          </w:tcPr>
          <w:p>
            <w:r>
              <w:t>Communication</w:t>
            </w:r>
          </w:p>
        </w:tc>
        <w:tc>
          <w:tcPr>
            <w:tcW w:type="dxa" w:w="3312"/>
          </w:tcPr>
          <w:p>
            <w:r>
              <w:t>Matplotlib, python-docx</w:t>
            </w:r>
          </w:p>
        </w:tc>
        <w:tc>
          <w:tcPr>
            <w:tcW w:type="dxa" w:w="3312"/>
          </w:tcPr>
          <w:p>
            <w:r>
              <w:t>Summarize results with labeled figures, concise interpretations, limitations and recommendations.</w:t>
            </w:r>
          </w:p>
        </w:tc>
      </w:tr>
    </w:tbl>
    <w:p>
      <w:pPr>
        <w:pStyle w:val="Heading1"/>
      </w:pPr>
      <w:r>
        <w:t>9. Recommended Visualizations</w:t>
      </w:r>
    </w:p>
    <w:p>
      <w:pPr>
        <w:pStyle w:val="ListBullet"/>
      </w:pPr>
      <w:r>
        <w:t>Histograms for math, reading and writing scores to understand shape and spread.</w:t>
      </w:r>
    </w:p>
    <w:p>
      <w:pPr>
        <w:pStyle w:val="ListBullet"/>
      </w:pPr>
      <w:r>
        <w:t>Boxplots of each subject score by test-preparation completion and lunch category.</w:t>
      </w:r>
    </w:p>
    <w:p>
      <w:pPr>
        <w:pStyle w:val="ListBullet"/>
      </w:pPr>
      <w:r>
        <w:t>Bar charts of mean subject scores by parental education and other categorical groups, with uncertainty intervals where possible.</w:t>
      </w:r>
    </w:p>
    <w:p>
      <w:pPr>
        <w:pStyle w:val="ListBullet"/>
      </w:pPr>
      <w:r>
        <w:t>Scatterplots comparing math–reading, math–writing and reading–writing scores.</w:t>
      </w:r>
    </w:p>
    <w:p>
      <w:pPr>
        <w:pStyle w:val="ListBullet"/>
      </w:pPr>
      <w:r>
        <w:t>A correlation heatmap for the three score variables.</w:t>
      </w:r>
    </w:p>
    <w:p>
      <w:pPr>
        <w:pStyle w:val="ListBullet"/>
      </w:pPr>
      <w:r>
        <w:t>Count plots showing the number of students in each category.</w:t>
      </w:r>
    </w:p>
    <w:p>
      <w:pPr>
        <w:pStyle w:val="Heading1"/>
      </w:pPr>
      <w:r>
        <w:t>10. Limitations and Ethical Considerations</w:t>
      </w:r>
    </w:p>
    <w:p>
      <w:pPr>
        <w:pStyle w:val="ListBullet"/>
      </w:pPr>
      <w:r>
        <w:t>The dataset is a snapshot and does not show changes in performance over time.</w:t>
      </w:r>
    </w:p>
    <w:p>
      <w:pPr>
        <w:pStyle w:val="ListBullet"/>
      </w:pPr>
      <w:r>
        <w:t>The data does not include school, teacher, attendance, study time, home environment or prior achievement variables that could explain score differences.</w:t>
      </w:r>
    </w:p>
    <w:p>
      <w:pPr>
        <w:pStyle w:val="ListBullet"/>
      </w:pPr>
      <w:r>
        <w:t>Categories such as lunch and race/ethnicity must be interpreted carefully; group differences should not be treated as evidence of inherent ability or used to stereotype students.</w:t>
      </w:r>
    </w:p>
    <w:p>
      <w:pPr>
        <w:pStyle w:val="ListBullet"/>
      </w:pPr>
      <w:r>
        <w:t>Associations do not demonstrate causation. Test-preparation participation may be related to other factors not measured in the dataset.</w:t>
      </w:r>
    </w:p>
    <w:p>
      <w:pPr>
        <w:pStyle w:val="ListBullet"/>
      </w:pPr>
      <w:r>
        <w:t>The dataset's representativeness and collection methodology may be limited; findings should not automatically be generalized to all students or regions.</w:t>
      </w:r>
    </w:p>
    <w:p>
      <w:pPr>
        <w:pStyle w:val="ListBullet"/>
      </w:pPr>
      <w:r>
        <w:t>Any outlier should be checked against the data definition and source before removal. Preserve the original data and document every cleaning decision.</w:t>
      </w:r>
    </w:p>
    <w:p>
      <w:pPr>
        <w:pStyle w:val="Heading1"/>
      </w:pPr>
      <w:r>
        <w:t>11. Expected Outcomes and Future Improvements</w:t>
      </w:r>
    </w:p>
    <w:p>
      <w:r>
        <w:t>The expected outcome is a documented understanding of score distributions, data quality and relationships among the available variables. The next stage can deepen the analysis with statistical tests and carefully interpreted group comparisons. Later improvements could include collecting longitudinal results, attendance, study-time and school-level information; validating findings on another dataset; and building a transparent dashboard.</w:t>
      </w:r>
    </w:p>
    <w:p>
      <w:pPr>
        <w:pStyle w:val="Heading1"/>
      </w:pPr>
      <w:r>
        <w:t>12. Conclusion</w:t>
      </w:r>
    </w:p>
    <w:p>
      <w:r>
        <w:t>This Week 1 project establishes the foundation for a student performance analytics study. The selected dataset contains a manageable combination of categorical descriptors and numerical exam scores. Initial published summaries suggest average performance is highest in reading and lowest in mathematics, while the full analysis should verify data quality and investigate group differences without making causal claims. The proposed questions, hypotheses and methods provide a clear direction for subsequent work.</w:t>
      </w:r>
    </w:p>
    <w:p>
      <w:pPr>
        <w:pStyle w:val="Heading1"/>
      </w:pPr>
      <w:r>
        <w:t>13. Reproducibility: Environment and Run Instructions</w:t>
      </w:r>
    </w:p>
    <w:p>
      <w:r>
        <w:t>Recommended environment: Python 3.10 or later, Jupyter Notebook, pandas, NumPy, Matplotlib, Seaborn and SciPy.</w:t>
      </w:r>
    </w:p>
    <w:p>
      <w:pPr>
        <w:pStyle w:val="NoSpacing"/>
      </w:pPr>
      <w:r>
        <w:t>pip install pandas numpy matplotlib seaborn scipy jupyter</w:t>
        <w:br/>
        <w:t>jupyter notebook</w:t>
      </w:r>
    </w:p>
    <w:p>
      <w:r>
        <w:t>Place StudentsPerformance.csv inside the data folder. Open notebooks/Week1_Student_Performance_EDA.ipynb and run all cells from top to bottom. If your CSV is stored elsewhere, update the read_csv path in the notebook.</w:t>
      </w:r>
    </w:p>
    <w:p>
      <w:pPr>
        <w:pStyle w:val="Heading1"/>
      </w:pPr>
      <w:r>
        <w:t>14. References</w:t>
      </w:r>
    </w:p>
    <w:p>
      <w:pPr>
        <w:pStyle w:val="ListBullet"/>
      </w:pPr>
      <w:r>
        <w:t>Kaggle, Students Performance in Exams dataset: https://www.kaggle.com/datasets/spscientist/students-performance-in-exams</w:t>
      </w:r>
    </w:p>
    <w:p>
      <w:pPr>
        <w:pStyle w:val="ListBullet"/>
      </w:pPr>
      <w:r>
        <w:t>Public dataset description and column overview: https://github.com/saifullah-1997/Student-Performance</w:t>
      </w:r>
    </w:p>
    <w:p>
      <w:pPr>
        <w:pStyle w:val="ListBullet"/>
      </w:pPr>
      <w:r>
        <w:t>Python pandas documentation: https://pandas.pydata.org/docs/</w:t>
      </w:r>
    </w:p>
    <w:p>
      <w:pPr>
        <w:pStyle w:val="ListBullet"/>
      </w:pPr>
      <w:r>
        <w:t>NumPy documentation: https://numpy.org/doc/</w:t>
      </w:r>
    </w:p>
    <w:p>
      <w:pPr>
        <w:pStyle w:val="ListBullet"/>
      </w:pPr>
      <w:r>
        <w:t>Seaborn documentation: https://seaborn.pydata.org/</w:t>
      </w:r>
    </w:p>
    <w:p>
      <w:pPr>
        <w:pStyle w:val="ListBullet"/>
      </w:pPr>
      <w:r>
        <w:t>SciPy statistics documentation: https://docs.scipy.org/doc/scipy/reference/stats.html</w:t>
      </w:r>
    </w:p>
    <w:p>
      <w:r>
        <w:t>Submission note: Replace the student/course placeholders on the cover page. Re-run the notebook using the exact CSV you submit and update any data-quality counts if your copy differs. The report's summary statistics describe the commonly distributed version of this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Student Performance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