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396E6" w14:textId="77777777" w:rsidR="008E0137" w:rsidRDefault="008E0137" w:rsidP="00A9311E">
      <w:pPr>
        <w:pStyle w:val="Title"/>
        <w:jc w:val="center"/>
        <w:rPr>
          <w:b/>
          <w:bCs/>
          <w:sz w:val="72"/>
          <w:szCs w:val="72"/>
        </w:rPr>
      </w:pPr>
    </w:p>
    <w:p w14:paraId="6F9D638A" w14:textId="77777777" w:rsidR="008E0137" w:rsidRDefault="008E0137" w:rsidP="00A9311E">
      <w:pPr>
        <w:pStyle w:val="Title"/>
        <w:jc w:val="center"/>
        <w:rPr>
          <w:b/>
          <w:bCs/>
          <w:sz w:val="72"/>
          <w:szCs w:val="72"/>
        </w:rPr>
      </w:pPr>
    </w:p>
    <w:p w14:paraId="32A61179" w14:textId="77777777" w:rsidR="008E0137" w:rsidRDefault="008E0137" w:rsidP="008E0137">
      <w:pPr>
        <w:pStyle w:val="Title"/>
        <w:jc w:val="center"/>
        <w:rPr>
          <w:b/>
          <w:bCs/>
          <w:sz w:val="72"/>
          <w:szCs w:val="72"/>
        </w:rPr>
      </w:pPr>
    </w:p>
    <w:p w14:paraId="1BAA96C7" w14:textId="77777777" w:rsidR="008E0137" w:rsidRDefault="008E0137" w:rsidP="008E0137">
      <w:pPr>
        <w:pStyle w:val="Title"/>
        <w:jc w:val="center"/>
        <w:rPr>
          <w:b/>
          <w:bCs/>
          <w:sz w:val="72"/>
          <w:szCs w:val="72"/>
        </w:rPr>
      </w:pPr>
    </w:p>
    <w:p w14:paraId="5DB7C659" w14:textId="77777777" w:rsidR="008E0137" w:rsidRDefault="008E0137" w:rsidP="008E0137">
      <w:pPr>
        <w:pStyle w:val="Title"/>
        <w:jc w:val="center"/>
        <w:rPr>
          <w:b/>
          <w:bCs/>
          <w:sz w:val="72"/>
          <w:szCs w:val="72"/>
        </w:rPr>
      </w:pPr>
    </w:p>
    <w:p w14:paraId="67B4BF87" w14:textId="6E412EF4" w:rsidR="00A9311E" w:rsidRPr="00A9311E" w:rsidRDefault="00A9311E" w:rsidP="008E0137">
      <w:pPr>
        <w:pStyle w:val="Title"/>
        <w:jc w:val="center"/>
        <w:rPr>
          <w:b/>
          <w:bCs/>
          <w:sz w:val="72"/>
          <w:szCs w:val="72"/>
        </w:rPr>
      </w:pPr>
      <w:r w:rsidRPr="00A9311E">
        <w:rPr>
          <w:b/>
          <w:bCs/>
          <w:sz w:val="72"/>
          <w:szCs w:val="72"/>
        </w:rPr>
        <w:t>Bike Sales Analysis</w:t>
      </w:r>
    </w:p>
    <w:p w14:paraId="0D91571C" w14:textId="77777777" w:rsidR="008E0137" w:rsidRDefault="00A9311E" w:rsidP="00A9311E">
      <w:pPr>
        <w:pStyle w:val="Subtitle"/>
        <w:jc w:val="center"/>
      </w:pPr>
      <w:r w:rsidRPr="00A9311E">
        <w:t>A Data-Driven Analysis Using Excel</w:t>
      </w:r>
    </w:p>
    <w:p w14:paraId="405B690F" w14:textId="77777777" w:rsidR="008E0137" w:rsidRDefault="008E0137" w:rsidP="008E0137"/>
    <w:p w14:paraId="0A073DE0" w14:textId="77777777" w:rsidR="008E0137" w:rsidRDefault="008E0137" w:rsidP="008E0137"/>
    <w:p w14:paraId="148CAD35" w14:textId="77777777" w:rsidR="008E0137" w:rsidRPr="008E0137" w:rsidRDefault="008E0137" w:rsidP="008E0137"/>
    <w:p w14:paraId="02A949BB" w14:textId="73DD75B6" w:rsidR="008E0137" w:rsidRPr="008E0137" w:rsidRDefault="008E0137" w:rsidP="008E0137">
      <w:pPr>
        <w:pStyle w:val="Subtitle"/>
        <w:jc w:val="center"/>
        <w:rPr>
          <w:b/>
          <w:bCs/>
        </w:rPr>
      </w:pPr>
      <w:r w:rsidRPr="008E0137">
        <w:rPr>
          <w:b/>
          <w:bCs/>
        </w:rPr>
        <w:t>Exploring Market Trends, Customer Preferences &amp; Pricing Insights</w:t>
      </w:r>
      <w:r w:rsidRPr="008E0137">
        <w:br/>
      </w:r>
      <w:r w:rsidRPr="008E0137">
        <w:rPr>
          <w:b/>
          <w:bCs/>
        </w:rPr>
        <w:t>Prepared By:</w:t>
      </w:r>
      <w:r>
        <w:rPr>
          <w:b/>
          <w:bCs/>
        </w:rPr>
        <w:t xml:space="preserve"> </w:t>
      </w:r>
      <w:r>
        <w:t>Ventrapragada Naren</w:t>
      </w:r>
      <w:r w:rsidRPr="008E0137">
        <w:br/>
      </w:r>
      <w:r w:rsidRPr="008E0137">
        <w:rPr>
          <w:b/>
          <w:bCs/>
        </w:rPr>
        <w:t>Domain:</w:t>
      </w:r>
      <w:r w:rsidRPr="008E0137">
        <w:t xml:space="preserve"> Data Analytics </w:t>
      </w:r>
    </w:p>
    <w:p w14:paraId="0AB48389" w14:textId="1BC7879E" w:rsidR="00A9311E" w:rsidRPr="00A9311E" w:rsidRDefault="00A9311E" w:rsidP="008E0137">
      <w:pPr>
        <w:pStyle w:val="Subtitle"/>
      </w:pPr>
      <w:r w:rsidRPr="00A9311E">
        <w:br w:type="page"/>
      </w:r>
    </w:p>
    <w:p w14:paraId="7A70E523" w14:textId="0A065E01" w:rsidR="00A9311E" w:rsidRPr="00A9311E" w:rsidRDefault="00A9311E" w:rsidP="00A9311E">
      <w:pPr>
        <w:pStyle w:val="Title"/>
        <w:rPr>
          <w:b/>
          <w:bCs/>
          <w:sz w:val="40"/>
          <w:szCs w:val="40"/>
        </w:rPr>
      </w:pPr>
      <w:r w:rsidRPr="00A9311E">
        <w:rPr>
          <w:b/>
          <w:bCs/>
          <w:sz w:val="40"/>
          <w:szCs w:val="40"/>
        </w:rPr>
        <w:lastRenderedPageBreak/>
        <w:t>Executive Summary</w:t>
      </w:r>
    </w:p>
    <w:p w14:paraId="5CBF0A27" w14:textId="77777777" w:rsidR="00A9311E" w:rsidRPr="00010FF5" w:rsidRDefault="00A9311E" w:rsidP="00A9311E">
      <w:pPr>
        <w:rPr>
          <w:rFonts w:asciiTheme="majorHAnsi" w:hAnsiTheme="majorHAnsi"/>
        </w:rPr>
      </w:pPr>
    </w:p>
    <w:p w14:paraId="581372C3" w14:textId="7F8F4BA5" w:rsidR="00A9311E" w:rsidRPr="00010FF5" w:rsidRDefault="00A9311E" w:rsidP="00A9311E">
      <w:pPr>
        <w:pStyle w:val="Title"/>
        <w:rPr>
          <w:rFonts w:cs="Segoe UI Semibold"/>
          <w:sz w:val="28"/>
          <w:szCs w:val="28"/>
        </w:rPr>
      </w:pPr>
      <w:r w:rsidRPr="00010FF5">
        <w:rPr>
          <w:rFonts w:cs="Segoe UI Semibold"/>
          <w:sz w:val="28"/>
          <w:szCs w:val="28"/>
        </w:rPr>
        <w:t xml:space="preserve">The </w:t>
      </w:r>
      <w:r w:rsidRPr="00010FF5">
        <w:rPr>
          <w:rFonts w:cs="Segoe UI Semibold"/>
          <w:b/>
          <w:bCs/>
          <w:sz w:val="28"/>
          <w:szCs w:val="28"/>
        </w:rPr>
        <w:t>Bike Sales Analysis Project</w:t>
      </w:r>
      <w:r w:rsidRPr="00010FF5">
        <w:rPr>
          <w:rFonts w:cs="Segoe UI Semibold"/>
          <w:sz w:val="28"/>
          <w:szCs w:val="28"/>
        </w:rPr>
        <w:t xml:space="preserve"> aims to uncover data-driven insights into the Indian motorcycle market by examining key factors that influence bike pricing, customer preferences, and resale value. With the rapid growth of urban mobility, increasing fuel prices, and rising demand for efficient commuter bikes, understanding market behaviour has become essential for manufacturers, dealers, and online resale platforms.</w:t>
      </w:r>
    </w:p>
    <w:p w14:paraId="761ECAD0" w14:textId="77777777" w:rsidR="00A9311E" w:rsidRPr="00010FF5" w:rsidRDefault="00A9311E" w:rsidP="00A9311E">
      <w:pPr>
        <w:rPr>
          <w:rFonts w:asciiTheme="majorHAnsi" w:hAnsiTheme="majorHAnsi" w:cs="Segoe UI Semibold"/>
          <w:sz w:val="28"/>
          <w:szCs w:val="28"/>
        </w:rPr>
      </w:pPr>
    </w:p>
    <w:p w14:paraId="350F2ABF" w14:textId="21E7A92C" w:rsidR="00A9311E" w:rsidRPr="00010FF5" w:rsidRDefault="00A9311E" w:rsidP="00A9311E">
      <w:pPr>
        <w:pStyle w:val="Title"/>
        <w:rPr>
          <w:rFonts w:cs="Segoe UI Semibold"/>
          <w:sz w:val="28"/>
          <w:szCs w:val="28"/>
        </w:rPr>
      </w:pPr>
      <w:r w:rsidRPr="00010FF5">
        <w:rPr>
          <w:rFonts w:cs="Segoe UI Semibold"/>
          <w:sz w:val="28"/>
          <w:szCs w:val="28"/>
        </w:rPr>
        <w:t>A central business question guides this analysis:</w:t>
      </w:r>
    </w:p>
    <w:p w14:paraId="4C83831A" w14:textId="77777777" w:rsidR="00A9311E" w:rsidRPr="00010FF5" w:rsidRDefault="00A9311E" w:rsidP="00A9311E">
      <w:pPr>
        <w:pStyle w:val="Title"/>
        <w:rPr>
          <w:rFonts w:cs="Segoe UI Semibold"/>
          <w:b/>
          <w:bCs/>
          <w:sz w:val="28"/>
          <w:szCs w:val="28"/>
        </w:rPr>
      </w:pPr>
      <w:r w:rsidRPr="00010FF5">
        <w:rPr>
          <w:rFonts w:cs="Segoe UI Semibold"/>
          <w:b/>
          <w:bCs/>
          <w:sz w:val="28"/>
          <w:szCs w:val="28"/>
        </w:rPr>
        <w:t>“What factors most influence bike resale prices in the Indian market, and how can brands and sellers optimize pricing and inventory strategies based on these insights?”</w:t>
      </w:r>
    </w:p>
    <w:p w14:paraId="0BFCAFC4" w14:textId="77777777" w:rsidR="00A9311E" w:rsidRPr="00010FF5" w:rsidRDefault="00A9311E" w:rsidP="00A9311E">
      <w:pPr>
        <w:rPr>
          <w:rFonts w:asciiTheme="majorHAnsi" w:hAnsiTheme="majorHAnsi" w:cs="Segoe UI Semibold"/>
          <w:sz w:val="28"/>
          <w:szCs w:val="28"/>
        </w:rPr>
      </w:pPr>
    </w:p>
    <w:p w14:paraId="6C4954C9" w14:textId="41ADBF1F" w:rsidR="00A9311E" w:rsidRPr="00010FF5" w:rsidRDefault="00A9311E" w:rsidP="00A9311E">
      <w:pPr>
        <w:pStyle w:val="Title"/>
        <w:rPr>
          <w:rFonts w:cs="Segoe UI Semibold"/>
          <w:sz w:val="28"/>
          <w:szCs w:val="28"/>
        </w:rPr>
      </w:pPr>
      <w:r w:rsidRPr="00010FF5">
        <w:rPr>
          <w:rFonts w:cs="Segoe UI Semibold"/>
          <w:sz w:val="28"/>
          <w:szCs w:val="28"/>
        </w:rPr>
        <w:t xml:space="preserve">To answer this, the project analyzes a rich dataset containing attributes such as </w:t>
      </w:r>
      <w:r w:rsidRPr="00010FF5">
        <w:rPr>
          <w:rFonts w:cs="Segoe UI Semibold"/>
          <w:b/>
          <w:bCs/>
          <w:sz w:val="28"/>
          <w:szCs w:val="28"/>
        </w:rPr>
        <w:t>brand, model, year of manufacture, mileage, fuel type, engine capacity, seller type, city tier, and resale price</w:t>
      </w:r>
      <w:r w:rsidRPr="00010FF5">
        <w:rPr>
          <w:rFonts w:cs="Segoe UI Semibold"/>
          <w:sz w:val="28"/>
          <w:szCs w:val="28"/>
        </w:rPr>
        <w:t>. Using Excel-based data cleaning, pivot tables, and visual dashboards, the study identifies patterns that illustrate how customer choices and market conditions vary across segments.</w:t>
      </w:r>
    </w:p>
    <w:p w14:paraId="62324B6D" w14:textId="77777777" w:rsidR="00A9311E" w:rsidRPr="00010FF5" w:rsidRDefault="00A9311E" w:rsidP="00A9311E">
      <w:pPr>
        <w:rPr>
          <w:rFonts w:asciiTheme="majorHAnsi" w:hAnsiTheme="majorHAnsi" w:cs="Segoe UI Semibold"/>
          <w:sz w:val="28"/>
          <w:szCs w:val="28"/>
        </w:rPr>
      </w:pPr>
    </w:p>
    <w:p w14:paraId="544682C7" w14:textId="77777777" w:rsidR="00A9311E" w:rsidRPr="00010FF5" w:rsidRDefault="00A9311E" w:rsidP="00A9311E">
      <w:pPr>
        <w:pStyle w:val="Title"/>
        <w:rPr>
          <w:rFonts w:cs="Segoe UI Semibold"/>
          <w:sz w:val="28"/>
          <w:szCs w:val="28"/>
        </w:rPr>
      </w:pPr>
      <w:r w:rsidRPr="00010FF5">
        <w:rPr>
          <w:rFonts w:cs="Segoe UI Semibold"/>
          <w:sz w:val="28"/>
          <w:szCs w:val="28"/>
        </w:rPr>
        <w:t xml:space="preserve">The analysis reveals clear differences in pricing based on </w:t>
      </w:r>
      <w:r w:rsidRPr="00010FF5">
        <w:rPr>
          <w:rFonts w:cs="Segoe UI Semibold"/>
          <w:b/>
          <w:bCs/>
          <w:sz w:val="28"/>
          <w:szCs w:val="28"/>
        </w:rPr>
        <w:t>brand popularity, bike age, mileage usage, and engine capacity</w:t>
      </w:r>
      <w:r w:rsidRPr="00010FF5">
        <w:rPr>
          <w:rFonts w:cs="Segoe UI Semibold"/>
          <w:sz w:val="28"/>
          <w:szCs w:val="28"/>
        </w:rPr>
        <w:t xml:space="preserve">, while </w:t>
      </w:r>
      <w:r w:rsidRPr="00010FF5">
        <w:rPr>
          <w:rFonts w:cs="Segoe UI Semibold"/>
          <w:b/>
          <w:bCs/>
          <w:sz w:val="28"/>
          <w:szCs w:val="28"/>
        </w:rPr>
        <w:t>Tier 1 cities tend to exhibit higher resale values</w:t>
      </w:r>
      <w:r w:rsidRPr="00010FF5">
        <w:rPr>
          <w:rFonts w:cs="Segoe UI Semibold"/>
          <w:sz w:val="28"/>
          <w:szCs w:val="28"/>
        </w:rPr>
        <w:t xml:space="preserve"> due to stronger demand and better purchasing power. </w:t>
      </w:r>
      <w:r w:rsidRPr="00010FF5">
        <w:rPr>
          <w:rFonts w:cs="Segoe UI Semibold"/>
          <w:b/>
          <w:bCs/>
          <w:sz w:val="28"/>
          <w:szCs w:val="28"/>
        </w:rPr>
        <w:t>Individual sellers</w:t>
      </w:r>
      <w:r w:rsidRPr="00010FF5">
        <w:rPr>
          <w:rFonts w:cs="Segoe UI Semibold"/>
          <w:sz w:val="28"/>
          <w:szCs w:val="28"/>
        </w:rPr>
        <w:t xml:space="preserve"> often list lower prices than </w:t>
      </w:r>
      <w:r w:rsidRPr="00010FF5">
        <w:rPr>
          <w:rFonts w:cs="Segoe UI Semibold"/>
          <w:b/>
          <w:bCs/>
          <w:sz w:val="28"/>
          <w:szCs w:val="28"/>
        </w:rPr>
        <w:t>dealers</w:t>
      </w:r>
      <w:r w:rsidRPr="00010FF5">
        <w:rPr>
          <w:rFonts w:cs="Segoe UI Semibold"/>
          <w:sz w:val="28"/>
          <w:szCs w:val="28"/>
        </w:rPr>
        <w:t xml:space="preserve">, creating price gaps that impact buying decisions. Additionally, the growing presence of </w:t>
      </w:r>
      <w:r w:rsidRPr="00010FF5">
        <w:rPr>
          <w:rFonts w:cs="Segoe UI Semibold"/>
          <w:b/>
          <w:bCs/>
          <w:sz w:val="28"/>
          <w:szCs w:val="28"/>
        </w:rPr>
        <w:t>electric two-wheelers</w:t>
      </w:r>
      <w:r w:rsidRPr="00010FF5">
        <w:rPr>
          <w:rFonts w:cs="Segoe UI Semibold"/>
          <w:sz w:val="28"/>
          <w:szCs w:val="28"/>
        </w:rPr>
        <w:t xml:space="preserve"> shows emerging but uneven adoption across regions.</w:t>
      </w:r>
    </w:p>
    <w:p w14:paraId="7B0EBF07" w14:textId="77777777" w:rsidR="00A9311E" w:rsidRPr="00010FF5" w:rsidRDefault="00A9311E" w:rsidP="00A9311E">
      <w:pPr>
        <w:rPr>
          <w:rFonts w:asciiTheme="majorHAnsi" w:hAnsiTheme="majorHAnsi" w:cs="Segoe UI Semibold"/>
          <w:sz w:val="28"/>
          <w:szCs w:val="28"/>
        </w:rPr>
      </w:pPr>
    </w:p>
    <w:p w14:paraId="3013EB87" w14:textId="77777777" w:rsidR="00A9311E" w:rsidRPr="00010FF5" w:rsidRDefault="00A9311E" w:rsidP="00A9311E">
      <w:pPr>
        <w:pStyle w:val="Title"/>
        <w:rPr>
          <w:rFonts w:cs="Segoe UI Semibold"/>
          <w:sz w:val="28"/>
          <w:szCs w:val="28"/>
        </w:rPr>
      </w:pPr>
      <w:r w:rsidRPr="00010FF5">
        <w:rPr>
          <w:rFonts w:cs="Segoe UI Semibold"/>
          <w:sz w:val="28"/>
          <w:szCs w:val="28"/>
        </w:rPr>
        <w:t xml:space="preserve">These insights enable stakeholders to make informed decisions on </w:t>
      </w:r>
      <w:r w:rsidRPr="00010FF5">
        <w:rPr>
          <w:rFonts w:cs="Segoe UI Semibold"/>
          <w:b/>
          <w:bCs/>
          <w:sz w:val="28"/>
          <w:szCs w:val="28"/>
        </w:rPr>
        <w:t>inventory planning</w:t>
      </w:r>
      <w:r w:rsidRPr="00010FF5">
        <w:rPr>
          <w:rFonts w:cs="Segoe UI Semibold"/>
          <w:sz w:val="28"/>
          <w:szCs w:val="28"/>
        </w:rPr>
        <w:t xml:space="preserve">, </w:t>
      </w:r>
      <w:r w:rsidRPr="00010FF5">
        <w:rPr>
          <w:rFonts w:cs="Segoe UI Semibold"/>
          <w:b/>
          <w:bCs/>
          <w:sz w:val="28"/>
          <w:szCs w:val="28"/>
        </w:rPr>
        <w:t>targeted marketing</w:t>
      </w:r>
      <w:r w:rsidRPr="00010FF5">
        <w:rPr>
          <w:rFonts w:cs="Segoe UI Semibold"/>
          <w:sz w:val="28"/>
          <w:szCs w:val="28"/>
        </w:rPr>
        <w:t xml:space="preserve">, </w:t>
      </w:r>
      <w:r w:rsidRPr="00010FF5">
        <w:rPr>
          <w:rFonts w:cs="Segoe UI Semibold"/>
          <w:b/>
          <w:bCs/>
          <w:sz w:val="28"/>
          <w:szCs w:val="28"/>
        </w:rPr>
        <w:t>competitive pricing</w:t>
      </w:r>
      <w:r w:rsidRPr="00010FF5">
        <w:rPr>
          <w:rFonts w:cs="Segoe UI Semibold"/>
          <w:sz w:val="28"/>
          <w:szCs w:val="28"/>
        </w:rPr>
        <w:t xml:space="preserve">, and </w:t>
      </w:r>
      <w:r w:rsidRPr="00010FF5">
        <w:rPr>
          <w:rFonts w:cs="Segoe UI Semibold"/>
          <w:b/>
          <w:bCs/>
          <w:sz w:val="28"/>
          <w:szCs w:val="28"/>
        </w:rPr>
        <w:t>customer segmentation strategies</w:t>
      </w:r>
      <w:r w:rsidRPr="00010FF5">
        <w:rPr>
          <w:rFonts w:cs="Segoe UI Semibold"/>
          <w:sz w:val="28"/>
          <w:szCs w:val="28"/>
        </w:rPr>
        <w:t>. The outcomes also highlight opportunities for enhancing bike valuation models and improving customer trust through transparent pricing.</w:t>
      </w:r>
    </w:p>
    <w:p w14:paraId="684B6C88" w14:textId="77777777" w:rsidR="00A9311E" w:rsidRPr="00010FF5" w:rsidRDefault="00A9311E" w:rsidP="00A9311E">
      <w:pPr>
        <w:rPr>
          <w:rFonts w:asciiTheme="majorHAnsi" w:hAnsiTheme="majorHAnsi" w:cs="Segoe UI Semibold"/>
          <w:sz w:val="28"/>
          <w:szCs w:val="28"/>
        </w:rPr>
      </w:pPr>
    </w:p>
    <w:p w14:paraId="7F72628F" w14:textId="1727AD30" w:rsidR="00A9311E" w:rsidRPr="00010FF5" w:rsidRDefault="00A9311E" w:rsidP="00A9311E">
      <w:pPr>
        <w:pStyle w:val="Title"/>
        <w:rPr>
          <w:rFonts w:cs="Segoe UI Semibold"/>
          <w:sz w:val="28"/>
          <w:szCs w:val="28"/>
        </w:rPr>
      </w:pPr>
      <w:r w:rsidRPr="00010FF5">
        <w:rPr>
          <w:rFonts w:cs="Segoe UI Semibold"/>
          <w:sz w:val="28"/>
          <w:szCs w:val="28"/>
        </w:rPr>
        <w:t>Overall, this project provides a data-backed foundation for understanding how various product and market characteristics shape bike sales outcomes, empowering businesses to refine their strategies in a highly competitive and evolving Indian two-wheeler market.</w:t>
      </w:r>
    </w:p>
    <w:p w14:paraId="1D3821BB" w14:textId="77777777" w:rsidR="00FE3C4E" w:rsidRDefault="00FE3C4E" w:rsidP="00FE3C4E">
      <w:pPr>
        <w:pStyle w:val="Title"/>
        <w:rPr>
          <w:b/>
          <w:bCs/>
          <w:sz w:val="40"/>
          <w:szCs w:val="40"/>
        </w:rPr>
      </w:pPr>
      <w:r w:rsidRPr="00FE3C4E">
        <w:rPr>
          <w:b/>
          <w:bCs/>
          <w:sz w:val="40"/>
          <w:szCs w:val="40"/>
        </w:rPr>
        <w:lastRenderedPageBreak/>
        <w:t>Dataset Description</w:t>
      </w:r>
    </w:p>
    <w:p w14:paraId="3BABE427" w14:textId="77777777" w:rsidR="00FE3C4E" w:rsidRDefault="00FE3C4E" w:rsidP="00FE3C4E">
      <w:pPr>
        <w:pStyle w:val="Title"/>
        <w:rPr>
          <w:b/>
          <w:bCs/>
          <w:sz w:val="40"/>
          <w:szCs w:val="40"/>
        </w:rPr>
      </w:pPr>
    </w:p>
    <w:p w14:paraId="3CE69A32"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1. </w:t>
      </w:r>
      <w:r w:rsidRPr="00373485">
        <w:rPr>
          <w:rFonts w:ascii="Segoe UI Semibold" w:hAnsi="Segoe UI Semibold" w:cs="Segoe UI Semibold"/>
          <w:b/>
          <w:bCs/>
          <w:sz w:val="28"/>
          <w:szCs w:val="28"/>
        </w:rPr>
        <w:t>State</w:t>
      </w:r>
      <w:r w:rsidRPr="00373485">
        <w:rPr>
          <w:rFonts w:ascii="Segoe UI Semibold" w:hAnsi="Segoe UI Semibold" w:cs="Segoe UI Semibold"/>
          <w:sz w:val="28"/>
          <w:szCs w:val="28"/>
        </w:rPr>
        <w:t xml:space="preserve"> – The state where the bike is being sold.</w:t>
      </w:r>
    </w:p>
    <w:p w14:paraId="75B63984" w14:textId="67A44512"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2. </w:t>
      </w:r>
      <w:r w:rsidRPr="00373485">
        <w:rPr>
          <w:rFonts w:ascii="Segoe UI Semibold" w:hAnsi="Segoe UI Semibold" w:cs="Segoe UI Semibold"/>
          <w:b/>
          <w:bCs/>
          <w:sz w:val="28"/>
          <w:szCs w:val="28"/>
        </w:rPr>
        <w:t>Average Daily Distance (km)</w:t>
      </w:r>
      <w:r w:rsidRPr="00373485">
        <w:rPr>
          <w:rFonts w:ascii="Segoe UI Semibold" w:hAnsi="Segoe UI Semibold" w:cs="Segoe UI Semibold"/>
          <w:sz w:val="28"/>
          <w:szCs w:val="28"/>
        </w:rPr>
        <w:t xml:space="preserve"> – How many kilo meters the bike is usually ridden per day.</w:t>
      </w:r>
    </w:p>
    <w:p w14:paraId="6AC9767C"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3. </w:t>
      </w:r>
      <w:r w:rsidRPr="00373485">
        <w:rPr>
          <w:rFonts w:ascii="Segoe UI Semibold" w:hAnsi="Segoe UI Semibold" w:cs="Segoe UI Semibold"/>
          <w:b/>
          <w:bCs/>
          <w:sz w:val="28"/>
          <w:szCs w:val="28"/>
        </w:rPr>
        <w:t>Brand</w:t>
      </w:r>
      <w:r w:rsidRPr="00373485">
        <w:rPr>
          <w:rFonts w:ascii="Segoe UI Semibold" w:hAnsi="Segoe UI Semibold" w:cs="Segoe UI Semibold"/>
          <w:sz w:val="28"/>
          <w:szCs w:val="28"/>
        </w:rPr>
        <w:t xml:space="preserve"> – The company that made the bike (Hero, Honda, Bajaj, etc.).</w:t>
      </w:r>
    </w:p>
    <w:p w14:paraId="4DD364DD"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4. </w:t>
      </w:r>
      <w:r w:rsidRPr="00373485">
        <w:rPr>
          <w:rFonts w:ascii="Segoe UI Semibold" w:hAnsi="Segoe UI Semibold" w:cs="Segoe UI Semibold"/>
          <w:b/>
          <w:bCs/>
          <w:sz w:val="28"/>
          <w:szCs w:val="28"/>
        </w:rPr>
        <w:t>Model</w:t>
      </w:r>
      <w:r w:rsidRPr="00373485">
        <w:rPr>
          <w:rFonts w:ascii="Segoe UI Semibold" w:hAnsi="Segoe UI Semibold" w:cs="Segoe UI Semibold"/>
          <w:sz w:val="28"/>
          <w:szCs w:val="28"/>
        </w:rPr>
        <w:t xml:space="preserve"> – The specific model of the bike.</w:t>
      </w:r>
    </w:p>
    <w:p w14:paraId="41D148D4"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5. </w:t>
      </w:r>
      <w:r w:rsidRPr="00373485">
        <w:rPr>
          <w:rFonts w:ascii="Segoe UI Semibold" w:hAnsi="Segoe UI Semibold" w:cs="Segoe UI Semibold"/>
          <w:b/>
          <w:bCs/>
          <w:sz w:val="28"/>
          <w:szCs w:val="28"/>
        </w:rPr>
        <w:t>Price (INR)</w:t>
      </w:r>
      <w:r w:rsidRPr="00373485">
        <w:rPr>
          <w:rFonts w:ascii="Segoe UI Semibold" w:hAnsi="Segoe UI Semibold" w:cs="Segoe UI Semibold"/>
          <w:sz w:val="28"/>
          <w:szCs w:val="28"/>
        </w:rPr>
        <w:t xml:space="preserve"> – The original or listed price of the bike.</w:t>
      </w:r>
    </w:p>
    <w:p w14:paraId="14E3BEFD" w14:textId="4CD502E3"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6. </w:t>
      </w:r>
      <w:r w:rsidRPr="00373485">
        <w:rPr>
          <w:rFonts w:ascii="Segoe UI Semibold" w:hAnsi="Segoe UI Semibold" w:cs="Segoe UI Semibold"/>
          <w:b/>
          <w:bCs/>
          <w:sz w:val="28"/>
          <w:szCs w:val="28"/>
        </w:rPr>
        <w:t>Year of Manufacture</w:t>
      </w:r>
      <w:r w:rsidRPr="00373485">
        <w:rPr>
          <w:rFonts w:ascii="Segoe UI Semibold" w:hAnsi="Segoe UI Semibold" w:cs="Segoe UI Semibold"/>
          <w:sz w:val="28"/>
          <w:szCs w:val="28"/>
        </w:rPr>
        <w:t xml:space="preserve"> – The year the bike was made.</w:t>
      </w:r>
    </w:p>
    <w:p w14:paraId="0022BED0" w14:textId="03E598D9"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7. </w:t>
      </w:r>
      <w:r w:rsidRPr="00373485">
        <w:rPr>
          <w:rFonts w:ascii="Segoe UI Semibold" w:hAnsi="Segoe UI Semibold" w:cs="Segoe UI Semibold"/>
          <w:b/>
          <w:bCs/>
          <w:sz w:val="28"/>
          <w:szCs w:val="28"/>
        </w:rPr>
        <w:t>Engine Capacity (cc)</w:t>
      </w:r>
      <w:r w:rsidRPr="00373485">
        <w:rPr>
          <w:rFonts w:ascii="Segoe UI Semibold" w:hAnsi="Segoe UI Semibold" w:cs="Segoe UI Semibold"/>
          <w:sz w:val="28"/>
          <w:szCs w:val="28"/>
        </w:rPr>
        <w:t xml:space="preserve"> – The engine size of the bike in cubic centimeters.</w:t>
      </w:r>
    </w:p>
    <w:p w14:paraId="4FFEEF4E"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8. </w:t>
      </w:r>
      <w:r w:rsidRPr="00373485">
        <w:rPr>
          <w:rFonts w:ascii="Segoe UI Semibold" w:hAnsi="Segoe UI Semibold" w:cs="Segoe UI Semibold"/>
          <w:b/>
          <w:bCs/>
          <w:sz w:val="28"/>
          <w:szCs w:val="28"/>
        </w:rPr>
        <w:t>Fuel Type</w:t>
      </w:r>
      <w:r w:rsidRPr="00373485">
        <w:rPr>
          <w:rFonts w:ascii="Segoe UI Semibold" w:hAnsi="Segoe UI Semibold" w:cs="Segoe UI Semibold"/>
          <w:sz w:val="28"/>
          <w:szCs w:val="28"/>
        </w:rPr>
        <w:t xml:space="preserve"> – The type of fuel the bike uses (Petrol/Electric).</w:t>
      </w:r>
    </w:p>
    <w:p w14:paraId="022F5098" w14:textId="0153C1F4"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9. </w:t>
      </w:r>
      <w:r w:rsidRPr="00373485">
        <w:rPr>
          <w:rFonts w:ascii="Segoe UI Semibold" w:hAnsi="Segoe UI Semibold" w:cs="Segoe UI Semibold"/>
          <w:b/>
          <w:bCs/>
          <w:sz w:val="28"/>
          <w:szCs w:val="28"/>
        </w:rPr>
        <w:t>Mileage (km/l) –</w:t>
      </w:r>
      <w:r w:rsidRPr="00373485">
        <w:rPr>
          <w:rFonts w:ascii="Segoe UI Semibold" w:hAnsi="Segoe UI Semibold" w:cs="Segoe UI Semibold"/>
          <w:sz w:val="28"/>
          <w:szCs w:val="28"/>
        </w:rPr>
        <w:t xml:space="preserve"> How many kilo meters the bike gives per litre of fuel.</w:t>
      </w:r>
    </w:p>
    <w:p w14:paraId="6C337D21"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10. </w:t>
      </w:r>
      <w:r w:rsidRPr="00373485">
        <w:rPr>
          <w:rFonts w:ascii="Segoe UI Semibold" w:hAnsi="Segoe UI Semibold" w:cs="Segoe UI Semibold"/>
          <w:b/>
          <w:bCs/>
          <w:sz w:val="28"/>
          <w:szCs w:val="28"/>
        </w:rPr>
        <w:t>Owner Type</w:t>
      </w:r>
      <w:r w:rsidRPr="00373485">
        <w:rPr>
          <w:rFonts w:ascii="Segoe UI Semibold" w:hAnsi="Segoe UI Semibold" w:cs="Segoe UI Semibold"/>
          <w:sz w:val="28"/>
          <w:szCs w:val="28"/>
        </w:rPr>
        <w:t xml:space="preserve"> – How many previous owners the bike has had.</w:t>
      </w:r>
    </w:p>
    <w:p w14:paraId="0E5457C0"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11. </w:t>
      </w:r>
      <w:r w:rsidRPr="00373485">
        <w:rPr>
          <w:rFonts w:ascii="Segoe UI Semibold" w:hAnsi="Segoe UI Semibold" w:cs="Segoe UI Semibold"/>
          <w:b/>
          <w:bCs/>
          <w:sz w:val="28"/>
          <w:szCs w:val="28"/>
        </w:rPr>
        <w:t>Registration Year</w:t>
      </w:r>
      <w:r w:rsidRPr="00373485">
        <w:rPr>
          <w:rFonts w:ascii="Segoe UI Semibold" w:hAnsi="Segoe UI Semibold" w:cs="Segoe UI Semibold"/>
          <w:sz w:val="28"/>
          <w:szCs w:val="28"/>
        </w:rPr>
        <w:t xml:space="preserve"> – The year the bike was registered for use.</w:t>
      </w:r>
    </w:p>
    <w:p w14:paraId="54B7156C"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12. </w:t>
      </w:r>
      <w:r w:rsidRPr="00373485">
        <w:rPr>
          <w:rFonts w:ascii="Segoe UI Semibold" w:hAnsi="Segoe UI Semibold" w:cs="Segoe UI Semibold"/>
          <w:b/>
          <w:bCs/>
          <w:sz w:val="28"/>
          <w:szCs w:val="28"/>
        </w:rPr>
        <w:t>Insurance Status</w:t>
      </w:r>
      <w:r w:rsidRPr="00373485">
        <w:rPr>
          <w:rFonts w:ascii="Segoe UI Semibold" w:hAnsi="Segoe UI Semibold" w:cs="Segoe UI Semibold"/>
          <w:sz w:val="28"/>
          <w:szCs w:val="28"/>
        </w:rPr>
        <w:t xml:space="preserve"> – Shows whether the bike has active or expired insurance.</w:t>
      </w:r>
    </w:p>
    <w:p w14:paraId="0EBDC4AD"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13. </w:t>
      </w:r>
      <w:r w:rsidRPr="00373485">
        <w:rPr>
          <w:rFonts w:ascii="Segoe UI Semibold" w:hAnsi="Segoe UI Semibold" w:cs="Segoe UI Semibold"/>
          <w:b/>
          <w:bCs/>
          <w:sz w:val="28"/>
          <w:szCs w:val="28"/>
        </w:rPr>
        <w:t>Seller Type</w:t>
      </w:r>
      <w:r w:rsidRPr="00373485">
        <w:rPr>
          <w:rFonts w:ascii="Segoe UI Semibold" w:hAnsi="Segoe UI Semibold" w:cs="Segoe UI Semibold"/>
          <w:sz w:val="28"/>
          <w:szCs w:val="28"/>
        </w:rPr>
        <w:t xml:space="preserve"> – Who is selling the bike (individual, dealer).</w:t>
      </w:r>
    </w:p>
    <w:p w14:paraId="212EDEAA"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14. </w:t>
      </w:r>
      <w:r w:rsidRPr="00373485">
        <w:rPr>
          <w:rFonts w:ascii="Segoe UI Semibold" w:hAnsi="Segoe UI Semibold" w:cs="Segoe UI Semibold"/>
          <w:b/>
          <w:bCs/>
          <w:sz w:val="28"/>
          <w:szCs w:val="28"/>
        </w:rPr>
        <w:t>Resale Price (INR)</w:t>
      </w:r>
      <w:r w:rsidRPr="00373485">
        <w:rPr>
          <w:rFonts w:ascii="Segoe UI Semibold" w:hAnsi="Segoe UI Semibold" w:cs="Segoe UI Semibold"/>
          <w:sz w:val="28"/>
          <w:szCs w:val="28"/>
        </w:rPr>
        <w:t xml:space="preserve"> – The price at which the bike is being sold now.</w:t>
      </w:r>
    </w:p>
    <w:p w14:paraId="1E20F3FB" w14:textId="77777777" w:rsidR="00FE3C4E" w:rsidRPr="00373485" w:rsidRDefault="00FE3C4E" w:rsidP="00FE3C4E">
      <w:pPr>
        <w:pStyle w:val="Title"/>
        <w:rPr>
          <w:rFonts w:ascii="Segoe UI Semibold" w:hAnsi="Segoe UI Semibold" w:cs="Segoe UI Semibold"/>
          <w:sz w:val="28"/>
          <w:szCs w:val="28"/>
        </w:rPr>
      </w:pPr>
      <w:r w:rsidRPr="00373485">
        <w:rPr>
          <w:rFonts w:ascii="Segoe UI Semibold" w:hAnsi="Segoe UI Semibold" w:cs="Segoe UI Semibold"/>
          <w:sz w:val="28"/>
          <w:szCs w:val="28"/>
        </w:rPr>
        <w:t xml:space="preserve">15. </w:t>
      </w:r>
      <w:r w:rsidRPr="00373485">
        <w:rPr>
          <w:rFonts w:ascii="Segoe UI Semibold" w:hAnsi="Segoe UI Semibold" w:cs="Segoe UI Semibold"/>
          <w:b/>
          <w:bCs/>
          <w:sz w:val="28"/>
          <w:szCs w:val="28"/>
        </w:rPr>
        <w:t>City Tier</w:t>
      </w:r>
      <w:r w:rsidRPr="00373485">
        <w:rPr>
          <w:rFonts w:ascii="Segoe UI Semibold" w:hAnsi="Segoe UI Semibold" w:cs="Segoe UI Semibold"/>
          <w:sz w:val="28"/>
          <w:szCs w:val="28"/>
        </w:rPr>
        <w:t xml:space="preserve"> – Whether the bike is in a Tier 1, Tier 2, or Tier 3 city.</w:t>
      </w:r>
    </w:p>
    <w:p w14:paraId="65174E17" w14:textId="36F3A273" w:rsidR="00A9311E" w:rsidRPr="00373485" w:rsidRDefault="00A9311E" w:rsidP="00FE3C4E">
      <w:pPr>
        <w:pStyle w:val="Title"/>
        <w:rPr>
          <w:sz w:val="28"/>
          <w:szCs w:val="28"/>
        </w:rPr>
      </w:pPr>
      <w:r w:rsidRPr="00373485">
        <w:rPr>
          <w:sz w:val="28"/>
          <w:szCs w:val="28"/>
        </w:rPr>
        <w:br w:type="page"/>
      </w:r>
    </w:p>
    <w:p w14:paraId="5C407A16" w14:textId="03544B38" w:rsidR="00A9311E" w:rsidRPr="00FE3C4E" w:rsidRDefault="00FE3C4E" w:rsidP="00FE3C4E">
      <w:pPr>
        <w:pStyle w:val="Title"/>
        <w:rPr>
          <w:b/>
          <w:bCs/>
          <w:sz w:val="40"/>
          <w:szCs w:val="40"/>
        </w:rPr>
      </w:pPr>
      <w:r w:rsidRPr="00FE3C4E">
        <w:rPr>
          <w:b/>
          <w:bCs/>
          <w:sz w:val="40"/>
          <w:szCs w:val="40"/>
        </w:rPr>
        <w:lastRenderedPageBreak/>
        <w:t>Data Cleaning &amp; Preparation</w:t>
      </w:r>
    </w:p>
    <w:p w14:paraId="7E8A13BA" w14:textId="77777777" w:rsidR="00CB43E9" w:rsidRDefault="00CB43E9" w:rsidP="00FE3C4E">
      <w:pPr>
        <w:pStyle w:val="Title"/>
        <w:rPr>
          <w:b/>
          <w:bCs/>
        </w:rPr>
      </w:pPr>
    </w:p>
    <w:p w14:paraId="08C6CF1C" w14:textId="77777777" w:rsidR="00CB43E9" w:rsidRDefault="00CB43E9" w:rsidP="00CB43E9">
      <w:pPr>
        <w:pStyle w:val="Title"/>
        <w:rPr>
          <w:sz w:val="28"/>
          <w:szCs w:val="28"/>
        </w:rPr>
      </w:pPr>
      <w:r w:rsidRPr="00CB43E9">
        <w:rPr>
          <w:sz w:val="28"/>
          <w:szCs w:val="28"/>
        </w:rPr>
        <w:t>Data cleaning and preparation is a crucial step in ensuring the accuracy and reliability of insights derived from the Bike Sales dataset. This process involves transforming raw data into a structured, consistent, and analysis-ready format. The following steps were performed:</w:t>
      </w:r>
    </w:p>
    <w:p w14:paraId="731A91DD" w14:textId="77777777" w:rsidR="00923FB6" w:rsidRPr="00CB43E9" w:rsidRDefault="00923FB6" w:rsidP="00923FB6"/>
    <w:p w14:paraId="4E042323" w14:textId="77777777" w:rsidR="00CB43E9" w:rsidRPr="00CB43E9" w:rsidRDefault="00CB43E9" w:rsidP="00CB43E9">
      <w:pPr>
        <w:pStyle w:val="Title"/>
        <w:rPr>
          <w:sz w:val="28"/>
          <w:szCs w:val="28"/>
        </w:rPr>
      </w:pPr>
      <w:r w:rsidRPr="00CB43E9">
        <w:rPr>
          <w:sz w:val="28"/>
          <w:szCs w:val="28"/>
        </w:rPr>
        <w:t>1. Handling Missing Values</w:t>
      </w:r>
    </w:p>
    <w:p w14:paraId="0FC4D7E0" w14:textId="77777777" w:rsidR="00CB43E9" w:rsidRPr="00CB43E9" w:rsidRDefault="00CB43E9" w:rsidP="00CB43E9">
      <w:pPr>
        <w:pStyle w:val="Title"/>
        <w:numPr>
          <w:ilvl w:val="0"/>
          <w:numId w:val="1"/>
        </w:numPr>
        <w:rPr>
          <w:sz w:val="28"/>
          <w:szCs w:val="28"/>
        </w:rPr>
      </w:pPr>
      <w:r w:rsidRPr="00CB43E9">
        <w:rPr>
          <w:sz w:val="28"/>
          <w:szCs w:val="28"/>
        </w:rPr>
        <w:t xml:space="preserve">Identified missing or null values across key columns such as </w:t>
      </w:r>
      <w:r w:rsidRPr="00CB43E9">
        <w:rPr>
          <w:i/>
          <w:iCs/>
          <w:sz w:val="28"/>
          <w:szCs w:val="28"/>
        </w:rPr>
        <w:t>Mileage, Price, Resale Price, Engine Capacity,</w:t>
      </w:r>
      <w:r w:rsidRPr="00CB43E9">
        <w:rPr>
          <w:sz w:val="28"/>
          <w:szCs w:val="28"/>
        </w:rPr>
        <w:t xml:space="preserve"> and </w:t>
      </w:r>
      <w:r w:rsidRPr="00CB43E9">
        <w:rPr>
          <w:i/>
          <w:iCs/>
          <w:sz w:val="28"/>
          <w:szCs w:val="28"/>
        </w:rPr>
        <w:t>Year of Manufacture</w:t>
      </w:r>
      <w:r w:rsidRPr="00CB43E9">
        <w:rPr>
          <w:sz w:val="28"/>
          <w:szCs w:val="28"/>
        </w:rPr>
        <w:t>.</w:t>
      </w:r>
    </w:p>
    <w:p w14:paraId="0D9A5DE8" w14:textId="77777777" w:rsidR="00CB43E9" w:rsidRPr="00CB43E9" w:rsidRDefault="00CB43E9" w:rsidP="00CB43E9">
      <w:pPr>
        <w:pStyle w:val="Title"/>
        <w:numPr>
          <w:ilvl w:val="0"/>
          <w:numId w:val="1"/>
        </w:numPr>
        <w:rPr>
          <w:sz w:val="28"/>
          <w:szCs w:val="28"/>
        </w:rPr>
      </w:pPr>
      <w:r w:rsidRPr="00CB43E9">
        <w:rPr>
          <w:sz w:val="28"/>
          <w:szCs w:val="28"/>
        </w:rPr>
        <w:t>Applied appropriate strategies like:</w:t>
      </w:r>
    </w:p>
    <w:p w14:paraId="7611433A" w14:textId="77777777" w:rsidR="00CB43E9" w:rsidRPr="00CB43E9" w:rsidRDefault="00CB43E9" w:rsidP="00CB43E9">
      <w:pPr>
        <w:pStyle w:val="Title"/>
        <w:numPr>
          <w:ilvl w:val="1"/>
          <w:numId w:val="1"/>
        </w:numPr>
        <w:rPr>
          <w:sz w:val="28"/>
          <w:szCs w:val="28"/>
        </w:rPr>
      </w:pPr>
      <w:r w:rsidRPr="00CB43E9">
        <w:rPr>
          <w:sz w:val="28"/>
          <w:szCs w:val="28"/>
        </w:rPr>
        <w:t>Removal of records with excessive missing information</w:t>
      </w:r>
    </w:p>
    <w:p w14:paraId="0F4CFFE2" w14:textId="77777777" w:rsidR="00CB43E9" w:rsidRPr="00CB43E9" w:rsidRDefault="00CB43E9" w:rsidP="00CB43E9">
      <w:pPr>
        <w:pStyle w:val="Title"/>
        <w:numPr>
          <w:ilvl w:val="1"/>
          <w:numId w:val="1"/>
        </w:numPr>
        <w:rPr>
          <w:sz w:val="28"/>
          <w:szCs w:val="28"/>
        </w:rPr>
      </w:pPr>
      <w:r w:rsidRPr="00CB43E9">
        <w:rPr>
          <w:sz w:val="28"/>
          <w:szCs w:val="28"/>
        </w:rPr>
        <w:t>Imputation using mean/median for numerical fields</w:t>
      </w:r>
    </w:p>
    <w:p w14:paraId="180145AA" w14:textId="77777777" w:rsidR="00CB43E9" w:rsidRPr="00CB43E9" w:rsidRDefault="00CB43E9" w:rsidP="00CB43E9">
      <w:pPr>
        <w:pStyle w:val="Title"/>
        <w:numPr>
          <w:ilvl w:val="1"/>
          <w:numId w:val="1"/>
        </w:numPr>
        <w:rPr>
          <w:sz w:val="28"/>
          <w:szCs w:val="28"/>
        </w:rPr>
      </w:pPr>
      <w:r w:rsidRPr="00CB43E9">
        <w:rPr>
          <w:sz w:val="28"/>
          <w:szCs w:val="28"/>
        </w:rPr>
        <w:t>Category assignment (“Unknown”) for missing categorical fields</w:t>
      </w:r>
    </w:p>
    <w:p w14:paraId="7C12B0A0" w14:textId="77777777" w:rsidR="00923FB6" w:rsidRDefault="00923FB6" w:rsidP="00CB43E9">
      <w:pPr>
        <w:pStyle w:val="Title"/>
        <w:rPr>
          <w:sz w:val="28"/>
          <w:szCs w:val="28"/>
        </w:rPr>
      </w:pPr>
    </w:p>
    <w:p w14:paraId="03DA45F5" w14:textId="5D5AB65B" w:rsidR="00CB43E9" w:rsidRPr="00CB43E9" w:rsidRDefault="00CB43E9" w:rsidP="00CB43E9">
      <w:pPr>
        <w:pStyle w:val="Title"/>
        <w:rPr>
          <w:sz w:val="28"/>
          <w:szCs w:val="28"/>
        </w:rPr>
      </w:pPr>
      <w:r w:rsidRPr="00CB43E9">
        <w:rPr>
          <w:sz w:val="28"/>
          <w:szCs w:val="28"/>
        </w:rPr>
        <w:t>2. Removing Duplicates</w:t>
      </w:r>
    </w:p>
    <w:p w14:paraId="67BA6825" w14:textId="77777777" w:rsidR="00CB43E9" w:rsidRPr="00CB43E9" w:rsidRDefault="00CB43E9" w:rsidP="00CB43E9">
      <w:pPr>
        <w:pStyle w:val="Title"/>
        <w:numPr>
          <w:ilvl w:val="0"/>
          <w:numId w:val="2"/>
        </w:numPr>
        <w:rPr>
          <w:sz w:val="28"/>
          <w:szCs w:val="28"/>
        </w:rPr>
      </w:pPr>
      <w:r w:rsidRPr="00CB43E9">
        <w:rPr>
          <w:sz w:val="28"/>
          <w:szCs w:val="28"/>
        </w:rPr>
        <w:t xml:space="preserve">Checked for duplicate records based on </w:t>
      </w:r>
      <w:r w:rsidRPr="00CB43E9">
        <w:rPr>
          <w:i/>
          <w:iCs/>
          <w:sz w:val="28"/>
          <w:szCs w:val="28"/>
        </w:rPr>
        <w:t>Brand, Model, Price, Registration Year, and Seller Type</w:t>
      </w:r>
      <w:r w:rsidRPr="00CB43E9">
        <w:rPr>
          <w:sz w:val="28"/>
          <w:szCs w:val="28"/>
        </w:rPr>
        <w:t>.</w:t>
      </w:r>
    </w:p>
    <w:p w14:paraId="753A50B8" w14:textId="77777777" w:rsidR="00CB43E9" w:rsidRPr="00CB43E9" w:rsidRDefault="00CB43E9" w:rsidP="00CB43E9">
      <w:pPr>
        <w:pStyle w:val="Title"/>
        <w:numPr>
          <w:ilvl w:val="0"/>
          <w:numId w:val="2"/>
        </w:numPr>
        <w:rPr>
          <w:sz w:val="28"/>
          <w:szCs w:val="28"/>
        </w:rPr>
      </w:pPr>
      <w:r w:rsidRPr="00CB43E9">
        <w:rPr>
          <w:sz w:val="28"/>
          <w:szCs w:val="28"/>
        </w:rPr>
        <w:t>Removed exact duplicates to avoid bias in analysis.</w:t>
      </w:r>
    </w:p>
    <w:p w14:paraId="7829EDC0" w14:textId="77777777" w:rsidR="00923FB6" w:rsidRDefault="00923FB6" w:rsidP="00CB43E9">
      <w:pPr>
        <w:pStyle w:val="Title"/>
        <w:rPr>
          <w:sz w:val="28"/>
          <w:szCs w:val="28"/>
        </w:rPr>
      </w:pPr>
    </w:p>
    <w:p w14:paraId="593797A8" w14:textId="740ED5B8" w:rsidR="00CB43E9" w:rsidRPr="00CB43E9" w:rsidRDefault="00CB43E9" w:rsidP="00CB43E9">
      <w:pPr>
        <w:pStyle w:val="Title"/>
        <w:rPr>
          <w:sz w:val="28"/>
          <w:szCs w:val="28"/>
        </w:rPr>
      </w:pPr>
      <w:r w:rsidRPr="00CB43E9">
        <w:rPr>
          <w:sz w:val="28"/>
          <w:szCs w:val="28"/>
        </w:rPr>
        <w:t>3. Data Type Standardization</w:t>
      </w:r>
    </w:p>
    <w:p w14:paraId="44C1E8C4" w14:textId="77777777" w:rsidR="00CB43E9" w:rsidRPr="00CB43E9" w:rsidRDefault="00CB43E9" w:rsidP="00CB43E9">
      <w:pPr>
        <w:pStyle w:val="Title"/>
        <w:numPr>
          <w:ilvl w:val="0"/>
          <w:numId w:val="3"/>
        </w:numPr>
        <w:rPr>
          <w:sz w:val="28"/>
          <w:szCs w:val="28"/>
        </w:rPr>
      </w:pPr>
      <w:r w:rsidRPr="00CB43E9">
        <w:rPr>
          <w:sz w:val="28"/>
          <w:szCs w:val="28"/>
        </w:rPr>
        <w:t>Converted fields into appropriate formats:</w:t>
      </w:r>
    </w:p>
    <w:p w14:paraId="5E0B6DC9" w14:textId="77777777" w:rsidR="00CB43E9" w:rsidRPr="00CB43E9" w:rsidRDefault="00CB43E9" w:rsidP="00CB43E9">
      <w:pPr>
        <w:pStyle w:val="Title"/>
        <w:numPr>
          <w:ilvl w:val="1"/>
          <w:numId w:val="3"/>
        </w:numPr>
        <w:rPr>
          <w:sz w:val="28"/>
          <w:szCs w:val="28"/>
        </w:rPr>
      </w:pPr>
      <w:r w:rsidRPr="00CB43E9">
        <w:rPr>
          <w:sz w:val="28"/>
          <w:szCs w:val="28"/>
        </w:rPr>
        <w:t>Dates → standardized into YYYY format</w:t>
      </w:r>
    </w:p>
    <w:p w14:paraId="777F95E7" w14:textId="77777777" w:rsidR="00CB43E9" w:rsidRPr="00CB43E9" w:rsidRDefault="00CB43E9" w:rsidP="00CB43E9">
      <w:pPr>
        <w:pStyle w:val="Title"/>
        <w:numPr>
          <w:ilvl w:val="1"/>
          <w:numId w:val="3"/>
        </w:numPr>
        <w:rPr>
          <w:sz w:val="28"/>
          <w:szCs w:val="28"/>
        </w:rPr>
      </w:pPr>
      <w:r w:rsidRPr="00CB43E9">
        <w:rPr>
          <w:sz w:val="28"/>
          <w:szCs w:val="28"/>
        </w:rPr>
        <w:t>Prices → converted to numerical (ensured no commas or symbols)</w:t>
      </w:r>
    </w:p>
    <w:p w14:paraId="74A6AF9B" w14:textId="77777777" w:rsidR="00CB43E9" w:rsidRPr="00CB43E9" w:rsidRDefault="00CB43E9" w:rsidP="00CB43E9">
      <w:pPr>
        <w:pStyle w:val="Title"/>
        <w:numPr>
          <w:ilvl w:val="1"/>
          <w:numId w:val="3"/>
        </w:numPr>
        <w:rPr>
          <w:sz w:val="28"/>
          <w:szCs w:val="28"/>
        </w:rPr>
      </w:pPr>
      <w:r w:rsidRPr="00CB43E9">
        <w:rPr>
          <w:sz w:val="28"/>
          <w:szCs w:val="28"/>
        </w:rPr>
        <w:t>Fuel Type, City Tier, Owner Type → converted to category labels</w:t>
      </w:r>
    </w:p>
    <w:p w14:paraId="49CE276D" w14:textId="77777777" w:rsidR="00923FB6" w:rsidRDefault="00923FB6" w:rsidP="00CB43E9">
      <w:pPr>
        <w:pStyle w:val="Title"/>
        <w:rPr>
          <w:sz w:val="28"/>
          <w:szCs w:val="28"/>
        </w:rPr>
      </w:pPr>
    </w:p>
    <w:p w14:paraId="39ABD4B4" w14:textId="7B92CCF7" w:rsidR="00CB43E9" w:rsidRPr="00CB43E9" w:rsidRDefault="00CB43E9" w:rsidP="00CB43E9">
      <w:pPr>
        <w:pStyle w:val="Title"/>
        <w:rPr>
          <w:sz w:val="28"/>
          <w:szCs w:val="28"/>
        </w:rPr>
      </w:pPr>
      <w:r w:rsidRPr="00CB43E9">
        <w:rPr>
          <w:sz w:val="28"/>
          <w:szCs w:val="28"/>
        </w:rPr>
        <w:t>4. Correcting Inconsistent Entries</w:t>
      </w:r>
    </w:p>
    <w:p w14:paraId="100BDFED" w14:textId="77777777" w:rsidR="00CB43E9" w:rsidRPr="00CB43E9" w:rsidRDefault="00CB43E9" w:rsidP="00CB43E9">
      <w:pPr>
        <w:pStyle w:val="Title"/>
        <w:numPr>
          <w:ilvl w:val="0"/>
          <w:numId w:val="4"/>
        </w:numPr>
        <w:rPr>
          <w:sz w:val="28"/>
          <w:szCs w:val="28"/>
        </w:rPr>
      </w:pPr>
      <w:r w:rsidRPr="00CB43E9">
        <w:rPr>
          <w:sz w:val="28"/>
          <w:szCs w:val="28"/>
        </w:rPr>
        <w:t>Standardized categorical values such as:</w:t>
      </w:r>
    </w:p>
    <w:p w14:paraId="329A351B" w14:textId="77777777" w:rsidR="00CB43E9" w:rsidRPr="00CB43E9" w:rsidRDefault="00CB43E9" w:rsidP="00CB43E9">
      <w:pPr>
        <w:pStyle w:val="Title"/>
        <w:numPr>
          <w:ilvl w:val="1"/>
          <w:numId w:val="4"/>
        </w:numPr>
        <w:rPr>
          <w:sz w:val="28"/>
          <w:szCs w:val="28"/>
        </w:rPr>
      </w:pPr>
      <w:r w:rsidRPr="00CB43E9">
        <w:rPr>
          <w:sz w:val="28"/>
          <w:szCs w:val="28"/>
        </w:rPr>
        <w:t>“Petrol” vs “petrol” → Petrol</w:t>
      </w:r>
    </w:p>
    <w:p w14:paraId="60F41483" w14:textId="77777777" w:rsidR="00CB43E9" w:rsidRPr="00CB43E9" w:rsidRDefault="00CB43E9" w:rsidP="00CB43E9">
      <w:pPr>
        <w:pStyle w:val="Title"/>
        <w:numPr>
          <w:ilvl w:val="1"/>
          <w:numId w:val="4"/>
        </w:numPr>
        <w:rPr>
          <w:sz w:val="28"/>
          <w:szCs w:val="28"/>
        </w:rPr>
      </w:pPr>
      <w:r w:rsidRPr="00CB43E9">
        <w:rPr>
          <w:sz w:val="28"/>
          <w:szCs w:val="28"/>
        </w:rPr>
        <w:t>“1st Owner”, “First”, “first owner” → First Owner</w:t>
      </w:r>
    </w:p>
    <w:p w14:paraId="0EC3DF47" w14:textId="77777777" w:rsidR="00CB43E9" w:rsidRPr="00CB43E9" w:rsidRDefault="00CB43E9" w:rsidP="00CB43E9">
      <w:pPr>
        <w:pStyle w:val="Title"/>
        <w:numPr>
          <w:ilvl w:val="0"/>
          <w:numId w:val="4"/>
        </w:numPr>
        <w:rPr>
          <w:sz w:val="28"/>
          <w:szCs w:val="28"/>
        </w:rPr>
      </w:pPr>
      <w:r w:rsidRPr="00CB43E9">
        <w:rPr>
          <w:sz w:val="28"/>
          <w:szCs w:val="28"/>
        </w:rPr>
        <w:t>Ensured consistency across Brand and Model names.</w:t>
      </w:r>
    </w:p>
    <w:p w14:paraId="08144F78" w14:textId="77777777" w:rsidR="00923FB6" w:rsidRDefault="00923FB6" w:rsidP="00CB43E9">
      <w:pPr>
        <w:pStyle w:val="Title"/>
        <w:rPr>
          <w:sz w:val="28"/>
          <w:szCs w:val="28"/>
        </w:rPr>
      </w:pPr>
    </w:p>
    <w:p w14:paraId="6DEDB681" w14:textId="4292A8F0" w:rsidR="00CB43E9" w:rsidRPr="00CB43E9" w:rsidRDefault="00923FB6" w:rsidP="00CB43E9">
      <w:pPr>
        <w:pStyle w:val="Title"/>
        <w:rPr>
          <w:sz w:val="28"/>
          <w:szCs w:val="28"/>
        </w:rPr>
      </w:pPr>
      <w:r>
        <w:rPr>
          <w:sz w:val="28"/>
          <w:szCs w:val="28"/>
        </w:rPr>
        <w:t>5</w:t>
      </w:r>
      <w:r w:rsidR="00CB43E9" w:rsidRPr="00CB43E9">
        <w:rPr>
          <w:sz w:val="28"/>
          <w:szCs w:val="28"/>
        </w:rPr>
        <w:t>. Data Validation &amp; Final Checks</w:t>
      </w:r>
    </w:p>
    <w:p w14:paraId="537F626E" w14:textId="77777777" w:rsidR="00CB43E9" w:rsidRPr="00CB43E9" w:rsidRDefault="00CB43E9" w:rsidP="00CB43E9">
      <w:pPr>
        <w:pStyle w:val="Title"/>
        <w:numPr>
          <w:ilvl w:val="0"/>
          <w:numId w:val="7"/>
        </w:numPr>
        <w:rPr>
          <w:sz w:val="28"/>
          <w:szCs w:val="28"/>
        </w:rPr>
      </w:pPr>
      <w:r w:rsidRPr="00CB43E9">
        <w:rPr>
          <w:sz w:val="28"/>
          <w:szCs w:val="28"/>
        </w:rPr>
        <w:t>Confirmed row counts before and after cleaning</w:t>
      </w:r>
    </w:p>
    <w:p w14:paraId="58F001A2" w14:textId="77777777" w:rsidR="00CB43E9" w:rsidRPr="00CB43E9" w:rsidRDefault="00CB43E9" w:rsidP="00CB43E9">
      <w:pPr>
        <w:pStyle w:val="Title"/>
        <w:numPr>
          <w:ilvl w:val="0"/>
          <w:numId w:val="7"/>
        </w:numPr>
        <w:rPr>
          <w:sz w:val="28"/>
          <w:szCs w:val="28"/>
        </w:rPr>
      </w:pPr>
      <w:r w:rsidRPr="00CB43E9">
        <w:rPr>
          <w:sz w:val="28"/>
          <w:szCs w:val="28"/>
        </w:rPr>
        <w:t>Checked summary statistics to ensure logical ranges</w:t>
      </w:r>
    </w:p>
    <w:p w14:paraId="0A7B7E5E" w14:textId="77777777" w:rsidR="00CB43E9" w:rsidRPr="00CB43E9" w:rsidRDefault="00CB43E9" w:rsidP="00CB43E9">
      <w:pPr>
        <w:pStyle w:val="Title"/>
        <w:numPr>
          <w:ilvl w:val="0"/>
          <w:numId w:val="7"/>
        </w:numPr>
        <w:rPr>
          <w:sz w:val="28"/>
          <w:szCs w:val="28"/>
        </w:rPr>
      </w:pPr>
      <w:r w:rsidRPr="00CB43E9">
        <w:rPr>
          <w:sz w:val="28"/>
          <w:szCs w:val="28"/>
        </w:rPr>
        <w:t>Verified relationships between key variables (e.g., older bikes generally have lower resale values)</w:t>
      </w:r>
    </w:p>
    <w:p w14:paraId="210B70FF" w14:textId="0CC50CD6" w:rsidR="00A9311E" w:rsidRPr="00CB43E9" w:rsidRDefault="00A9311E" w:rsidP="00FE3C4E">
      <w:pPr>
        <w:pStyle w:val="Title"/>
        <w:rPr>
          <w:sz w:val="28"/>
          <w:szCs w:val="28"/>
        </w:rPr>
      </w:pPr>
      <w:r w:rsidRPr="00CB43E9">
        <w:rPr>
          <w:sz w:val="28"/>
          <w:szCs w:val="28"/>
        </w:rPr>
        <w:br w:type="page"/>
      </w:r>
    </w:p>
    <w:p w14:paraId="25491A60" w14:textId="308B3C3D" w:rsidR="00A9311E" w:rsidRDefault="00911D8B" w:rsidP="00911D8B">
      <w:pPr>
        <w:pStyle w:val="Title"/>
        <w:rPr>
          <w:b/>
          <w:bCs/>
          <w:sz w:val="40"/>
          <w:szCs w:val="40"/>
        </w:rPr>
      </w:pPr>
      <w:r>
        <w:rPr>
          <w:b/>
          <w:bCs/>
          <w:sz w:val="40"/>
          <w:szCs w:val="40"/>
        </w:rPr>
        <w:lastRenderedPageBreak/>
        <w:t>Analytical Approach</w:t>
      </w:r>
    </w:p>
    <w:p w14:paraId="621456E7" w14:textId="77777777" w:rsidR="00911D8B" w:rsidRDefault="00911D8B" w:rsidP="00911D8B"/>
    <w:p w14:paraId="007336E2" w14:textId="77777777" w:rsidR="00911D8B" w:rsidRPr="00010FF5" w:rsidRDefault="00911D8B" w:rsidP="00911D8B">
      <w:pPr>
        <w:rPr>
          <w:rFonts w:asciiTheme="majorHAnsi" w:hAnsiTheme="majorHAnsi"/>
          <w:sz w:val="28"/>
          <w:szCs w:val="28"/>
        </w:rPr>
      </w:pPr>
      <w:r w:rsidRPr="00010FF5">
        <w:rPr>
          <w:rFonts w:asciiTheme="majorHAnsi" w:hAnsiTheme="majorHAnsi"/>
          <w:sz w:val="28"/>
          <w:szCs w:val="28"/>
        </w:rPr>
        <w:t>The analytical approach outlines the systematic methods used to derive insights from the cleaned Bike Sales dataset. The goal is to understand pricing patterns, market trends, customer preferences, and factors influencing resale value. The following steps were taken:</w:t>
      </w:r>
    </w:p>
    <w:p w14:paraId="5F0D2C6E" w14:textId="77777777" w:rsidR="00911D8B" w:rsidRPr="00010FF5" w:rsidRDefault="00911D8B" w:rsidP="00911D8B">
      <w:pPr>
        <w:rPr>
          <w:rFonts w:asciiTheme="majorHAnsi" w:hAnsiTheme="majorHAnsi"/>
          <w:b/>
          <w:bCs/>
          <w:sz w:val="28"/>
          <w:szCs w:val="28"/>
        </w:rPr>
      </w:pPr>
      <w:r w:rsidRPr="00010FF5">
        <w:rPr>
          <w:rFonts w:asciiTheme="majorHAnsi" w:hAnsiTheme="majorHAnsi"/>
          <w:b/>
          <w:bCs/>
          <w:sz w:val="28"/>
          <w:szCs w:val="28"/>
        </w:rPr>
        <w:t>1. Defining Business Questions</w:t>
      </w:r>
    </w:p>
    <w:p w14:paraId="176E57E0" w14:textId="77777777" w:rsidR="00911D8B" w:rsidRPr="00010FF5" w:rsidRDefault="00911D8B" w:rsidP="00911D8B">
      <w:pPr>
        <w:rPr>
          <w:rFonts w:asciiTheme="majorHAnsi" w:hAnsiTheme="majorHAnsi"/>
          <w:sz w:val="28"/>
          <w:szCs w:val="28"/>
        </w:rPr>
      </w:pPr>
      <w:r w:rsidRPr="00010FF5">
        <w:rPr>
          <w:rFonts w:asciiTheme="majorHAnsi" w:hAnsiTheme="majorHAnsi"/>
          <w:sz w:val="28"/>
          <w:szCs w:val="28"/>
        </w:rPr>
        <w:t>The first step was to identify key questions that the analysis should answer, such as:</w:t>
      </w:r>
    </w:p>
    <w:p w14:paraId="7F2DD821" w14:textId="77777777" w:rsidR="00911D8B" w:rsidRPr="00010FF5" w:rsidRDefault="00911D8B" w:rsidP="00911D8B">
      <w:pPr>
        <w:numPr>
          <w:ilvl w:val="0"/>
          <w:numId w:val="8"/>
        </w:numPr>
        <w:rPr>
          <w:rFonts w:asciiTheme="majorHAnsi" w:hAnsiTheme="majorHAnsi"/>
          <w:sz w:val="28"/>
          <w:szCs w:val="28"/>
        </w:rPr>
      </w:pPr>
      <w:r w:rsidRPr="00010FF5">
        <w:rPr>
          <w:rFonts w:asciiTheme="majorHAnsi" w:hAnsiTheme="majorHAnsi"/>
          <w:sz w:val="28"/>
          <w:szCs w:val="28"/>
        </w:rPr>
        <w:t xml:space="preserve">What factors influence the </w:t>
      </w:r>
      <w:r w:rsidRPr="00010FF5">
        <w:rPr>
          <w:rFonts w:asciiTheme="majorHAnsi" w:hAnsiTheme="majorHAnsi"/>
          <w:b/>
          <w:bCs/>
          <w:sz w:val="28"/>
          <w:szCs w:val="28"/>
        </w:rPr>
        <w:t>resale price</w:t>
      </w:r>
      <w:r w:rsidRPr="00010FF5">
        <w:rPr>
          <w:rFonts w:asciiTheme="majorHAnsi" w:hAnsiTheme="majorHAnsi"/>
          <w:sz w:val="28"/>
          <w:szCs w:val="28"/>
        </w:rPr>
        <w:t xml:space="preserve"> of a bike?</w:t>
      </w:r>
    </w:p>
    <w:p w14:paraId="1CC96D31" w14:textId="77777777" w:rsidR="00911D8B" w:rsidRPr="00010FF5" w:rsidRDefault="00911D8B" w:rsidP="00911D8B">
      <w:pPr>
        <w:numPr>
          <w:ilvl w:val="0"/>
          <w:numId w:val="8"/>
        </w:numPr>
        <w:rPr>
          <w:rFonts w:asciiTheme="majorHAnsi" w:hAnsiTheme="majorHAnsi"/>
          <w:sz w:val="28"/>
          <w:szCs w:val="28"/>
        </w:rPr>
      </w:pPr>
      <w:r w:rsidRPr="00010FF5">
        <w:rPr>
          <w:rFonts w:asciiTheme="majorHAnsi" w:hAnsiTheme="majorHAnsi"/>
          <w:sz w:val="28"/>
          <w:szCs w:val="28"/>
        </w:rPr>
        <w:t xml:space="preserve">How does </w:t>
      </w:r>
      <w:r w:rsidRPr="00010FF5">
        <w:rPr>
          <w:rFonts w:asciiTheme="majorHAnsi" w:hAnsiTheme="majorHAnsi"/>
          <w:b/>
          <w:bCs/>
          <w:sz w:val="28"/>
          <w:szCs w:val="28"/>
        </w:rPr>
        <w:t>fuel type</w:t>
      </w:r>
      <w:r w:rsidRPr="00010FF5">
        <w:rPr>
          <w:rFonts w:asciiTheme="majorHAnsi" w:hAnsiTheme="majorHAnsi"/>
          <w:sz w:val="28"/>
          <w:szCs w:val="28"/>
        </w:rPr>
        <w:t xml:space="preserve"> (Petrol vs Electric) impact price, mileage, and usage?</w:t>
      </w:r>
    </w:p>
    <w:p w14:paraId="766EA65F" w14:textId="77777777" w:rsidR="00911D8B" w:rsidRPr="00010FF5" w:rsidRDefault="00911D8B" w:rsidP="00911D8B">
      <w:pPr>
        <w:numPr>
          <w:ilvl w:val="0"/>
          <w:numId w:val="8"/>
        </w:numPr>
        <w:rPr>
          <w:rFonts w:asciiTheme="majorHAnsi" w:hAnsiTheme="majorHAnsi"/>
          <w:sz w:val="28"/>
          <w:szCs w:val="28"/>
        </w:rPr>
      </w:pPr>
      <w:r w:rsidRPr="00010FF5">
        <w:rPr>
          <w:rFonts w:asciiTheme="majorHAnsi" w:hAnsiTheme="majorHAnsi"/>
          <w:sz w:val="28"/>
          <w:szCs w:val="28"/>
        </w:rPr>
        <w:t xml:space="preserve">Which brands and models deliver the </w:t>
      </w:r>
      <w:r w:rsidRPr="00010FF5">
        <w:rPr>
          <w:rFonts w:asciiTheme="majorHAnsi" w:hAnsiTheme="majorHAnsi"/>
          <w:b/>
          <w:bCs/>
          <w:sz w:val="28"/>
          <w:szCs w:val="28"/>
        </w:rPr>
        <w:t>best value for money</w:t>
      </w:r>
      <w:r w:rsidRPr="00010FF5">
        <w:rPr>
          <w:rFonts w:asciiTheme="majorHAnsi" w:hAnsiTheme="majorHAnsi"/>
          <w:sz w:val="28"/>
          <w:szCs w:val="28"/>
        </w:rPr>
        <w:t>?</w:t>
      </w:r>
    </w:p>
    <w:p w14:paraId="05A888B6" w14:textId="77777777" w:rsidR="00911D8B" w:rsidRPr="00010FF5" w:rsidRDefault="00911D8B" w:rsidP="00911D8B">
      <w:pPr>
        <w:numPr>
          <w:ilvl w:val="0"/>
          <w:numId w:val="8"/>
        </w:numPr>
        <w:rPr>
          <w:rFonts w:asciiTheme="majorHAnsi" w:hAnsiTheme="majorHAnsi"/>
          <w:sz w:val="28"/>
          <w:szCs w:val="28"/>
        </w:rPr>
      </w:pPr>
      <w:r w:rsidRPr="00010FF5">
        <w:rPr>
          <w:rFonts w:asciiTheme="majorHAnsi" w:hAnsiTheme="majorHAnsi"/>
          <w:sz w:val="28"/>
          <w:szCs w:val="28"/>
        </w:rPr>
        <w:t xml:space="preserve">How do </w:t>
      </w:r>
      <w:r w:rsidRPr="00010FF5">
        <w:rPr>
          <w:rFonts w:asciiTheme="majorHAnsi" w:hAnsiTheme="majorHAnsi"/>
          <w:b/>
          <w:bCs/>
          <w:sz w:val="28"/>
          <w:szCs w:val="28"/>
        </w:rPr>
        <w:t>city tiers</w:t>
      </w:r>
      <w:r w:rsidRPr="00010FF5">
        <w:rPr>
          <w:rFonts w:asciiTheme="majorHAnsi" w:hAnsiTheme="majorHAnsi"/>
          <w:sz w:val="28"/>
          <w:szCs w:val="28"/>
        </w:rPr>
        <w:t xml:space="preserve"> influence pricing and demand?</w:t>
      </w:r>
    </w:p>
    <w:p w14:paraId="2D916E68" w14:textId="77777777" w:rsidR="00911D8B" w:rsidRPr="00010FF5" w:rsidRDefault="00911D8B" w:rsidP="00911D8B">
      <w:pPr>
        <w:rPr>
          <w:rFonts w:asciiTheme="majorHAnsi" w:hAnsiTheme="majorHAnsi"/>
          <w:sz w:val="28"/>
          <w:szCs w:val="28"/>
        </w:rPr>
      </w:pPr>
      <w:r w:rsidRPr="00010FF5">
        <w:rPr>
          <w:rFonts w:asciiTheme="majorHAnsi" w:hAnsiTheme="majorHAnsi"/>
          <w:sz w:val="28"/>
          <w:szCs w:val="28"/>
        </w:rPr>
        <w:t>These questions guided the selection of metrics, visuals, and analytical methods.</w:t>
      </w:r>
    </w:p>
    <w:p w14:paraId="3F455FC7" w14:textId="77777777" w:rsidR="00911D8B" w:rsidRPr="00010FF5" w:rsidRDefault="00911D8B" w:rsidP="00911D8B">
      <w:pPr>
        <w:rPr>
          <w:rFonts w:asciiTheme="majorHAnsi" w:hAnsiTheme="majorHAnsi"/>
          <w:b/>
          <w:bCs/>
          <w:sz w:val="28"/>
          <w:szCs w:val="28"/>
        </w:rPr>
      </w:pPr>
      <w:r w:rsidRPr="00010FF5">
        <w:rPr>
          <w:rFonts w:asciiTheme="majorHAnsi" w:hAnsiTheme="majorHAnsi"/>
          <w:b/>
          <w:bCs/>
          <w:sz w:val="28"/>
          <w:szCs w:val="28"/>
        </w:rPr>
        <w:t>2. Exploratory Data Analysis (EDA)</w:t>
      </w:r>
    </w:p>
    <w:p w14:paraId="63782085" w14:textId="77777777" w:rsidR="00911D8B" w:rsidRPr="00010FF5" w:rsidRDefault="00911D8B" w:rsidP="00911D8B">
      <w:pPr>
        <w:rPr>
          <w:rFonts w:asciiTheme="majorHAnsi" w:hAnsiTheme="majorHAnsi"/>
          <w:sz w:val="28"/>
          <w:szCs w:val="28"/>
        </w:rPr>
      </w:pPr>
      <w:r w:rsidRPr="00010FF5">
        <w:rPr>
          <w:rFonts w:asciiTheme="majorHAnsi" w:hAnsiTheme="majorHAnsi"/>
          <w:sz w:val="28"/>
          <w:szCs w:val="28"/>
        </w:rPr>
        <w:t>Performed descriptive and visual analysis to understand patterns:</w:t>
      </w:r>
    </w:p>
    <w:p w14:paraId="1284763F" w14:textId="77777777" w:rsidR="00911D8B" w:rsidRPr="00010FF5" w:rsidRDefault="00911D8B" w:rsidP="00911D8B">
      <w:pPr>
        <w:numPr>
          <w:ilvl w:val="0"/>
          <w:numId w:val="9"/>
        </w:numPr>
        <w:rPr>
          <w:rFonts w:asciiTheme="majorHAnsi" w:hAnsiTheme="majorHAnsi"/>
          <w:sz w:val="28"/>
          <w:szCs w:val="28"/>
        </w:rPr>
      </w:pPr>
      <w:r w:rsidRPr="00010FF5">
        <w:rPr>
          <w:rFonts w:asciiTheme="majorHAnsi" w:hAnsiTheme="majorHAnsi"/>
          <w:sz w:val="28"/>
          <w:szCs w:val="28"/>
        </w:rPr>
        <w:t>Summary statistics (mean, median, mode, standard deviation)</w:t>
      </w:r>
    </w:p>
    <w:p w14:paraId="7EB8FFE3" w14:textId="77777777" w:rsidR="00911D8B" w:rsidRPr="00010FF5" w:rsidRDefault="00911D8B" w:rsidP="00911D8B">
      <w:pPr>
        <w:numPr>
          <w:ilvl w:val="0"/>
          <w:numId w:val="9"/>
        </w:numPr>
        <w:rPr>
          <w:rFonts w:asciiTheme="majorHAnsi" w:hAnsiTheme="majorHAnsi"/>
          <w:sz w:val="28"/>
          <w:szCs w:val="28"/>
        </w:rPr>
      </w:pPr>
      <w:r w:rsidRPr="00010FF5">
        <w:rPr>
          <w:rFonts w:asciiTheme="majorHAnsi" w:hAnsiTheme="majorHAnsi"/>
          <w:sz w:val="28"/>
          <w:szCs w:val="28"/>
        </w:rPr>
        <w:t>Distribution analysis of price, mileage, engine capacity, resale price</w:t>
      </w:r>
    </w:p>
    <w:p w14:paraId="1A3D9FBA" w14:textId="77777777" w:rsidR="00911D8B" w:rsidRPr="00010FF5" w:rsidRDefault="00911D8B" w:rsidP="00911D8B">
      <w:pPr>
        <w:numPr>
          <w:ilvl w:val="0"/>
          <w:numId w:val="9"/>
        </w:numPr>
        <w:rPr>
          <w:rFonts w:asciiTheme="majorHAnsi" w:hAnsiTheme="majorHAnsi"/>
          <w:sz w:val="28"/>
          <w:szCs w:val="28"/>
        </w:rPr>
      </w:pPr>
      <w:r w:rsidRPr="00010FF5">
        <w:rPr>
          <w:rFonts w:asciiTheme="majorHAnsi" w:hAnsiTheme="majorHAnsi"/>
          <w:sz w:val="28"/>
          <w:szCs w:val="28"/>
        </w:rPr>
        <w:t xml:space="preserve">Trend analysis based on </w:t>
      </w:r>
      <w:r w:rsidRPr="00010FF5">
        <w:rPr>
          <w:rFonts w:asciiTheme="majorHAnsi" w:hAnsiTheme="majorHAnsi"/>
          <w:b/>
          <w:bCs/>
          <w:sz w:val="28"/>
          <w:szCs w:val="28"/>
        </w:rPr>
        <w:t>year of manufacture</w:t>
      </w:r>
      <w:r w:rsidRPr="00010FF5">
        <w:rPr>
          <w:rFonts w:asciiTheme="majorHAnsi" w:hAnsiTheme="majorHAnsi"/>
          <w:sz w:val="28"/>
          <w:szCs w:val="28"/>
        </w:rPr>
        <w:t xml:space="preserve"> and </w:t>
      </w:r>
      <w:r w:rsidRPr="00010FF5">
        <w:rPr>
          <w:rFonts w:asciiTheme="majorHAnsi" w:hAnsiTheme="majorHAnsi"/>
          <w:b/>
          <w:bCs/>
          <w:sz w:val="28"/>
          <w:szCs w:val="28"/>
        </w:rPr>
        <w:t>registration year</w:t>
      </w:r>
    </w:p>
    <w:p w14:paraId="49256A93" w14:textId="77777777" w:rsidR="00911D8B" w:rsidRPr="00010FF5" w:rsidRDefault="00911D8B" w:rsidP="00911D8B">
      <w:pPr>
        <w:numPr>
          <w:ilvl w:val="0"/>
          <w:numId w:val="9"/>
        </w:numPr>
        <w:rPr>
          <w:rFonts w:asciiTheme="majorHAnsi" w:hAnsiTheme="majorHAnsi"/>
          <w:sz w:val="28"/>
          <w:szCs w:val="28"/>
        </w:rPr>
      </w:pPr>
      <w:r w:rsidRPr="00010FF5">
        <w:rPr>
          <w:rFonts w:asciiTheme="majorHAnsi" w:hAnsiTheme="majorHAnsi"/>
          <w:sz w:val="28"/>
          <w:szCs w:val="28"/>
        </w:rPr>
        <w:t>Segment-wise comparisons:</w:t>
      </w:r>
    </w:p>
    <w:p w14:paraId="3B767899" w14:textId="77777777" w:rsidR="00911D8B" w:rsidRPr="00010FF5" w:rsidRDefault="00911D8B" w:rsidP="00911D8B">
      <w:pPr>
        <w:numPr>
          <w:ilvl w:val="1"/>
          <w:numId w:val="9"/>
        </w:numPr>
        <w:rPr>
          <w:rFonts w:asciiTheme="majorHAnsi" w:hAnsiTheme="majorHAnsi"/>
          <w:sz w:val="28"/>
          <w:szCs w:val="28"/>
        </w:rPr>
      </w:pPr>
      <w:r w:rsidRPr="00010FF5">
        <w:rPr>
          <w:rFonts w:asciiTheme="majorHAnsi" w:hAnsiTheme="majorHAnsi"/>
          <w:sz w:val="28"/>
          <w:szCs w:val="28"/>
        </w:rPr>
        <w:t>Fuel Type</w:t>
      </w:r>
    </w:p>
    <w:p w14:paraId="4AFD4E56" w14:textId="77777777" w:rsidR="00911D8B" w:rsidRPr="00010FF5" w:rsidRDefault="00911D8B" w:rsidP="00911D8B">
      <w:pPr>
        <w:numPr>
          <w:ilvl w:val="1"/>
          <w:numId w:val="9"/>
        </w:numPr>
        <w:rPr>
          <w:rFonts w:asciiTheme="majorHAnsi" w:hAnsiTheme="majorHAnsi"/>
          <w:sz w:val="28"/>
          <w:szCs w:val="28"/>
        </w:rPr>
      </w:pPr>
      <w:r w:rsidRPr="00010FF5">
        <w:rPr>
          <w:rFonts w:asciiTheme="majorHAnsi" w:hAnsiTheme="majorHAnsi"/>
          <w:sz w:val="28"/>
          <w:szCs w:val="28"/>
        </w:rPr>
        <w:t>Owner Type</w:t>
      </w:r>
    </w:p>
    <w:p w14:paraId="72B32164" w14:textId="77777777" w:rsidR="00911D8B" w:rsidRPr="00010FF5" w:rsidRDefault="00911D8B" w:rsidP="00911D8B">
      <w:pPr>
        <w:numPr>
          <w:ilvl w:val="1"/>
          <w:numId w:val="9"/>
        </w:numPr>
        <w:rPr>
          <w:rFonts w:asciiTheme="majorHAnsi" w:hAnsiTheme="majorHAnsi"/>
          <w:sz w:val="28"/>
          <w:szCs w:val="28"/>
        </w:rPr>
      </w:pPr>
      <w:r w:rsidRPr="00010FF5">
        <w:rPr>
          <w:rFonts w:asciiTheme="majorHAnsi" w:hAnsiTheme="majorHAnsi"/>
          <w:sz w:val="28"/>
          <w:szCs w:val="28"/>
        </w:rPr>
        <w:t>City Tier</w:t>
      </w:r>
    </w:p>
    <w:p w14:paraId="5D14E599" w14:textId="77777777" w:rsidR="00911D8B" w:rsidRPr="00010FF5" w:rsidRDefault="00911D8B" w:rsidP="00911D8B">
      <w:pPr>
        <w:numPr>
          <w:ilvl w:val="1"/>
          <w:numId w:val="9"/>
        </w:numPr>
        <w:rPr>
          <w:rFonts w:asciiTheme="majorHAnsi" w:hAnsiTheme="majorHAnsi"/>
          <w:sz w:val="28"/>
          <w:szCs w:val="28"/>
        </w:rPr>
      </w:pPr>
      <w:r w:rsidRPr="00010FF5">
        <w:rPr>
          <w:rFonts w:asciiTheme="majorHAnsi" w:hAnsiTheme="majorHAnsi"/>
          <w:sz w:val="28"/>
          <w:szCs w:val="28"/>
        </w:rPr>
        <w:t>Seller Type</w:t>
      </w:r>
    </w:p>
    <w:p w14:paraId="05B90A8F" w14:textId="77777777" w:rsidR="00911D8B" w:rsidRPr="00010FF5" w:rsidRDefault="00911D8B" w:rsidP="00911D8B">
      <w:pPr>
        <w:numPr>
          <w:ilvl w:val="0"/>
          <w:numId w:val="9"/>
        </w:numPr>
        <w:rPr>
          <w:rFonts w:asciiTheme="majorHAnsi" w:hAnsiTheme="majorHAnsi"/>
          <w:sz w:val="28"/>
          <w:szCs w:val="28"/>
        </w:rPr>
      </w:pPr>
      <w:r w:rsidRPr="00010FF5">
        <w:rPr>
          <w:rFonts w:asciiTheme="majorHAnsi" w:hAnsiTheme="majorHAnsi"/>
          <w:sz w:val="28"/>
          <w:szCs w:val="28"/>
        </w:rPr>
        <w:t>Correlation analysis to check relationships:</w:t>
      </w:r>
    </w:p>
    <w:p w14:paraId="26D6B99C" w14:textId="77777777" w:rsidR="00911D8B" w:rsidRPr="00010FF5" w:rsidRDefault="00911D8B" w:rsidP="00911D8B">
      <w:pPr>
        <w:numPr>
          <w:ilvl w:val="1"/>
          <w:numId w:val="9"/>
        </w:numPr>
        <w:rPr>
          <w:rFonts w:asciiTheme="majorHAnsi" w:hAnsiTheme="majorHAnsi"/>
          <w:sz w:val="28"/>
          <w:szCs w:val="28"/>
        </w:rPr>
      </w:pPr>
      <w:r w:rsidRPr="00010FF5">
        <w:rPr>
          <w:rFonts w:asciiTheme="majorHAnsi" w:hAnsiTheme="majorHAnsi"/>
          <w:sz w:val="28"/>
          <w:szCs w:val="28"/>
        </w:rPr>
        <w:t>Price vs Engine Capacity</w:t>
      </w:r>
    </w:p>
    <w:p w14:paraId="169B6F37" w14:textId="77777777" w:rsidR="00911D8B" w:rsidRPr="00010FF5" w:rsidRDefault="00911D8B" w:rsidP="00911D8B">
      <w:pPr>
        <w:numPr>
          <w:ilvl w:val="1"/>
          <w:numId w:val="9"/>
        </w:numPr>
        <w:rPr>
          <w:rFonts w:asciiTheme="majorHAnsi" w:hAnsiTheme="majorHAnsi"/>
          <w:sz w:val="28"/>
          <w:szCs w:val="28"/>
        </w:rPr>
      </w:pPr>
      <w:r w:rsidRPr="00010FF5">
        <w:rPr>
          <w:rFonts w:asciiTheme="majorHAnsi" w:hAnsiTheme="majorHAnsi"/>
          <w:sz w:val="28"/>
          <w:szCs w:val="28"/>
        </w:rPr>
        <w:t>Mileage vs Resale Value</w:t>
      </w:r>
    </w:p>
    <w:p w14:paraId="640646C7" w14:textId="77777777" w:rsidR="00911D8B" w:rsidRPr="00010FF5" w:rsidRDefault="00911D8B" w:rsidP="00911D8B">
      <w:pPr>
        <w:numPr>
          <w:ilvl w:val="1"/>
          <w:numId w:val="9"/>
        </w:numPr>
        <w:rPr>
          <w:rFonts w:asciiTheme="majorHAnsi" w:hAnsiTheme="majorHAnsi"/>
          <w:sz w:val="28"/>
          <w:szCs w:val="28"/>
        </w:rPr>
      </w:pPr>
      <w:r w:rsidRPr="00010FF5">
        <w:rPr>
          <w:rFonts w:asciiTheme="majorHAnsi" w:hAnsiTheme="majorHAnsi"/>
          <w:sz w:val="28"/>
          <w:szCs w:val="28"/>
        </w:rPr>
        <w:lastRenderedPageBreak/>
        <w:t>Bike Age vs Depreciation %</w:t>
      </w:r>
    </w:p>
    <w:p w14:paraId="361C8059" w14:textId="77777777" w:rsidR="00911D8B" w:rsidRPr="00010FF5" w:rsidRDefault="00911D8B" w:rsidP="00911D8B">
      <w:pPr>
        <w:rPr>
          <w:rFonts w:asciiTheme="majorHAnsi" w:hAnsiTheme="majorHAnsi"/>
          <w:sz w:val="28"/>
          <w:szCs w:val="28"/>
        </w:rPr>
      </w:pPr>
      <w:r w:rsidRPr="00010FF5">
        <w:rPr>
          <w:rFonts w:asciiTheme="majorHAnsi" w:hAnsiTheme="majorHAnsi"/>
          <w:sz w:val="28"/>
          <w:szCs w:val="28"/>
        </w:rPr>
        <w:t>To identify patterns across customer segments:</w:t>
      </w:r>
    </w:p>
    <w:p w14:paraId="7E74B02B" w14:textId="77777777" w:rsidR="00911D8B" w:rsidRPr="00010FF5" w:rsidRDefault="00911D8B" w:rsidP="00911D8B">
      <w:pPr>
        <w:numPr>
          <w:ilvl w:val="0"/>
          <w:numId w:val="10"/>
        </w:numPr>
        <w:rPr>
          <w:rFonts w:asciiTheme="majorHAnsi" w:hAnsiTheme="majorHAnsi"/>
          <w:sz w:val="28"/>
          <w:szCs w:val="28"/>
        </w:rPr>
      </w:pPr>
      <w:r w:rsidRPr="00010FF5">
        <w:rPr>
          <w:rFonts w:asciiTheme="majorHAnsi" w:hAnsiTheme="majorHAnsi"/>
          <w:b/>
          <w:bCs/>
          <w:sz w:val="28"/>
          <w:szCs w:val="28"/>
        </w:rPr>
        <w:t>Brand &amp; Model-level analysis</w:t>
      </w:r>
      <w:r w:rsidRPr="00010FF5">
        <w:rPr>
          <w:rFonts w:asciiTheme="majorHAnsi" w:hAnsiTheme="majorHAnsi"/>
          <w:sz w:val="28"/>
          <w:szCs w:val="28"/>
        </w:rPr>
        <w:t xml:space="preserve"> to find top-performing bikes</w:t>
      </w:r>
    </w:p>
    <w:p w14:paraId="5D9759A8" w14:textId="77777777" w:rsidR="00911D8B" w:rsidRPr="00010FF5" w:rsidRDefault="00911D8B" w:rsidP="00911D8B">
      <w:pPr>
        <w:numPr>
          <w:ilvl w:val="0"/>
          <w:numId w:val="10"/>
        </w:numPr>
        <w:rPr>
          <w:rFonts w:asciiTheme="majorHAnsi" w:hAnsiTheme="majorHAnsi"/>
          <w:sz w:val="28"/>
          <w:szCs w:val="28"/>
        </w:rPr>
      </w:pPr>
      <w:r w:rsidRPr="00010FF5">
        <w:rPr>
          <w:rFonts w:asciiTheme="majorHAnsi" w:hAnsiTheme="majorHAnsi"/>
          <w:b/>
          <w:bCs/>
          <w:sz w:val="28"/>
          <w:szCs w:val="28"/>
        </w:rPr>
        <w:t>Fuel-based segmentation</w:t>
      </w:r>
      <w:r w:rsidRPr="00010FF5">
        <w:rPr>
          <w:rFonts w:asciiTheme="majorHAnsi" w:hAnsiTheme="majorHAnsi"/>
          <w:sz w:val="28"/>
          <w:szCs w:val="28"/>
        </w:rPr>
        <w:t xml:space="preserve"> (Petrol | Electric)</w:t>
      </w:r>
    </w:p>
    <w:p w14:paraId="12575B93" w14:textId="77777777" w:rsidR="00911D8B" w:rsidRPr="00010FF5" w:rsidRDefault="00911D8B" w:rsidP="00911D8B">
      <w:pPr>
        <w:numPr>
          <w:ilvl w:val="0"/>
          <w:numId w:val="10"/>
        </w:numPr>
        <w:rPr>
          <w:rFonts w:asciiTheme="majorHAnsi" w:hAnsiTheme="majorHAnsi"/>
          <w:sz w:val="28"/>
          <w:szCs w:val="28"/>
        </w:rPr>
      </w:pPr>
      <w:r w:rsidRPr="00010FF5">
        <w:rPr>
          <w:rFonts w:asciiTheme="majorHAnsi" w:hAnsiTheme="majorHAnsi"/>
          <w:b/>
          <w:bCs/>
          <w:sz w:val="28"/>
          <w:szCs w:val="28"/>
        </w:rPr>
        <w:t>City Tier segmentation</w:t>
      </w:r>
      <w:r w:rsidRPr="00010FF5">
        <w:rPr>
          <w:rFonts w:asciiTheme="majorHAnsi" w:hAnsiTheme="majorHAnsi"/>
          <w:sz w:val="28"/>
          <w:szCs w:val="28"/>
        </w:rPr>
        <w:t xml:space="preserve"> (Tier 1 | Tier 2 | Tier 3)</w:t>
      </w:r>
    </w:p>
    <w:p w14:paraId="3C60CC34" w14:textId="38030BFB" w:rsidR="00911D8B" w:rsidRPr="00010FF5" w:rsidRDefault="00911D8B" w:rsidP="00911D8B">
      <w:pPr>
        <w:numPr>
          <w:ilvl w:val="0"/>
          <w:numId w:val="10"/>
        </w:numPr>
        <w:rPr>
          <w:rFonts w:asciiTheme="majorHAnsi" w:hAnsiTheme="majorHAnsi"/>
          <w:sz w:val="28"/>
          <w:szCs w:val="28"/>
        </w:rPr>
      </w:pPr>
      <w:r w:rsidRPr="00010FF5">
        <w:rPr>
          <w:rFonts w:asciiTheme="majorHAnsi" w:hAnsiTheme="majorHAnsi"/>
          <w:b/>
          <w:bCs/>
          <w:sz w:val="28"/>
          <w:szCs w:val="28"/>
        </w:rPr>
        <w:t>Usage-based bucketing</w:t>
      </w:r>
      <w:r w:rsidRPr="00010FF5">
        <w:rPr>
          <w:rFonts w:asciiTheme="majorHAnsi" w:hAnsiTheme="majorHAnsi"/>
          <w:sz w:val="28"/>
          <w:szCs w:val="28"/>
        </w:rPr>
        <w:t xml:space="preserve"> (Low, Medium, High based on Av</w:t>
      </w:r>
      <w:r w:rsidR="00010FF5">
        <w:rPr>
          <w:rFonts w:asciiTheme="majorHAnsi" w:hAnsiTheme="majorHAnsi"/>
          <w:sz w:val="28"/>
          <w:szCs w:val="28"/>
        </w:rPr>
        <w:t>era</w:t>
      </w:r>
      <w:r w:rsidRPr="00010FF5">
        <w:rPr>
          <w:rFonts w:asciiTheme="majorHAnsi" w:hAnsiTheme="majorHAnsi"/>
          <w:sz w:val="28"/>
          <w:szCs w:val="28"/>
        </w:rPr>
        <w:t>g</w:t>
      </w:r>
      <w:r w:rsidR="00010FF5">
        <w:rPr>
          <w:rFonts w:asciiTheme="majorHAnsi" w:hAnsiTheme="majorHAnsi"/>
          <w:sz w:val="28"/>
          <w:szCs w:val="28"/>
        </w:rPr>
        <w:t>e</w:t>
      </w:r>
      <w:r w:rsidRPr="00010FF5">
        <w:rPr>
          <w:rFonts w:asciiTheme="majorHAnsi" w:hAnsiTheme="majorHAnsi"/>
          <w:sz w:val="28"/>
          <w:szCs w:val="28"/>
        </w:rPr>
        <w:t xml:space="preserve"> Daily Distance)</w:t>
      </w:r>
    </w:p>
    <w:p w14:paraId="7879AB47" w14:textId="77777777" w:rsidR="00911D8B" w:rsidRPr="00010FF5" w:rsidRDefault="00911D8B" w:rsidP="00911D8B">
      <w:pPr>
        <w:rPr>
          <w:rFonts w:asciiTheme="majorHAnsi" w:hAnsiTheme="majorHAnsi"/>
          <w:sz w:val="28"/>
          <w:szCs w:val="28"/>
        </w:rPr>
      </w:pPr>
      <w:r w:rsidRPr="00010FF5">
        <w:rPr>
          <w:rFonts w:asciiTheme="majorHAnsi" w:hAnsiTheme="majorHAnsi"/>
          <w:sz w:val="28"/>
          <w:szCs w:val="28"/>
        </w:rPr>
        <w:t>Used side-by-side evaluation methods:</w:t>
      </w:r>
    </w:p>
    <w:p w14:paraId="6EACBAD3" w14:textId="77777777" w:rsidR="00911D8B" w:rsidRPr="00010FF5" w:rsidRDefault="00911D8B" w:rsidP="00911D8B">
      <w:pPr>
        <w:numPr>
          <w:ilvl w:val="0"/>
          <w:numId w:val="11"/>
        </w:numPr>
        <w:rPr>
          <w:rFonts w:asciiTheme="majorHAnsi" w:hAnsiTheme="majorHAnsi"/>
          <w:sz w:val="28"/>
          <w:szCs w:val="28"/>
        </w:rPr>
      </w:pPr>
      <w:r w:rsidRPr="00010FF5">
        <w:rPr>
          <w:rFonts w:asciiTheme="majorHAnsi" w:hAnsiTheme="majorHAnsi"/>
          <w:sz w:val="28"/>
          <w:szCs w:val="28"/>
        </w:rPr>
        <w:t>Petrol vs Electric bike performance</w:t>
      </w:r>
    </w:p>
    <w:p w14:paraId="7388308D" w14:textId="77777777" w:rsidR="00911D8B" w:rsidRPr="00010FF5" w:rsidRDefault="00911D8B" w:rsidP="00911D8B">
      <w:pPr>
        <w:numPr>
          <w:ilvl w:val="0"/>
          <w:numId w:val="11"/>
        </w:numPr>
        <w:rPr>
          <w:rFonts w:asciiTheme="majorHAnsi" w:hAnsiTheme="majorHAnsi"/>
          <w:sz w:val="28"/>
          <w:szCs w:val="28"/>
        </w:rPr>
      </w:pPr>
      <w:r w:rsidRPr="00010FF5">
        <w:rPr>
          <w:rFonts w:asciiTheme="majorHAnsi" w:hAnsiTheme="majorHAnsi"/>
          <w:sz w:val="28"/>
          <w:szCs w:val="28"/>
        </w:rPr>
        <w:t>First Owner vs Second Owner pricing</w:t>
      </w:r>
    </w:p>
    <w:p w14:paraId="4ABB93D3" w14:textId="77777777" w:rsidR="00911D8B" w:rsidRPr="00010FF5" w:rsidRDefault="00911D8B" w:rsidP="00911D8B">
      <w:pPr>
        <w:numPr>
          <w:ilvl w:val="0"/>
          <w:numId w:val="11"/>
        </w:numPr>
        <w:rPr>
          <w:rFonts w:asciiTheme="majorHAnsi" w:hAnsiTheme="majorHAnsi"/>
          <w:sz w:val="28"/>
          <w:szCs w:val="28"/>
        </w:rPr>
      </w:pPr>
      <w:r w:rsidRPr="00010FF5">
        <w:rPr>
          <w:rFonts w:asciiTheme="majorHAnsi" w:hAnsiTheme="majorHAnsi"/>
          <w:sz w:val="28"/>
          <w:szCs w:val="28"/>
        </w:rPr>
        <w:t>Dealer vs Individual seller trends</w:t>
      </w:r>
    </w:p>
    <w:p w14:paraId="1922D035" w14:textId="77777777" w:rsidR="00911D8B" w:rsidRPr="00010FF5" w:rsidRDefault="00911D8B" w:rsidP="00911D8B">
      <w:pPr>
        <w:numPr>
          <w:ilvl w:val="0"/>
          <w:numId w:val="11"/>
        </w:numPr>
        <w:rPr>
          <w:rFonts w:asciiTheme="majorHAnsi" w:hAnsiTheme="majorHAnsi"/>
          <w:sz w:val="28"/>
          <w:szCs w:val="28"/>
        </w:rPr>
      </w:pPr>
      <w:r w:rsidRPr="00010FF5">
        <w:rPr>
          <w:rFonts w:asciiTheme="majorHAnsi" w:hAnsiTheme="majorHAnsi"/>
          <w:sz w:val="28"/>
          <w:szCs w:val="28"/>
        </w:rPr>
        <w:t>Newer vs older model resale comparison</w:t>
      </w:r>
    </w:p>
    <w:p w14:paraId="0E801FB3" w14:textId="2D20F0D6" w:rsidR="00911D8B" w:rsidRPr="00010FF5" w:rsidRDefault="00373485" w:rsidP="00911D8B">
      <w:pPr>
        <w:rPr>
          <w:rFonts w:asciiTheme="majorHAnsi" w:hAnsiTheme="majorHAnsi"/>
          <w:sz w:val="28"/>
          <w:szCs w:val="28"/>
        </w:rPr>
      </w:pPr>
      <w:r w:rsidRPr="00010FF5">
        <w:rPr>
          <w:rFonts w:asciiTheme="majorHAnsi" w:hAnsiTheme="majorHAnsi"/>
          <w:sz w:val="28"/>
          <w:szCs w:val="28"/>
        </w:rPr>
        <w:t>Analysed</w:t>
      </w:r>
      <w:r w:rsidR="00911D8B" w:rsidRPr="00010FF5">
        <w:rPr>
          <w:rFonts w:asciiTheme="majorHAnsi" w:hAnsiTheme="majorHAnsi"/>
          <w:sz w:val="28"/>
          <w:szCs w:val="28"/>
        </w:rPr>
        <w:t xml:space="preserve"> how key metrics changed over time:</w:t>
      </w:r>
    </w:p>
    <w:p w14:paraId="644CD74A" w14:textId="77777777" w:rsidR="00911D8B" w:rsidRPr="00010FF5" w:rsidRDefault="00911D8B" w:rsidP="00911D8B">
      <w:pPr>
        <w:numPr>
          <w:ilvl w:val="0"/>
          <w:numId w:val="12"/>
        </w:numPr>
        <w:rPr>
          <w:rFonts w:asciiTheme="majorHAnsi" w:hAnsiTheme="majorHAnsi"/>
          <w:sz w:val="28"/>
          <w:szCs w:val="28"/>
        </w:rPr>
      </w:pPr>
      <w:r w:rsidRPr="00010FF5">
        <w:rPr>
          <w:rFonts w:asciiTheme="majorHAnsi" w:hAnsiTheme="majorHAnsi"/>
          <w:sz w:val="28"/>
          <w:szCs w:val="28"/>
        </w:rPr>
        <w:t>Year of Manufacture vs Depreciation trends</w:t>
      </w:r>
    </w:p>
    <w:p w14:paraId="72EC13BD" w14:textId="77777777" w:rsidR="00911D8B" w:rsidRPr="00010FF5" w:rsidRDefault="00911D8B" w:rsidP="00911D8B">
      <w:pPr>
        <w:numPr>
          <w:ilvl w:val="0"/>
          <w:numId w:val="12"/>
        </w:numPr>
        <w:rPr>
          <w:rFonts w:asciiTheme="majorHAnsi" w:hAnsiTheme="majorHAnsi"/>
          <w:sz w:val="28"/>
          <w:szCs w:val="28"/>
        </w:rPr>
      </w:pPr>
      <w:r w:rsidRPr="00010FF5">
        <w:rPr>
          <w:rFonts w:asciiTheme="majorHAnsi" w:hAnsiTheme="majorHAnsi"/>
          <w:sz w:val="28"/>
          <w:szCs w:val="28"/>
        </w:rPr>
        <w:t>Market shift toward electric bikes in recent years</w:t>
      </w:r>
    </w:p>
    <w:p w14:paraId="65BE1C0A" w14:textId="77777777" w:rsidR="00911D8B" w:rsidRPr="00010FF5" w:rsidRDefault="00911D8B" w:rsidP="00911D8B">
      <w:pPr>
        <w:numPr>
          <w:ilvl w:val="0"/>
          <w:numId w:val="12"/>
        </w:numPr>
        <w:rPr>
          <w:rFonts w:asciiTheme="majorHAnsi" w:hAnsiTheme="majorHAnsi"/>
          <w:sz w:val="28"/>
          <w:szCs w:val="28"/>
        </w:rPr>
      </w:pPr>
      <w:r w:rsidRPr="00010FF5">
        <w:rPr>
          <w:rFonts w:asciiTheme="majorHAnsi" w:hAnsiTheme="majorHAnsi"/>
          <w:sz w:val="28"/>
          <w:szCs w:val="28"/>
        </w:rPr>
        <w:t>Changing preferences for engine capacity</w:t>
      </w:r>
    </w:p>
    <w:p w14:paraId="49469881" w14:textId="77777777" w:rsidR="00911D8B" w:rsidRPr="00010FF5" w:rsidRDefault="00911D8B" w:rsidP="00911D8B">
      <w:pPr>
        <w:rPr>
          <w:rFonts w:asciiTheme="majorHAnsi" w:hAnsiTheme="majorHAnsi"/>
          <w:sz w:val="28"/>
          <w:szCs w:val="28"/>
        </w:rPr>
      </w:pPr>
      <w:r w:rsidRPr="00010FF5">
        <w:rPr>
          <w:rFonts w:asciiTheme="majorHAnsi" w:hAnsiTheme="majorHAnsi"/>
          <w:sz w:val="28"/>
          <w:szCs w:val="28"/>
        </w:rPr>
        <w:t>Time-based analysis helped identify market evolution and future opportunities.</w:t>
      </w:r>
    </w:p>
    <w:p w14:paraId="4BF760AF" w14:textId="77777777" w:rsidR="00373485" w:rsidRDefault="00373485" w:rsidP="00911D8B">
      <w:pPr>
        <w:rPr>
          <w:sz w:val="28"/>
          <w:szCs w:val="28"/>
        </w:rPr>
      </w:pPr>
    </w:p>
    <w:p w14:paraId="111FE29D" w14:textId="77777777" w:rsidR="00010FF5" w:rsidRDefault="00010FF5" w:rsidP="00911D8B">
      <w:pPr>
        <w:rPr>
          <w:sz w:val="28"/>
          <w:szCs w:val="28"/>
        </w:rPr>
      </w:pPr>
    </w:p>
    <w:p w14:paraId="706C26E8" w14:textId="77777777" w:rsidR="00010FF5" w:rsidRDefault="00010FF5" w:rsidP="00911D8B">
      <w:pPr>
        <w:rPr>
          <w:sz w:val="28"/>
          <w:szCs w:val="28"/>
        </w:rPr>
      </w:pPr>
    </w:p>
    <w:p w14:paraId="097551A1" w14:textId="77777777" w:rsidR="00010FF5" w:rsidRDefault="00010FF5" w:rsidP="00911D8B">
      <w:pPr>
        <w:rPr>
          <w:sz w:val="28"/>
          <w:szCs w:val="28"/>
        </w:rPr>
      </w:pPr>
    </w:p>
    <w:p w14:paraId="664FD4FA" w14:textId="77777777" w:rsidR="00010FF5" w:rsidRDefault="00010FF5" w:rsidP="00911D8B">
      <w:pPr>
        <w:rPr>
          <w:sz w:val="28"/>
          <w:szCs w:val="28"/>
        </w:rPr>
      </w:pPr>
    </w:p>
    <w:p w14:paraId="68D43725" w14:textId="77777777" w:rsidR="00010FF5" w:rsidRDefault="00010FF5" w:rsidP="00911D8B">
      <w:pPr>
        <w:rPr>
          <w:sz w:val="28"/>
          <w:szCs w:val="28"/>
        </w:rPr>
      </w:pPr>
    </w:p>
    <w:p w14:paraId="3300D92B" w14:textId="77777777" w:rsidR="00010FF5" w:rsidRDefault="00010FF5" w:rsidP="00911D8B">
      <w:pPr>
        <w:rPr>
          <w:sz w:val="28"/>
          <w:szCs w:val="28"/>
        </w:rPr>
      </w:pPr>
    </w:p>
    <w:p w14:paraId="62475359" w14:textId="77777777" w:rsidR="00010FF5" w:rsidRDefault="00010FF5" w:rsidP="00911D8B">
      <w:pPr>
        <w:rPr>
          <w:sz w:val="28"/>
          <w:szCs w:val="28"/>
        </w:rPr>
      </w:pPr>
    </w:p>
    <w:p w14:paraId="1CF03870" w14:textId="77777777" w:rsidR="00010FF5" w:rsidRPr="00911D8B" w:rsidRDefault="00010FF5" w:rsidP="00911D8B">
      <w:pPr>
        <w:rPr>
          <w:sz w:val="28"/>
          <w:szCs w:val="28"/>
        </w:rPr>
      </w:pPr>
    </w:p>
    <w:p w14:paraId="5CD5E7F8" w14:textId="77777777" w:rsidR="008D51C7" w:rsidRDefault="008D51C7" w:rsidP="008D51C7">
      <w:pPr>
        <w:pStyle w:val="Title"/>
        <w:rPr>
          <w:b/>
          <w:bCs/>
          <w:sz w:val="40"/>
          <w:szCs w:val="40"/>
        </w:rPr>
      </w:pPr>
      <w:r w:rsidRPr="008D51C7">
        <w:rPr>
          <w:b/>
          <w:bCs/>
          <w:sz w:val="40"/>
          <w:szCs w:val="40"/>
        </w:rPr>
        <w:lastRenderedPageBreak/>
        <w:t>Exploratory Data Analysis (EDA)</w:t>
      </w:r>
    </w:p>
    <w:p w14:paraId="13EE9A1C" w14:textId="77777777" w:rsidR="008D51C7" w:rsidRDefault="008D51C7" w:rsidP="008D51C7">
      <w:pPr>
        <w:pStyle w:val="Title"/>
        <w:rPr>
          <w:b/>
          <w:bCs/>
          <w:sz w:val="40"/>
          <w:szCs w:val="40"/>
        </w:rPr>
      </w:pPr>
    </w:p>
    <w:p w14:paraId="4D64BB89" w14:textId="428C9C64" w:rsidR="008D51C7" w:rsidRDefault="007470C9" w:rsidP="007470C9">
      <w:pPr>
        <w:pStyle w:val="Title"/>
        <w:rPr>
          <w:b/>
          <w:bCs/>
          <w:sz w:val="32"/>
          <w:szCs w:val="32"/>
        </w:rPr>
      </w:pPr>
      <w:r>
        <w:rPr>
          <w:b/>
          <w:bCs/>
          <w:sz w:val="32"/>
          <w:szCs w:val="32"/>
        </w:rPr>
        <w:t xml:space="preserve">1. </w:t>
      </w:r>
      <w:r w:rsidR="008D51C7" w:rsidRPr="008D51C7">
        <w:rPr>
          <w:b/>
          <w:bCs/>
          <w:sz w:val="32"/>
          <w:szCs w:val="32"/>
        </w:rPr>
        <w:t>Brand-Level Insights</w:t>
      </w:r>
    </w:p>
    <w:p w14:paraId="71B764A4" w14:textId="77777777" w:rsidR="00163E0E" w:rsidRPr="00163E0E" w:rsidRDefault="00163E0E" w:rsidP="00163E0E"/>
    <w:p w14:paraId="27366EA6" w14:textId="53007F4D" w:rsidR="00B215E9" w:rsidRPr="00010FF5" w:rsidRDefault="00B215E9" w:rsidP="00B215E9">
      <w:pPr>
        <w:rPr>
          <w:rFonts w:asciiTheme="majorHAnsi" w:hAnsiTheme="majorHAnsi"/>
        </w:rPr>
      </w:pPr>
      <w:r w:rsidRPr="00010FF5">
        <w:rPr>
          <w:rFonts w:asciiTheme="majorHAnsi" w:hAnsiTheme="majorHAnsi"/>
        </w:rPr>
        <w:t>Our sales include a mix of commuter brands like Hero, Honda, TVS, and Bajaj; premium and lifestyle brands such as Royal Enfield and Yamaha</w:t>
      </w:r>
      <w:r w:rsidRPr="00010FF5">
        <w:rPr>
          <w:rFonts w:asciiTheme="majorHAnsi" w:hAnsiTheme="majorHAnsi"/>
        </w:rPr>
        <w:t xml:space="preserve">, </w:t>
      </w:r>
      <w:r w:rsidRPr="00010FF5">
        <w:rPr>
          <w:rFonts w:asciiTheme="majorHAnsi" w:hAnsiTheme="majorHAnsi"/>
        </w:rPr>
        <w:t>offering a complete spectrum of two-wheelers suited for different rider needs and budgets.</w:t>
      </w:r>
    </w:p>
    <w:p w14:paraId="0FFE974C" w14:textId="77777777" w:rsidR="008D51C7" w:rsidRDefault="008D51C7" w:rsidP="008D51C7">
      <w:pPr>
        <w:pStyle w:val="Title"/>
        <w:rPr>
          <w:b/>
          <w:bCs/>
          <w:sz w:val="32"/>
          <w:szCs w:val="32"/>
        </w:rPr>
      </w:pPr>
    </w:p>
    <w:p w14:paraId="4847CCB9" w14:textId="1E7A84F0" w:rsidR="00B215E9" w:rsidRDefault="007470C9" w:rsidP="008D51C7">
      <w:pPr>
        <w:pStyle w:val="Title"/>
        <w:rPr>
          <w:b/>
          <w:bCs/>
          <w:sz w:val="32"/>
          <w:szCs w:val="32"/>
        </w:rPr>
      </w:pPr>
      <w:r>
        <w:rPr>
          <w:noProof/>
        </w:rPr>
        <w:drawing>
          <wp:inline distT="0" distB="0" distL="0" distR="0" wp14:anchorId="5D4AB9A3" wp14:editId="0BCEB16C">
            <wp:extent cx="5731510" cy="3395980"/>
            <wp:effectExtent l="0" t="0" r="2540" b="13970"/>
            <wp:docPr id="1" name="Chart 1">
              <a:extLst xmlns:a="http://schemas.openxmlformats.org/drawingml/2006/main">
                <a:ext uri="{FF2B5EF4-FFF2-40B4-BE49-F238E27FC236}">
                  <a16:creationId xmlns:a16="http://schemas.microsoft.com/office/drawing/2014/main" id="{8354FFCF-2FB8-064C-91B4-5F6216ED52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5C78CB9" w14:textId="77777777" w:rsidR="007470C9" w:rsidRDefault="007470C9" w:rsidP="007470C9"/>
    <w:p w14:paraId="7C14AEA5" w14:textId="2C18FE02" w:rsidR="007470C9" w:rsidRPr="007470C9" w:rsidRDefault="007470C9" w:rsidP="007470C9">
      <w:proofErr w:type="gramStart"/>
      <w:r w:rsidRPr="007470C9">
        <w:rPr>
          <w:rFonts w:asciiTheme="majorHAnsi" w:eastAsiaTheme="majorEastAsia" w:hAnsiTheme="majorHAnsi" w:cstheme="majorBidi"/>
          <w:b/>
          <w:bCs/>
          <w:spacing w:val="-10"/>
          <w:kern w:val="28"/>
          <w:sz w:val="32"/>
          <w:szCs w:val="32"/>
        </w:rPr>
        <w:t>Insights</w:t>
      </w:r>
      <w:r>
        <w:t xml:space="preserve"> :</w:t>
      </w:r>
      <w:proofErr w:type="gramEnd"/>
      <w:r>
        <w:t xml:space="preserve"> </w:t>
      </w:r>
    </w:p>
    <w:p w14:paraId="772E8E4B" w14:textId="77777777" w:rsidR="007470C9" w:rsidRPr="00163E0E" w:rsidRDefault="007470C9" w:rsidP="007470C9">
      <w:pPr>
        <w:rPr>
          <w:rFonts w:ascii="Segoe UI Semibold" w:hAnsi="Segoe UI Semibold" w:cs="Segoe UI Semibold"/>
        </w:rPr>
      </w:pPr>
      <w:r w:rsidRPr="00163E0E">
        <w:rPr>
          <w:rFonts w:ascii="Segoe UI Semibold" w:hAnsi="Segoe UI Semibold" w:cs="Segoe UI Semibold"/>
        </w:rPr>
        <w:t>Premium brands such as Kawasaki, Yamaha, and Royal Enfield dominate the higher CC segments, while commuter-focused brands like Hero, Honda, and Bajaj lead in the 100–400 cc range. Mid-range performance is strong for KTM, TVS, and Yamaha, showing a diverse market spread across engine capacities.</w:t>
      </w:r>
    </w:p>
    <w:p w14:paraId="59A17DC8" w14:textId="77777777" w:rsidR="007470C9" w:rsidRDefault="007470C9" w:rsidP="007470C9"/>
    <w:p w14:paraId="3841A565" w14:textId="53891EC6" w:rsidR="00163E0E" w:rsidRDefault="007470C9" w:rsidP="00163E0E">
      <w:pPr>
        <w:pStyle w:val="Title"/>
        <w:rPr>
          <w:b/>
          <w:bCs/>
          <w:sz w:val="32"/>
          <w:szCs w:val="32"/>
        </w:rPr>
      </w:pPr>
      <w:r>
        <w:rPr>
          <w:b/>
          <w:bCs/>
          <w:sz w:val="32"/>
          <w:szCs w:val="32"/>
        </w:rPr>
        <w:t>2.</w:t>
      </w:r>
      <w:r w:rsidR="00600CC9">
        <w:rPr>
          <w:b/>
          <w:bCs/>
          <w:sz w:val="32"/>
          <w:szCs w:val="32"/>
        </w:rPr>
        <w:t xml:space="preserve"> </w:t>
      </w:r>
      <w:r w:rsidRPr="007470C9">
        <w:rPr>
          <w:b/>
          <w:bCs/>
          <w:sz w:val="32"/>
          <w:szCs w:val="32"/>
        </w:rPr>
        <w:t>Fuel</w:t>
      </w:r>
      <w:r w:rsidRPr="007470C9">
        <w:t xml:space="preserve"> </w:t>
      </w:r>
      <w:r w:rsidRPr="007470C9">
        <w:rPr>
          <w:b/>
          <w:bCs/>
          <w:sz w:val="32"/>
          <w:szCs w:val="32"/>
        </w:rPr>
        <w:t>Type</w:t>
      </w:r>
      <w:r w:rsidRPr="007470C9">
        <w:t xml:space="preserve"> </w:t>
      </w:r>
      <w:r w:rsidRPr="007470C9">
        <w:rPr>
          <w:b/>
          <w:bCs/>
          <w:sz w:val="32"/>
          <w:szCs w:val="32"/>
        </w:rPr>
        <w:t>Analysis</w:t>
      </w:r>
    </w:p>
    <w:p w14:paraId="4E86EED4" w14:textId="77777777" w:rsidR="00163E0E" w:rsidRPr="00163E0E" w:rsidRDefault="00163E0E" w:rsidP="00163E0E"/>
    <w:p w14:paraId="45C970E5" w14:textId="7C645570" w:rsidR="008D51C7" w:rsidRPr="00010FF5" w:rsidRDefault="00163E0E" w:rsidP="008D51C7">
      <w:pPr>
        <w:rPr>
          <w:rFonts w:asciiTheme="majorHAnsi" w:hAnsiTheme="majorHAnsi" w:cs="Segoe UI Semibold"/>
        </w:rPr>
      </w:pPr>
      <w:r w:rsidRPr="00010FF5">
        <w:rPr>
          <w:rFonts w:asciiTheme="majorHAnsi" w:eastAsiaTheme="majorEastAsia" w:hAnsiTheme="majorHAnsi" w:cs="Segoe UI Semibold"/>
          <w:spacing w:val="-10"/>
          <w:kern w:val="28"/>
        </w:rPr>
        <w:t>We sell a mix of petrol motorcycles, rapidly growing electric scooters/bikes, and hybrid-brand offerings transitioning between petrol and EV segments.</w:t>
      </w:r>
    </w:p>
    <w:p w14:paraId="7EA3CB75" w14:textId="1622D451" w:rsidR="00A9311E" w:rsidRPr="00A9311E" w:rsidRDefault="00A9311E" w:rsidP="00A9311E">
      <w:pPr>
        <w:pStyle w:val="Title"/>
        <w:jc w:val="center"/>
        <w:rPr>
          <w:b/>
          <w:bCs/>
        </w:rPr>
      </w:pPr>
    </w:p>
    <w:p w14:paraId="6E383CB1" w14:textId="77777777" w:rsidR="00163E0E" w:rsidRDefault="00155E53" w:rsidP="00A9311E">
      <w:pPr>
        <w:pStyle w:val="Title"/>
        <w:jc w:val="center"/>
        <w:rPr>
          <w:b/>
          <w:bCs/>
        </w:rPr>
      </w:pPr>
      <w:r>
        <w:rPr>
          <w:noProof/>
        </w:rPr>
        <w:drawing>
          <wp:inline distT="0" distB="0" distL="0" distR="0" wp14:anchorId="338A43D6" wp14:editId="403A2E0D">
            <wp:extent cx="4584441" cy="2550367"/>
            <wp:effectExtent l="0" t="0" r="6985" b="2540"/>
            <wp:docPr id="2" name="Chart 2">
              <a:extLst xmlns:a="http://schemas.openxmlformats.org/drawingml/2006/main">
                <a:ext uri="{FF2B5EF4-FFF2-40B4-BE49-F238E27FC236}">
                  <a16:creationId xmlns:a16="http://schemas.microsoft.com/office/drawing/2014/main" id="{63052D86-2716-34B4-AF0B-915AA2CF66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2EB7CAF" w14:textId="77777777" w:rsidR="00163E0E" w:rsidRDefault="00163E0E" w:rsidP="00163E0E"/>
    <w:p w14:paraId="736540F5" w14:textId="3954B6EC" w:rsidR="00163E0E" w:rsidRPr="00163E0E" w:rsidRDefault="00163E0E" w:rsidP="00163E0E">
      <w:pPr>
        <w:rPr>
          <w:b/>
          <w:bCs/>
        </w:rPr>
      </w:pPr>
      <w:proofErr w:type="gramStart"/>
      <w:r w:rsidRPr="00163E0E">
        <w:rPr>
          <w:rFonts w:asciiTheme="majorHAnsi" w:eastAsiaTheme="majorEastAsia" w:hAnsiTheme="majorHAnsi" w:cstheme="majorBidi"/>
          <w:b/>
          <w:bCs/>
          <w:spacing w:val="-10"/>
          <w:kern w:val="28"/>
          <w:sz w:val="32"/>
          <w:szCs w:val="32"/>
        </w:rPr>
        <w:t>Insights</w:t>
      </w:r>
      <w:r w:rsidRPr="00163E0E">
        <w:rPr>
          <w:b/>
          <w:bCs/>
        </w:rPr>
        <w:t xml:space="preserve"> :</w:t>
      </w:r>
      <w:proofErr w:type="gramEnd"/>
    </w:p>
    <w:p w14:paraId="1F719D1A" w14:textId="77777777" w:rsidR="00163E0E" w:rsidRDefault="00163E0E" w:rsidP="00163E0E">
      <w:pPr>
        <w:pStyle w:val="Title"/>
        <w:numPr>
          <w:ilvl w:val="0"/>
          <w:numId w:val="16"/>
        </w:numPr>
        <w:rPr>
          <w:rFonts w:ascii="Segoe UI Semibold" w:hAnsi="Segoe UI Semibold" w:cs="Segoe UI Semibold"/>
          <w:b/>
          <w:bCs/>
          <w:sz w:val="22"/>
          <w:szCs w:val="22"/>
        </w:rPr>
      </w:pPr>
      <w:r w:rsidRPr="00163E0E">
        <w:rPr>
          <w:rFonts w:ascii="Segoe UI Semibold" w:hAnsi="Segoe UI Semibold" w:cs="Segoe UI Semibold"/>
          <w:b/>
          <w:bCs/>
          <w:sz w:val="22"/>
          <w:szCs w:val="22"/>
        </w:rPr>
        <w:t xml:space="preserve">Across 25-50 CC category only petrol fuel bikes are used by customers. </w:t>
      </w:r>
    </w:p>
    <w:p w14:paraId="1E20872A" w14:textId="77777777" w:rsidR="00163E0E" w:rsidRDefault="00163E0E" w:rsidP="00163E0E">
      <w:pPr>
        <w:pStyle w:val="Title"/>
        <w:numPr>
          <w:ilvl w:val="0"/>
          <w:numId w:val="16"/>
        </w:numPr>
        <w:rPr>
          <w:rFonts w:ascii="Segoe UI Semibold" w:hAnsi="Segoe UI Semibold" w:cs="Segoe UI Semibold"/>
          <w:b/>
          <w:bCs/>
          <w:sz w:val="22"/>
          <w:szCs w:val="22"/>
        </w:rPr>
      </w:pPr>
      <w:r w:rsidRPr="00163E0E">
        <w:rPr>
          <w:rFonts w:ascii="Segoe UI Semibold" w:hAnsi="Segoe UI Semibold" w:cs="Segoe UI Semibold"/>
          <w:b/>
          <w:bCs/>
          <w:sz w:val="22"/>
          <w:szCs w:val="22"/>
        </w:rPr>
        <w:t xml:space="preserve">Hybrid bikes are the one sold most in 50-75 CC group. </w:t>
      </w:r>
    </w:p>
    <w:p w14:paraId="7DF29120" w14:textId="77777777" w:rsidR="00163E0E" w:rsidRDefault="00163E0E" w:rsidP="00163E0E">
      <w:pPr>
        <w:pStyle w:val="Title"/>
        <w:numPr>
          <w:ilvl w:val="0"/>
          <w:numId w:val="16"/>
        </w:numPr>
        <w:rPr>
          <w:rFonts w:ascii="Segoe UI Semibold" w:hAnsi="Segoe UI Semibold" w:cs="Segoe UI Semibold"/>
          <w:b/>
          <w:bCs/>
          <w:sz w:val="22"/>
          <w:szCs w:val="22"/>
        </w:rPr>
      </w:pPr>
      <w:r w:rsidRPr="00163E0E">
        <w:rPr>
          <w:rFonts w:ascii="Segoe UI Semibold" w:hAnsi="Segoe UI Semibold" w:cs="Segoe UI Semibold"/>
          <w:b/>
          <w:bCs/>
          <w:sz w:val="22"/>
          <w:szCs w:val="22"/>
        </w:rPr>
        <w:t>The resale is almost same in 75-100 CC bikes in both Electric and Hybrid</w:t>
      </w:r>
      <w:r>
        <w:rPr>
          <w:rFonts w:ascii="Segoe UI Semibold" w:hAnsi="Segoe UI Semibold" w:cs="Segoe UI Semibold"/>
          <w:b/>
          <w:bCs/>
          <w:sz w:val="22"/>
          <w:szCs w:val="22"/>
        </w:rPr>
        <w:t>.</w:t>
      </w:r>
    </w:p>
    <w:p w14:paraId="3988CE52" w14:textId="77777777" w:rsidR="00163E0E" w:rsidRDefault="00163E0E" w:rsidP="00163E0E">
      <w:pPr>
        <w:pStyle w:val="Title"/>
        <w:rPr>
          <w:rFonts w:ascii="Segoe UI Semibold" w:hAnsi="Segoe UI Semibold" w:cs="Segoe UI Semibold"/>
          <w:b/>
          <w:bCs/>
          <w:sz w:val="22"/>
          <w:szCs w:val="22"/>
        </w:rPr>
      </w:pPr>
    </w:p>
    <w:p w14:paraId="09693029" w14:textId="77777777" w:rsidR="00163E0E" w:rsidRDefault="00163E0E" w:rsidP="00163E0E">
      <w:pPr>
        <w:pStyle w:val="Title"/>
        <w:rPr>
          <w:rFonts w:ascii="Segoe UI Semibold" w:hAnsi="Segoe UI Semibold" w:cs="Segoe UI Semibold"/>
          <w:b/>
          <w:bCs/>
          <w:sz w:val="22"/>
          <w:szCs w:val="22"/>
        </w:rPr>
      </w:pPr>
    </w:p>
    <w:p w14:paraId="22755BD0" w14:textId="6A2181B9" w:rsidR="007967A7" w:rsidRDefault="007967A7" w:rsidP="00163E0E">
      <w:pPr>
        <w:pStyle w:val="Title"/>
        <w:rPr>
          <w:b/>
          <w:bCs/>
          <w:sz w:val="32"/>
          <w:szCs w:val="32"/>
        </w:rPr>
      </w:pPr>
      <w:r>
        <w:rPr>
          <w:rFonts w:ascii="Segoe UI Semibold" w:hAnsi="Segoe UI Semibold" w:cs="Segoe UI Semibold"/>
          <w:b/>
          <w:bCs/>
          <w:sz w:val="22"/>
          <w:szCs w:val="22"/>
        </w:rPr>
        <w:t xml:space="preserve"> </w:t>
      </w:r>
      <w:r>
        <w:rPr>
          <w:rFonts w:ascii="Segoe UI Semibold" w:hAnsi="Segoe UI Semibold" w:cs="Segoe UI Semibold"/>
          <w:b/>
          <w:bCs/>
          <w:sz w:val="32"/>
          <w:szCs w:val="32"/>
        </w:rPr>
        <w:t>3.</w:t>
      </w:r>
      <w:r w:rsidR="00600CC9">
        <w:rPr>
          <w:rFonts w:ascii="Segoe UI Semibold" w:hAnsi="Segoe UI Semibold" w:cs="Segoe UI Semibold"/>
          <w:b/>
          <w:bCs/>
          <w:sz w:val="32"/>
          <w:szCs w:val="32"/>
        </w:rPr>
        <w:t xml:space="preserve"> </w:t>
      </w:r>
      <w:r w:rsidRPr="007967A7">
        <w:rPr>
          <w:b/>
          <w:bCs/>
          <w:sz w:val="32"/>
          <w:szCs w:val="32"/>
        </w:rPr>
        <w:t>Seller</w:t>
      </w:r>
      <w:r w:rsidRPr="007967A7">
        <w:rPr>
          <w:rFonts w:ascii="Segoe UI Semibold" w:hAnsi="Segoe UI Semibold" w:cs="Segoe UI Semibold"/>
          <w:b/>
          <w:bCs/>
          <w:sz w:val="22"/>
          <w:szCs w:val="22"/>
        </w:rPr>
        <w:t xml:space="preserve"> </w:t>
      </w:r>
      <w:r w:rsidRPr="007967A7">
        <w:rPr>
          <w:b/>
          <w:bCs/>
          <w:sz w:val="32"/>
          <w:szCs w:val="32"/>
        </w:rPr>
        <w:t>Type</w:t>
      </w:r>
      <w:r w:rsidRPr="007967A7">
        <w:rPr>
          <w:rFonts w:ascii="Segoe UI Semibold" w:hAnsi="Segoe UI Semibold" w:cs="Segoe UI Semibold"/>
          <w:b/>
          <w:bCs/>
          <w:sz w:val="22"/>
          <w:szCs w:val="22"/>
        </w:rPr>
        <w:t xml:space="preserve"> </w:t>
      </w:r>
      <w:r w:rsidRPr="007967A7">
        <w:rPr>
          <w:b/>
          <w:bCs/>
          <w:sz w:val="32"/>
          <w:szCs w:val="32"/>
        </w:rPr>
        <w:t>Analysis</w:t>
      </w:r>
    </w:p>
    <w:p w14:paraId="4FDA5BEF" w14:textId="77777777" w:rsidR="007967A7" w:rsidRDefault="007967A7" w:rsidP="007967A7"/>
    <w:p w14:paraId="01EFBD97" w14:textId="37010E50" w:rsidR="007967A7" w:rsidRDefault="007967A7" w:rsidP="007967A7">
      <w:r w:rsidRPr="007967A7">
        <w:t xml:space="preserve">The dataset includes two seller types: </w:t>
      </w:r>
      <w:r w:rsidRPr="007967A7">
        <w:rPr>
          <w:b/>
          <w:bCs/>
        </w:rPr>
        <w:t>dealers and individual owners</w:t>
      </w:r>
      <w:r w:rsidRPr="007967A7">
        <w:t>. Dealers offer more structured, verified listings with consistent quality, while individual sellers provide greater variety and more negotiable prices. This mix gives buyers both professional reliability and budget-friendly personal options.</w:t>
      </w:r>
    </w:p>
    <w:p w14:paraId="58C2410A" w14:textId="77777777" w:rsidR="007967A7" w:rsidRDefault="007967A7" w:rsidP="007967A7"/>
    <w:p w14:paraId="2BFBBB63" w14:textId="4EE0BEE6" w:rsidR="007967A7" w:rsidRDefault="007967A7" w:rsidP="007967A7">
      <w:pPr>
        <w:jc w:val="center"/>
      </w:pPr>
      <w:r>
        <w:rPr>
          <w:noProof/>
        </w:rPr>
        <w:drawing>
          <wp:inline distT="0" distB="0" distL="0" distR="0" wp14:anchorId="1F084D6E" wp14:editId="322C1194">
            <wp:extent cx="3063922" cy="1725930"/>
            <wp:effectExtent l="0" t="0" r="3175" b="7620"/>
            <wp:docPr id="3" name="Chart 3">
              <a:extLst xmlns:a="http://schemas.openxmlformats.org/drawingml/2006/main">
                <a:ext uri="{FF2B5EF4-FFF2-40B4-BE49-F238E27FC236}">
                  <a16:creationId xmlns:a16="http://schemas.microsoft.com/office/drawing/2014/main" id="{521781AF-5C72-7F5E-02D0-B9C4CF1FDA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748026C" w14:textId="77777777" w:rsidR="007967A7" w:rsidRDefault="007967A7" w:rsidP="007967A7"/>
    <w:p w14:paraId="07DAC931" w14:textId="66C3C725" w:rsidR="007967A7" w:rsidRPr="007967A7" w:rsidRDefault="007967A7" w:rsidP="007967A7">
      <w:r>
        <w:t xml:space="preserve">We can find that the sales are almost equal across dealer and individual. </w:t>
      </w:r>
      <w:proofErr w:type="gramStart"/>
      <w:r>
        <w:t>So</w:t>
      </w:r>
      <w:proofErr w:type="gramEnd"/>
      <w:r>
        <w:t xml:space="preserve"> let’s dive into another level so that we can understand better. </w:t>
      </w:r>
    </w:p>
    <w:p w14:paraId="14FB80D7" w14:textId="01AA9A13" w:rsidR="007967A7" w:rsidRDefault="007967A7" w:rsidP="007967A7">
      <w:pPr>
        <w:pStyle w:val="Title"/>
        <w:jc w:val="center"/>
        <w:rPr>
          <w:b/>
          <w:bCs/>
          <w:sz w:val="32"/>
          <w:szCs w:val="32"/>
        </w:rPr>
      </w:pPr>
      <w:r>
        <w:rPr>
          <w:noProof/>
        </w:rPr>
        <w:lastRenderedPageBreak/>
        <w:drawing>
          <wp:inline distT="0" distB="0" distL="0" distR="0" wp14:anchorId="08E57F95" wp14:editId="1E0D1A0E">
            <wp:extent cx="4319517" cy="2436125"/>
            <wp:effectExtent l="0" t="0" r="5080" b="2540"/>
            <wp:docPr id="4" name="Chart 4">
              <a:extLst xmlns:a="http://schemas.openxmlformats.org/drawingml/2006/main">
                <a:ext uri="{FF2B5EF4-FFF2-40B4-BE49-F238E27FC236}">
                  <a16:creationId xmlns:a16="http://schemas.microsoft.com/office/drawing/2014/main" id="{72466260-5C46-7FB3-71CA-9D1BB3FBC1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9B6F79" w14:textId="77777777" w:rsidR="000D67D5" w:rsidRDefault="000D67D5" w:rsidP="000D67D5"/>
    <w:p w14:paraId="4E22103D" w14:textId="77777777" w:rsidR="000D67D5" w:rsidRDefault="000D67D5" w:rsidP="000D67D5">
      <w:pPr>
        <w:rPr>
          <w:b/>
          <w:bCs/>
        </w:rPr>
      </w:pPr>
      <w:proofErr w:type="gramStart"/>
      <w:r w:rsidRPr="00163E0E">
        <w:rPr>
          <w:rFonts w:asciiTheme="majorHAnsi" w:eastAsiaTheme="majorEastAsia" w:hAnsiTheme="majorHAnsi" w:cstheme="majorBidi"/>
          <w:b/>
          <w:bCs/>
          <w:spacing w:val="-10"/>
          <w:kern w:val="28"/>
          <w:sz w:val="32"/>
          <w:szCs w:val="32"/>
        </w:rPr>
        <w:t>Insights</w:t>
      </w:r>
      <w:r w:rsidRPr="00163E0E">
        <w:rPr>
          <w:b/>
          <w:bCs/>
        </w:rPr>
        <w:t xml:space="preserve"> :</w:t>
      </w:r>
      <w:proofErr w:type="gramEnd"/>
    </w:p>
    <w:p w14:paraId="2F111D53" w14:textId="6EA91F00" w:rsidR="000D67D5" w:rsidRDefault="000D67D5" w:rsidP="000D67D5">
      <w:pPr>
        <w:pStyle w:val="ListParagraph"/>
        <w:numPr>
          <w:ilvl w:val="0"/>
          <w:numId w:val="22"/>
        </w:numPr>
        <w:rPr>
          <w:b/>
          <w:bCs/>
        </w:rPr>
      </w:pPr>
      <w:r>
        <w:rPr>
          <w:b/>
          <w:bCs/>
        </w:rPr>
        <w:t>Among dealers, 700-1000 CC bikes are sold most.</w:t>
      </w:r>
    </w:p>
    <w:p w14:paraId="3B4F0117" w14:textId="308F8C04" w:rsidR="000D67D5" w:rsidRDefault="000D67D5" w:rsidP="000D67D5">
      <w:pPr>
        <w:pStyle w:val="ListParagraph"/>
        <w:numPr>
          <w:ilvl w:val="0"/>
          <w:numId w:val="22"/>
        </w:numPr>
        <w:rPr>
          <w:b/>
          <w:bCs/>
        </w:rPr>
      </w:pPr>
      <w:r>
        <w:rPr>
          <w:b/>
          <w:bCs/>
        </w:rPr>
        <w:t>The sales are gradually increasing in ascending order for Individuals and 400-700 and 700-1000 CC bike sales are almost equal.</w:t>
      </w:r>
    </w:p>
    <w:p w14:paraId="18FF3F39" w14:textId="77777777" w:rsidR="008A3121" w:rsidRDefault="008A3121" w:rsidP="008A3121">
      <w:pPr>
        <w:rPr>
          <w:b/>
          <w:bCs/>
        </w:rPr>
      </w:pPr>
    </w:p>
    <w:p w14:paraId="575F2E19" w14:textId="48F3FEF7" w:rsidR="00FB66E2" w:rsidRPr="00FB66E2" w:rsidRDefault="00600CC9" w:rsidP="00FB66E2">
      <w:pPr>
        <w:rPr>
          <w:b/>
          <w:bCs/>
        </w:rPr>
      </w:pPr>
      <w:r>
        <w:rPr>
          <w:rFonts w:ascii="Segoe UI Semibold" w:hAnsi="Segoe UI Semibold" w:cs="Segoe UI Semibold"/>
          <w:b/>
          <w:bCs/>
          <w:sz w:val="32"/>
          <w:szCs w:val="32"/>
        </w:rPr>
        <w:t>4. State</w:t>
      </w:r>
      <w:r w:rsidR="008A3121">
        <w:rPr>
          <w:rFonts w:asciiTheme="majorHAnsi" w:hAnsiTheme="majorHAnsi" w:cstheme="majorBidi"/>
          <w:b/>
          <w:bCs/>
          <w:sz w:val="32"/>
          <w:szCs w:val="32"/>
        </w:rPr>
        <w:t>-wise Analysis</w:t>
      </w:r>
    </w:p>
    <w:p w14:paraId="53F62920" w14:textId="783815E7" w:rsidR="00FB66E2" w:rsidRDefault="00FB66E2" w:rsidP="00FB66E2">
      <w:r w:rsidRPr="00FB66E2">
        <w:t xml:space="preserve">The dataset covers bike listings from </w:t>
      </w:r>
      <w:r w:rsidRPr="00FB66E2">
        <w:rPr>
          <w:b/>
          <w:bCs/>
        </w:rPr>
        <w:t>ten major states</w:t>
      </w:r>
      <w:r w:rsidRPr="00FB66E2">
        <w:t xml:space="preserve"> across India, including Delhi, Gujarat, Karnataka, Madhya Pradesh, Maharashtra, Punjab, Rajasthan, Tamil Nadu, Uttar Pradesh, and West Bengal. This wide geographic spread ensures a diverse representation of markets, capturing buying and selling patterns from both metro regions and developing cities. It also helps analyse regional preferences, pricing variations, and demand across different parts of the country.</w:t>
      </w:r>
    </w:p>
    <w:p w14:paraId="68E966EA" w14:textId="77777777" w:rsidR="00FB66E2" w:rsidRPr="00FB66E2" w:rsidRDefault="00FB66E2" w:rsidP="00FB66E2"/>
    <w:p w14:paraId="72BA254B" w14:textId="77777777" w:rsidR="00534FC9" w:rsidRDefault="00FB66E2" w:rsidP="00534FC9">
      <w:pPr>
        <w:rPr>
          <w:b/>
          <w:bCs/>
        </w:rPr>
      </w:pPr>
      <w:r>
        <w:rPr>
          <w:noProof/>
        </w:rPr>
        <w:drawing>
          <wp:inline distT="0" distB="0" distL="0" distR="0" wp14:anchorId="445849D9" wp14:editId="0882903D">
            <wp:extent cx="5970896" cy="2729552"/>
            <wp:effectExtent l="0" t="0" r="11430" b="13970"/>
            <wp:docPr id="5" name="Chart 5">
              <a:extLst xmlns:a="http://schemas.openxmlformats.org/drawingml/2006/main">
                <a:ext uri="{FF2B5EF4-FFF2-40B4-BE49-F238E27FC236}">
                  <a16:creationId xmlns:a16="http://schemas.microsoft.com/office/drawing/2014/main" id="{B7005D25-D32A-B8FE-40AC-8065F51510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A9311E">
        <w:rPr>
          <w:b/>
          <w:bCs/>
        </w:rPr>
        <w:t xml:space="preserve"> </w:t>
      </w:r>
      <w:r w:rsidR="00A9311E" w:rsidRPr="00A9311E">
        <w:rPr>
          <w:b/>
          <w:bCs/>
        </w:rPr>
        <w:br w:type="page"/>
      </w:r>
      <w:proofErr w:type="gramStart"/>
      <w:r w:rsidR="00534FC9" w:rsidRPr="00163E0E">
        <w:rPr>
          <w:rFonts w:asciiTheme="majorHAnsi" w:eastAsiaTheme="majorEastAsia" w:hAnsiTheme="majorHAnsi" w:cstheme="majorBidi"/>
          <w:b/>
          <w:bCs/>
          <w:spacing w:val="-10"/>
          <w:kern w:val="28"/>
          <w:sz w:val="32"/>
          <w:szCs w:val="32"/>
        </w:rPr>
        <w:lastRenderedPageBreak/>
        <w:t>Insights</w:t>
      </w:r>
      <w:r w:rsidR="00534FC9" w:rsidRPr="00163E0E">
        <w:rPr>
          <w:b/>
          <w:bCs/>
        </w:rPr>
        <w:t xml:space="preserve"> :</w:t>
      </w:r>
      <w:proofErr w:type="gramEnd"/>
    </w:p>
    <w:p w14:paraId="4E5B71FE" w14:textId="77777777" w:rsidR="00416A1D" w:rsidRDefault="00416A1D" w:rsidP="00534FC9">
      <w:pPr>
        <w:pStyle w:val="Title"/>
        <w:numPr>
          <w:ilvl w:val="0"/>
          <w:numId w:val="23"/>
        </w:numPr>
        <w:rPr>
          <w:b/>
          <w:bCs/>
          <w:sz w:val="22"/>
          <w:szCs w:val="22"/>
        </w:rPr>
      </w:pPr>
      <w:r>
        <w:rPr>
          <w:b/>
          <w:bCs/>
          <w:sz w:val="22"/>
          <w:szCs w:val="22"/>
        </w:rPr>
        <w:t xml:space="preserve">We can see </w:t>
      </w:r>
      <w:proofErr w:type="gramStart"/>
      <w:r>
        <w:rPr>
          <w:b/>
          <w:bCs/>
          <w:sz w:val="22"/>
          <w:szCs w:val="22"/>
        </w:rPr>
        <w:t>that,  across</w:t>
      </w:r>
      <w:proofErr w:type="gramEnd"/>
      <w:r>
        <w:rPr>
          <w:b/>
          <w:bCs/>
          <w:sz w:val="22"/>
          <w:szCs w:val="22"/>
        </w:rPr>
        <w:t xml:space="preserve"> north of India the sales of 50 to 100 KM mileage bikes are high and almost same.</w:t>
      </w:r>
    </w:p>
    <w:p w14:paraId="1AF3D0AA" w14:textId="77777777" w:rsidR="00416A1D" w:rsidRDefault="00416A1D" w:rsidP="00534FC9">
      <w:pPr>
        <w:pStyle w:val="Title"/>
        <w:numPr>
          <w:ilvl w:val="0"/>
          <w:numId w:val="23"/>
        </w:numPr>
        <w:rPr>
          <w:b/>
          <w:bCs/>
          <w:sz w:val="22"/>
          <w:szCs w:val="22"/>
        </w:rPr>
      </w:pPr>
      <w:r>
        <w:rPr>
          <w:b/>
          <w:bCs/>
          <w:sz w:val="22"/>
          <w:szCs w:val="22"/>
        </w:rPr>
        <w:t>Across south and west of India, 75-100 mileage bike are sold most.</w:t>
      </w:r>
    </w:p>
    <w:p w14:paraId="7EA02172" w14:textId="77777777" w:rsidR="00416A1D" w:rsidRDefault="00416A1D" w:rsidP="00416A1D">
      <w:pPr>
        <w:pStyle w:val="Title"/>
        <w:rPr>
          <w:b/>
          <w:bCs/>
          <w:sz w:val="22"/>
          <w:szCs w:val="22"/>
        </w:rPr>
      </w:pPr>
    </w:p>
    <w:p w14:paraId="32642ECD" w14:textId="77777777" w:rsidR="00416A1D" w:rsidRDefault="00416A1D" w:rsidP="00416A1D">
      <w:pPr>
        <w:pStyle w:val="Title"/>
        <w:rPr>
          <w:b/>
          <w:bCs/>
          <w:sz w:val="22"/>
          <w:szCs w:val="22"/>
        </w:rPr>
      </w:pPr>
    </w:p>
    <w:p w14:paraId="425669E3" w14:textId="5333ABDF" w:rsidR="00C938D7" w:rsidRDefault="00416A1D" w:rsidP="00416A1D">
      <w:pPr>
        <w:rPr>
          <w:rFonts w:asciiTheme="majorHAnsi" w:hAnsiTheme="majorHAnsi" w:cstheme="majorBidi"/>
          <w:b/>
          <w:bCs/>
          <w:sz w:val="32"/>
          <w:szCs w:val="32"/>
        </w:rPr>
      </w:pPr>
      <w:r>
        <w:rPr>
          <w:b/>
          <w:bCs/>
        </w:rPr>
        <w:t xml:space="preserve"> </w:t>
      </w:r>
      <w:r>
        <w:rPr>
          <w:rFonts w:ascii="Segoe UI Semibold" w:hAnsi="Segoe UI Semibold" w:cs="Segoe UI Semibold"/>
          <w:b/>
          <w:bCs/>
          <w:sz w:val="32"/>
          <w:szCs w:val="32"/>
        </w:rPr>
        <w:t>5</w:t>
      </w:r>
      <w:r>
        <w:rPr>
          <w:rFonts w:ascii="Segoe UI Semibold" w:hAnsi="Segoe UI Semibold" w:cs="Segoe UI Semibold"/>
          <w:b/>
          <w:bCs/>
          <w:sz w:val="32"/>
          <w:szCs w:val="32"/>
        </w:rPr>
        <w:t>.</w:t>
      </w:r>
      <w:r w:rsidR="000E567C">
        <w:rPr>
          <w:rFonts w:asciiTheme="majorHAnsi" w:hAnsiTheme="majorHAnsi" w:cstheme="majorBidi"/>
          <w:b/>
          <w:bCs/>
          <w:sz w:val="32"/>
          <w:szCs w:val="32"/>
        </w:rPr>
        <w:t>City Tier Wise Analysis</w:t>
      </w:r>
    </w:p>
    <w:p w14:paraId="29790D1D" w14:textId="52833772" w:rsidR="00C938D7" w:rsidRPr="00C938D7" w:rsidRDefault="00C938D7" w:rsidP="00416A1D">
      <w:pPr>
        <w:rPr>
          <w:rFonts w:cstheme="majorBidi"/>
        </w:rPr>
      </w:pPr>
      <w:r w:rsidRPr="00C938D7">
        <w:rPr>
          <w:rFonts w:cstheme="majorBidi"/>
        </w:rPr>
        <w:t>The dataset includes bike listings from four city categories: Metro, Tier-1, Tier-2, and Tier-3. This distribution provides a balanced view of urban and semi-urban markets, capturing how demand, pricing, and buyer preferences vary across highly developed metro cities to smaller Tier-3 towns. It allows for meaningful comparisons across different levels of urbanization.</w:t>
      </w:r>
    </w:p>
    <w:p w14:paraId="05B8313A" w14:textId="77777777" w:rsidR="000E567C" w:rsidRDefault="000E567C" w:rsidP="00416A1D">
      <w:pPr>
        <w:rPr>
          <w:rFonts w:asciiTheme="majorHAnsi" w:hAnsiTheme="majorHAnsi" w:cstheme="majorBidi"/>
          <w:b/>
          <w:bCs/>
          <w:sz w:val="32"/>
          <w:szCs w:val="32"/>
        </w:rPr>
      </w:pPr>
    </w:p>
    <w:p w14:paraId="27C9D6B0" w14:textId="69323596" w:rsidR="000E567C" w:rsidRDefault="00C938D7" w:rsidP="00C938D7">
      <w:pPr>
        <w:jc w:val="center"/>
        <w:rPr>
          <w:b/>
          <w:bCs/>
        </w:rPr>
      </w:pPr>
      <w:r>
        <w:rPr>
          <w:noProof/>
        </w:rPr>
        <w:drawing>
          <wp:inline distT="0" distB="0" distL="0" distR="0" wp14:anchorId="463EBBC5" wp14:editId="5E05A3AC">
            <wp:extent cx="2927369" cy="2381250"/>
            <wp:effectExtent l="0" t="0" r="6350" b="0"/>
            <wp:docPr id="6" name="Chart 6">
              <a:extLst xmlns:a="http://schemas.openxmlformats.org/drawingml/2006/main">
                <a:ext uri="{FF2B5EF4-FFF2-40B4-BE49-F238E27FC236}">
                  <a16:creationId xmlns:a16="http://schemas.microsoft.com/office/drawing/2014/main" id="{6E0EBAEA-D286-E1A3-D9F4-9B279EFAD1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13F8BAA" w14:textId="77777777" w:rsidR="00C938D7" w:rsidRPr="00FB66E2" w:rsidRDefault="00C938D7" w:rsidP="00C938D7">
      <w:pPr>
        <w:rPr>
          <w:b/>
          <w:bCs/>
        </w:rPr>
      </w:pPr>
    </w:p>
    <w:p w14:paraId="4863E576" w14:textId="5F950983" w:rsidR="00C938D7" w:rsidRDefault="00C938D7" w:rsidP="00C938D7">
      <w:r>
        <w:t xml:space="preserve">We can find that the sales are almost equal across </w:t>
      </w:r>
      <w:r>
        <w:t>all tiers of cities</w:t>
      </w:r>
      <w:r>
        <w:t xml:space="preserve">. </w:t>
      </w:r>
      <w:proofErr w:type="gramStart"/>
      <w:r>
        <w:t>So</w:t>
      </w:r>
      <w:proofErr w:type="gramEnd"/>
      <w:r>
        <w:t xml:space="preserve"> let’s </w:t>
      </w:r>
      <w:r w:rsidR="00277DCF">
        <w:t>dig into</w:t>
      </w:r>
      <w:r>
        <w:t xml:space="preserve"> another level so that we can understand better. </w:t>
      </w:r>
    </w:p>
    <w:p w14:paraId="16AC2168" w14:textId="77777777" w:rsidR="00277DCF" w:rsidRDefault="00277DCF" w:rsidP="00C938D7"/>
    <w:p w14:paraId="29261319" w14:textId="6E132EDE" w:rsidR="00277DCF" w:rsidRDefault="00277DCF" w:rsidP="00277DCF">
      <w:pPr>
        <w:jc w:val="center"/>
      </w:pPr>
      <w:r>
        <w:rPr>
          <w:noProof/>
        </w:rPr>
        <w:drawing>
          <wp:inline distT="0" distB="0" distL="0" distR="0" wp14:anchorId="70F9DA54" wp14:editId="6902C299">
            <wp:extent cx="4967785" cy="2142699"/>
            <wp:effectExtent l="0" t="0" r="4445" b="10160"/>
            <wp:docPr id="7" name="Chart 7">
              <a:extLst xmlns:a="http://schemas.openxmlformats.org/drawingml/2006/main">
                <a:ext uri="{FF2B5EF4-FFF2-40B4-BE49-F238E27FC236}">
                  <a16:creationId xmlns:a16="http://schemas.microsoft.com/office/drawing/2014/main" id="{0A77DF4A-40CB-FDC6-6D0D-D6151E8C0F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EA14E86" w14:textId="5A814FA2" w:rsidR="00277DCF" w:rsidRDefault="00277DCF" w:rsidP="00C938D7">
      <w:pPr>
        <w:rPr>
          <w:b/>
          <w:bCs/>
        </w:rPr>
      </w:pPr>
      <w:proofErr w:type="gramStart"/>
      <w:r w:rsidRPr="00163E0E">
        <w:rPr>
          <w:rFonts w:asciiTheme="majorHAnsi" w:eastAsiaTheme="majorEastAsia" w:hAnsiTheme="majorHAnsi" w:cstheme="majorBidi"/>
          <w:b/>
          <w:bCs/>
          <w:spacing w:val="-10"/>
          <w:kern w:val="28"/>
          <w:sz w:val="32"/>
          <w:szCs w:val="32"/>
        </w:rPr>
        <w:lastRenderedPageBreak/>
        <w:t>Insights</w:t>
      </w:r>
      <w:r w:rsidRPr="00163E0E">
        <w:rPr>
          <w:b/>
          <w:bCs/>
        </w:rPr>
        <w:t xml:space="preserve"> :</w:t>
      </w:r>
      <w:proofErr w:type="gramEnd"/>
    </w:p>
    <w:p w14:paraId="738B6FF8" w14:textId="6D20697A" w:rsidR="00277DCF" w:rsidRPr="00E83A2E" w:rsidRDefault="00277DCF" w:rsidP="00277DCF">
      <w:pPr>
        <w:pStyle w:val="ListParagraph"/>
        <w:numPr>
          <w:ilvl w:val="0"/>
          <w:numId w:val="24"/>
        </w:numPr>
        <w:rPr>
          <w:b/>
          <w:bCs/>
        </w:rPr>
      </w:pPr>
      <w:r w:rsidRPr="00E83A2E">
        <w:rPr>
          <w:b/>
          <w:bCs/>
        </w:rPr>
        <w:t>We can say that the sales 50-75 mileage bikes are sky-rocketed in Metro cities.</w:t>
      </w:r>
    </w:p>
    <w:p w14:paraId="0851770A" w14:textId="14B23CAE" w:rsidR="00277DCF" w:rsidRPr="00E83A2E" w:rsidRDefault="00277DCF" w:rsidP="00277DCF">
      <w:pPr>
        <w:pStyle w:val="ListParagraph"/>
        <w:numPr>
          <w:ilvl w:val="0"/>
          <w:numId w:val="24"/>
        </w:numPr>
        <w:rPr>
          <w:b/>
          <w:bCs/>
        </w:rPr>
      </w:pPr>
      <w:r w:rsidRPr="00E83A2E">
        <w:rPr>
          <w:b/>
          <w:bCs/>
        </w:rPr>
        <w:t xml:space="preserve">Across Tier 1 and 3 cities, </w:t>
      </w:r>
      <w:r w:rsidR="00E83A2E">
        <w:rPr>
          <w:b/>
          <w:bCs/>
        </w:rPr>
        <w:t>t</w:t>
      </w:r>
      <w:r w:rsidRPr="00E83A2E">
        <w:rPr>
          <w:b/>
          <w:bCs/>
        </w:rPr>
        <w:t>he sales of bikes from 25 to 75 mileage are almost same.</w:t>
      </w:r>
    </w:p>
    <w:p w14:paraId="679AC606" w14:textId="4E9BA14C" w:rsidR="00277DCF" w:rsidRPr="00E83A2E" w:rsidRDefault="00277DCF" w:rsidP="00277DCF">
      <w:pPr>
        <w:pStyle w:val="ListParagraph"/>
        <w:numPr>
          <w:ilvl w:val="0"/>
          <w:numId w:val="24"/>
        </w:numPr>
        <w:rPr>
          <w:b/>
          <w:bCs/>
        </w:rPr>
      </w:pPr>
      <w:r w:rsidRPr="00E83A2E">
        <w:rPr>
          <w:b/>
          <w:bCs/>
        </w:rPr>
        <w:t xml:space="preserve">In tier 2 cities, the sales are increasing steadily with respect to </w:t>
      </w:r>
      <w:r w:rsidR="00E83A2E" w:rsidRPr="00E83A2E">
        <w:rPr>
          <w:b/>
          <w:bCs/>
        </w:rPr>
        <w:t>mileage group.</w:t>
      </w:r>
      <w:r w:rsidRPr="00E83A2E">
        <w:rPr>
          <w:b/>
          <w:bCs/>
        </w:rPr>
        <w:t xml:space="preserve"> </w:t>
      </w:r>
    </w:p>
    <w:p w14:paraId="33127D42" w14:textId="77777777" w:rsidR="00534FC9" w:rsidRDefault="00534FC9" w:rsidP="00534FC9"/>
    <w:p w14:paraId="3B046AB6" w14:textId="2288EDED" w:rsidR="00E83A2E" w:rsidRDefault="00E83A2E" w:rsidP="00E83A2E">
      <w:pPr>
        <w:rPr>
          <w:rFonts w:asciiTheme="majorHAnsi" w:hAnsiTheme="majorHAnsi" w:cstheme="majorBidi"/>
          <w:b/>
          <w:bCs/>
          <w:sz w:val="32"/>
          <w:szCs w:val="32"/>
        </w:rPr>
      </w:pPr>
      <w:r>
        <w:rPr>
          <w:rFonts w:ascii="Segoe UI Semibold" w:hAnsi="Segoe UI Semibold" w:cs="Segoe UI Semibold"/>
          <w:b/>
          <w:bCs/>
          <w:sz w:val="32"/>
          <w:szCs w:val="32"/>
        </w:rPr>
        <w:t>6</w:t>
      </w:r>
      <w:r>
        <w:rPr>
          <w:rFonts w:ascii="Segoe UI Semibold" w:hAnsi="Segoe UI Semibold" w:cs="Segoe UI Semibold"/>
          <w:b/>
          <w:bCs/>
          <w:sz w:val="32"/>
          <w:szCs w:val="32"/>
        </w:rPr>
        <w:t>.</w:t>
      </w:r>
      <w:r>
        <w:rPr>
          <w:rFonts w:asciiTheme="majorHAnsi" w:hAnsiTheme="majorHAnsi" w:cstheme="majorBidi"/>
          <w:b/>
          <w:bCs/>
          <w:sz w:val="32"/>
          <w:szCs w:val="32"/>
        </w:rPr>
        <w:t>Year Wise Analysis</w:t>
      </w:r>
    </w:p>
    <w:p w14:paraId="19354690" w14:textId="5FD1755F" w:rsidR="00E83A2E" w:rsidRPr="00E83A2E" w:rsidRDefault="00E83A2E" w:rsidP="00E83A2E">
      <w:pPr>
        <w:rPr>
          <w:rFonts w:cstheme="majorBidi"/>
        </w:rPr>
      </w:pPr>
      <w:r w:rsidRPr="00E83A2E">
        <w:rPr>
          <w:rFonts w:cstheme="majorBidi"/>
        </w:rPr>
        <w:t>The dataset spans a 10-year period from 2015 to 2024, providing a broad view of how bike sales, pricing, and customer preferences have evolved over time. This long timeline helps identify market trends, shifts in demand, and the impact of newer models or technologies across the years.</w:t>
      </w:r>
    </w:p>
    <w:p w14:paraId="34361098" w14:textId="4FEF0B19" w:rsidR="00EA1C4E" w:rsidRDefault="00E83A2E" w:rsidP="00EA1C4E">
      <w:pPr>
        <w:jc w:val="center"/>
        <w:rPr>
          <w:b/>
          <w:bCs/>
        </w:rPr>
      </w:pPr>
      <w:r>
        <w:rPr>
          <w:noProof/>
        </w:rPr>
        <w:drawing>
          <wp:inline distT="0" distB="0" distL="0" distR="0" wp14:anchorId="6A40B69E" wp14:editId="4D6AE20A">
            <wp:extent cx="4565650" cy="2438400"/>
            <wp:effectExtent l="0" t="0" r="6350" b="0"/>
            <wp:docPr id="8" name="Chart 8">
              <a:extLst xmlns:a="http://schemas.openxmlformats.org/drawingml/2006/main">
                <a:ext uri="{FF2B5EF4-FFF2-40B4-BE49-F238E27FC236}">
                  <a16:creationId xmlns:a16="http://schemas.microsoft.com/office/drawing/2014/main" id="{F5088177-A8B7-6DBA-A132-CD743D9A74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90717C5" w14:textId="77777777" w:rsidR="00EA1C4E" w:rsidRDefault="00E83A2E" w:rsidP="00EA1C4E">
      <w:r w:rsidRPr="00EA1C4E">
        <w:t xml:space="preserve">We can see </w:t>
      </w:r>
      <w:proofErr w:type="gramStart"/>
      <w:r w:rsidRPr="00EA1C4E">
        <w:t>that ,</w:t>
      </w:r>
      <w:proofErr w:type="gramEnd"/>
      <w:r w:rsidRPr="00EA1C4E">
        <w:t xml:space="preserve"> the sales are started at high value and hit first trough during 2014. The situation is like that until 2018 and then </w:t>
      </w:r>
      <w:r w:rsidR="00EA1C4E" w:rsidRPr="00EA1C4E">
        <w:t xml:space="preserve">sales </w:t>
      </w:r>
      <w:r w:rsidRPr="00EA1C4E">
        <w:t xml:space="preserve">rose </w:t>
      </w:r>
      <w:r w:rsidR="00EA1C4E" w:rsidRPr="00EA1C4E">
        <w:t>and hit rock bottom during 2020. Then on wards we can see a steady upward in sales. Let’s try to understand the graph by digging into another level.</w:t>
      </w:r>
    </w:p>
    <w:p w14:paraId="228CAF0F" w14:textId="77777777" w:rsidR="00EA1C4E" w:rsidRDefault="00EA1C4E" w:rsidP="00EA1C4E"/>
    <w:p w14:paraId="70B2945F" w14:textId="2361C674" w:rsidR="00EA1C4E" w:rsidRPr="00EA1C4E" w:rsidRDefault="00EA1C4E" w:rsidP="00EA1C4E">
      <w:r>
        <w:rPr>
          <w:noProof/>
        </w:rPr>
        <w:drawing>
          <wp:inline distT="0" distB="0" distL="0" distR="0" wp14:anchorId="02A88000" wp14:editId="35C9ADAF">
            <wp:extent cx="6004560" cy="2583180"/>
            <wp:effectExtent l="0" t="0" r="15240" b="7620"/>
            <wp:docPr id="9" name="Chart 9">
              <a:extLst xmlns:a="http://schemas.openxmlformats.org/drawingml/2006/main">
                <a:ext uri="{FF2B5EF4-FFF2-40B4-BE49-F238E27FC236}">
                  <a16:creationId xmlns:a16="http://schemas.microsoft.com/office/drawing/2014/main" id="{545ABB93-7D7A-EB14-6B80-89EE1E49D2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A9311E" w:rsidRPr="00A9311E">
        <w:rPr>
          <w:b/>
          <w:bCs/>
        </w:rPr>
        <w:br w:type="page"/>
      </w:r>
    </w:p>
    <w:p w14:paraId="6105CFD9" w14:textId="77777777" w:rsidR="004818DF" w:rsidRDefault="004818DF" w:rsidP="004818DF">
      <w:pPr>
        <w:rPr>
          <w:b/>
          <w:bCs/>
        </w:rPr>
      </w:pPr>
      <w:proofErr w:type="gramStart"/>
      <w:r w:rsidRPr="00163E0E">
        <w:rPr>
          <w:rFonts w:asciiTheme="majorHAnsi" w:eastAsiaTheme="majorEastAsia" w:hAnsiTheme="majorHAnsi" w:cstheme="majorBidi"/>
          <w:b/>
          <w:bCs/>
          <w:spacing w:val="-10"/>
          <w:kern w:val="28"/>
          <w:sz w:val="32"/>
          <w:szCs w:val="32"/>
        </w:rPr>
        <w:lastRenderedPageBreak/>
        <w:t>Insights</w:t>
      </w:r>
      <w:r w:rsidRPr="00163E0E">
        <w:rPr>
          <w:b/>
          <w:bCs/>
        </w:rPr>
        <w:t xml:space="preserve"> :</w:t>
      </w:r>
      <w:proofErr w:type="gramEnd"/>
    </w:p>
    <w:p w14:paraId="3DB30D8C" w14:textId="2248CD37" w:rsidR="00EA1C4E" w:rsidRPr="00600CC9" w:rsidRDefault="004818DF" w:rsidP="004818DF">
      <w:pPr>
        <w:pStyle w:val="ListParagraph"/>
        <w:numPr>
          <w:ilvl w:val="0"/>
          <w:numId w:val="25"/>
        </w:numPr>
        <w:rPr>
          <w:rFonts w:asciiTheme="majorHAnsi" w:hAnsiTheme="majorHAnsi" w:cstheme="majorBidi"/>
          <w:b/>
          <w:bCs/>
        </w:rPr>
      </w:pPr>
      <w:r w:rsidRPr="00600CC9">
        <w:rPr>
          <w:rFonts w:asciiTheme="majorHAnsi" w:hAnsiTheme="majorHAnsi" w:cstheme="majorBidi"/>
          <w:b/>
          <w:bCs/>
        </w:rPr>
        <w:t>In the second year, the sales of 25 to 75 mileage bikes decreased so much although the sales of 75 to 100 increased. That is the reason why there is a dip from first year to next one</w:t>
      </w:r>
    </w:p>
    <w:p w14:paraId="30517F02" w14:textId="09202BF9" w:rsidR="004818DF" w:rsidRPr="00600CC9" w:rsidRDefault="004818DF" w:rsidP="004818DF">
      <w:pPr>
        <w:pStyle w:val="ListParagraph"/>
        <w:numPr>
          <w:ilvl w:val="0"/>
          <w:numId w:val="25"/>
        </w:numPr>
        <w:rPr>
          <w:rFonts w:asciiTheme="majorHAnsi" w:hAnsiTheme="majorHAnsi" w:cstheme="majorBidi"/>
          <w:b/>
          <w:bCs/>
        </w:rPr>
      </w:pPr>
      <w:r w:rsidRPr="00600CC9">
        <w:rPr>
          <w:rFonts w:asciiTheme="majorHAnsi" w:hAnsiTheme="majorHAnsi" w:cstheme="majorBidi"/>
          <w:b/>
          <w:bCs/>
        </w:rPr>
        <w:t xml:space="preserve">In 2020, the sales of all mileage bikes are dropped. </w:t>
      </w:r>
      <w:proofErr w:type="gramStart"/>
      <w:r w:rsidRPr="00600CC9">
        <w:rPr>
          <w:rFonts w:asciiTheme="majorHAnsi" w:hAnsiTheme="majorHAnsi" w:cstheme="majorBidi"/>
          <w:b/>
          <w:bCs/>
        </w:rPr>
        <w:t>May be</w:t>
      </w:r>
      <w:proofErr w:type="gramEnd"/>
      <w:r w:rsidRPr="00600CC9">
        <w:rPr>
          <w:rFonts w:asciiTheme="majorHAnsi" w:hAnsiTheme="majorHAnsi" w:cstheme="majorBidi"/>
          <w:b/>
          <w:bCs/>
        </w:rPr>
        <w:t xml:space="preserve"> it’s because of covid</w:t>
      </w:r>
      <w:r w:rsidR="00600CC9">
        <w:rPr>
          <w:rFonts w:asciiTheme="majorHAnsi" w:hAnsiTheme="majorHAnsi" w:cstheme="majorBidi"/>
          <w:b/>
          <w:bCs/>
        </w:rPr>
        <w:t>-19 and the lock down thing</w:t>
      </w:r>
      <w:r w:rsidRPr="00600CC9">
        <w:rPr>
          <w:rFonts w:asciiTheme="majorHAnsi" w:hAnsiTheme="majorHAnsi" w:cstheme="majorBidi"/>
          <w:b/>
          <w:bCs/>
        </w:rPr>
        <w:t>. That’s why we have seen all time low in that year.</w:t>
      </w:r>
    </w:p>
    <w:p w14:paraId="40C388DD" w14:textId="6F1757D4" w:rsidR="00600CC9" w:rsidRPr="00600CC9" w:rsidRDefault="00600CC9" w:rsidP="004818DF">
      <w:pPr>
        <w:pStyle w:val="ListParagraph"/>
        <w:numPr>
          <w:ilvl w:val="0"/>
          <w:numId w:val="25"/>
        </w:numPr>
        <w:rPr>
          <w:rFonts w:asciiTheme="majorHAnsi" w:hAnsiTheme="majorHAnsi" w:cstheme="majorBidi"/>
          <w:b/>
          <w:bCs/>
        </w:rPr>
      </w:pPr>
      <w:r w:rsidRPr="00600CC9">
        <w:rPr>
          <w:rFonts w:asciiTheme="majorHAnsi" w:hAnsiTheme="majorHAnsi" w:cstheme="majorBidi"/>
          <w:b/>
          <w:bCs/>
        </w:rPr>
        <w:t>We can see that, across all years the sales of 75 to 100 mileage bikes are high and more than other mileage bikes.</w:t>
      </w:r>
    </w:p>
    <w:p w14:paraId="6E9D0C57" w14:textId="77777777" w:rsidR="00600CC9" w:rsidRPr="004818DF" w:rsidRDefault="00600CC9" w:rsidP="00600CC9">
      <w:pPr>
        <w:pStyle w:val="ListParagraph"/>
        <w:rPr>
          <w:rFonts w:asciiTheme="majorHAnsi" w:hAnsiTheme="majorHAnsi" w:cstheme="majorBidi"/>
          <w:b/>
          <w:bCs/>
          <w:sz w:val="32"/>
          <w:szCs w:val="32"/>
        </w:rPr>
      </w:pPr>
    </w:p>
    <w:p w14:paraId="45B592C7" w14:textId="252C2D39" w:rsidR="00085E6C" w:rsidRDefault="00085E6C" w:rsidP="00085E6C">
      <w:pPr>
        <w:pStyle w:val="Title"/>
        <w:rPr>
          <w:b/>
          <w:bCs/>
          <w:sz w:val="32"/>
          <w:szCs w:val="32"/>
        </w:rPr>
      </w:pPr>
      <w:r w:rsidRPr="00085E6C">
        <w:rPr>
          <w:b/>
          <w:bCs/>
          <w:sz w:val="32"/>
          <w:szCs w:val="32"/>
        </w:rPr>
        <w:t>Conclusion</w:t>
      </w:r>
      <w:r>
        <w:rPr>
          <w:b/>
          <w:bCs/>
          <w:sz w:val="32"/>
          <w:szCs w:val="32"/>
        </w:rPr>
        <w:t>:</w:t>
      </w:r>
    </w:p>
    <w:p w14:paraId="596B98E2" w14:textId="77777777" w:rsidR="00085E6C" w:rsidRPr="00085E6C" w:rsidRDefault="00085E6C" w:rsidP="00085E6C"/>
    <w:p w14:paraId="61CCB9A7" w14:textId="5DF99442" w:rsidR="00085E6C" w:rsidRPr="00085E6C" w:rsidRDefault="00085E6C" w:rsidP="00085E6C">
      <w:pPr>
        <w:pStyle w:val="Title"/>
        <w:rPr>
          <w:sz w:val="32"/>
          <w:szCs w:val="32"/>
        </w:rPr>
      </w:pPr>
      <w:r w:rsidRPr="00085E6C">
        <w:rPr>
          <w:sz w:val="32"/>
          <w:szCs w:val="32"/>
        </w:rPr>
        <w:t xml:space="preserve">This project provides a comprehensive analysis of the used bike market by examining multiple dimensions such as brand performance, engine capacity, fuel type, seller type, state distribution, city tiers, and trends across years from 2015 to 2024. The insights highlight how commuter brands dominate the lower CC ranges, while premium brands lead in higher segments. Petrol remains the primary fuel type, though electric options are steadily growing. Both dealers and individual sellers contribute to a balanced marketplace, offering buyers a mix of verified and budget-friendly choices. The wide geographic coverage across states and city tiers captures diverse regional demand patterns, while the multi-year data helps reveal evolving customer preferences. Overall, the analysis offers a strong understanding of market </w:t>
      </w:r>
      <w:r w:rsidRPr="00010FF5">
        <w:rPr>
          <w:sz w:val="32"/>
          <w:szCs w:val="32"/>
        </w:rPr>
        <w:t>behaviour</w:t>
      </w:r>
      <w:r w:rsidRPr="00085E6C">
        <w:rPr>
          <w:sz w:val="32"/>
          <w:szCs w:val="32"/>
        </w:rPr>
        <w:t xml:space="preserve"> and equips stakeholders with valuable insights to make informed decisions in pricing, inventory planning, and strategic targeting.</w:t>
      </w:r>
    </w:p>
    <w:p w14:paraId="1F9D3B70" w14:textId="3243B272" w:rsidR="00A9311E" w:rsidRPr="00085E6C" w:rsidRDefault="00600CC9" w:rsidP="00085E6C">
      <w:pPr>
        <w:pStyle w:val="Title"/>
        <w:rPr>
          <w:rFonts w:asciiTheme="minorHAnsi" w:hAnsiTheme="minorHAnsi"/>
          <w:b/>
          <w:bCs/>
        </w:rPr>
      </w:pPr>
      <w:r w:rsidRPr="00085E6C">
        <w:rPr>
          <w:rFonts w:asciiTheme="minorHAnsi" w:hAnsiTheme="minorHAnsi"/>
          <w:b/>
          <w:bCs/>
        </w:rPr>
        <w:t xml:space="preserve"> </w:t>
      </w:r>
    </w:p>
    <w:p w14:paraId="498B31ED" w14:textId="3AB3FC5C" w:rsidR="00A9311E" w:rsidRPr="00A9311E" w:rsidRDefault="00A9311E" w:rsidP="008E0137">
      <w:pPr>
        <w:pStyle w:val="Title"/>
        <w:rPr>
          <w:b/>
          <w:bCs/>
        </w:rPr>
      </w:pPr>
    </w:p>
    <w:sectPr w:rsidR="00A9311E" w:rsidRPr="00A93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6F3A"/>
    <w:multiLevelType w:val="hybridMultilevel"/>
    <w:tmpl w:val="90A20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D0EB4"/>
    <w:multiLevelType w:val="multilevel"/>
    <w:tmpl w:val="7254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33B5C"/>
    <w:multiLevelType w:val="hybridMultilevel"/>
    <w:tmpl w:val="F1A02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F62DF8"/>
    <w:multiLevelType w:val="multilevel"/>
    <w:tmpl w:val="814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33E99"/>
    <w:multiLevelType w:val="multilevel"/>
    <w:tmpl w:val="6978A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95FDC"/>
    <w:multiLevelType w:val="multilevel"/>
    <w:tmpl w:val="8DEAD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04104"/>
    <w:multiLevelType w:val="hybridMultilevel"/>
    <w:tmpl w:val="FD4852E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248361F7"/>
    <w:multiLevelType w:val="hybridMultilevel"/>
    <w:tmpl w:val="22A8F9B0"/>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8" w15:restartNumberingAfterBreak="0">
    <w:nsid w:val="3AAF1491"/>
    <w:multiLevelType w:val="multilevel"/>
    <w:tmpl w:val="60E6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A38F4"/>
    <w:multiLevelType w:val="multilevel"/>
    <w:tmpl w:val="6AB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139E3"/>
    <w:multiLevelType w:val="multilevel"/>
    <w:tmpl w:val="14E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E443B"/>
    <w:multiLevelType w:val="multilevel"/>
    <w:tmpl w:val="A41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7154A"/>
    <w:multiLevelType w:val="hybridMultilevel"/>
    <w:tmpl w:val="C23A9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F40CCB"/>
    <w:multiLevelType w:val="multilevel"/>
    <w:tmpl w:val="FD9E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D14E9"/>
    <w:multiLevelType w:val="multilevel"/>
    <w:tmpl w:val="BB9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8519B"/>
    <w:multiLevelType w:val="multilevel"/>
    <w:tmpl w:val="463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B5A9C"/>
    <w:multiLevelType w:val="hybridMultilevel"/>
    <w:tmpl w:val="A364DB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0CB08D8"/>
    <w:multiLevelType w:val="hybridMultilevel"/>
    <w:tmpl w:val="733A1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956EFD"/>
    <w:multiLevelType w:val="multilevel"/>
    <w:tmpl w:val="73F6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27B98"/>
    <w:multiLevelType w:val="hybridMultilevel"/>
    <w:tmpl w:val="7924C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0B0847"/>
    <w:multiLevelType w:val="hybridMultilevel"/>
    <w:tmpl w:val="66CE71A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1" w15:restartNumberingAfterBreak="0">
    <w:nsid w:val="69EE0FB9"/>
    <w:multiLevelType w:val="multilevel"/>
    <w:tmpl w:val="C4AA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475EA"/>
    <w:multiLevelType w:val="multilevel"/>
    <w:tmpl w:val="CE3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361FE"/>
    <w:multiLevelType w:val="hybridMultilevel"/>
    <w:tmpl w:val="360CB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A00125"/>
    <w:multiLevelType w:val="multilevel"/>
    <w:tmpl w:val="0F74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914476">
    <w:abstractNumId w:val="8"/>
  </w:num>
  <w:num w:numId="2" w16cid:durableId="247885437">
    <w:abstractNumId w:val="11"/>
  </w:num>
  <w:num w:numId="3" w16cid:durableId="1508474383">
    <w:abstractNumId w:val="24"/>
  </w:num>
  <w:num w:numId="4" w16cid:durableId="891965662">
    <w:abstractNumId w:val="15"/>
  </w:num>
  <w:num w:numId="5" w16cid:durableId="1550998724">
    <w:abstractNumId w:val="4"/>
  </w:num>
  <w:num w:numId="6" w16cid:durableId="1507792148">
    <w:abstractNumId w:val="1"/>
  </w:num>
  <w:num w:numId="7" w16cid:durableId="1094591028">
    <w:abstractNumId w:val="13"/>
  </w:num>
  <w:num w:numId="8" w16cid:durableId="290862103">
    <w:abstractNumId w:val="3"/>
  </w:num>
  <w:num w:numId="9" w16cid:durableId="507329718">
    <w:abstractNumId w:val="5"/>
  </w:num>
  <w:num w:numId="10" w16cid:durableId="526454874">
    <w:abstractNumId w:val="10"/>
  </w:num>
  <w:num w:numId="11" w16cid:durableId="1742799026">
    <w:abstractNumId w:val="22"/>
  </w:num>
  <w:num w:numId="12" w16cid:durableId="466702190">
    <w:abstractNumId w:val="14"/>
  </w:num>
  <w:num w:numId="13" w16cid:durableId="1590505850">
    <w:abstractNumId w:val="21"/>
  </w:num>
  <w:num w:numId="14" w16cid:durableId="1411192304">
    <w:abstractNumId w:val="18"/>
  </w:num>
  <w:num w:numId="15" w16cid:durableId="1710959678">
    <w:abstractNumId w:val="9"/>
  </w:num>
  <w:num w:numId="16" w16cid:durableId="757747289">
    <w:abstractNumId w:val="17"/>
  </w:num>
  <w:num w:numId="17" w16cid:durableId="144973514">
    <w:abstractNumId w:val="23"/>
  </w:num>
  <w:num w:numId="18" w16cid:durableId="1898004973">
    <w:abstractNumId w:val="16"/>
  </w:num>
  <w:num w:numId="19" w16cid:durableId="381295796">
    <w:abstractNumId w:val="20"/>
  </w:num>
  <w:num w:numId="20" w16cid:durableId="1145047120">
    <w:abstractNumId w:val="6"/>
  </w:num>
  <w:num w:numId="21" w16cid:durableId="864370762">
    <w:abstractNumId w:val="7"/>
  </w:num>
  <w:num w:numId="22" w16cid:durableId="1550720745">
    <w:abstractNumId w:val="0"/>
  </w:num>
  <w:num w:numId="23" w16cid:durableId="628753900">
    <w:abstractNumId w:val="19"/>
  </w:num>
  <w:num w:numId="24" w16cid:durableId="1337152302">
    <w:abstractNumId w:val="12"/>
  </w:num>
  <w:num w:numId="25" w16cid:durableId="462579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1E"/>
    <w:rsid w:val="00010FF5"/>
    <w:rsid w:val="00067B55"/>
    <w:rsid w:val="00085E6C"/>
    <w:rsid w:val="000D67D5"/>
    <w:rsid w:val="000E567C"/>
    <w:rsid w:val="00155E53"/>
    <w:rsid w:val="00163E0E"/>
    <w:rsid w:val="00277DCF"/>
    <w:rsid w:val="00373485"/>
    <w:rsid w:val="00416A1D"/>
    <w:rsid w:val="004818DF"/>
    <w:rsid w:val="00534FC9"/>
    <w:rsid w:val="005C01C2"/>
    <w:rsid w:val="00600CC9"/>
    <w:rsid w:val="007470C9"/>
    <w:rsid w:val="007967A7"/>
    <w:rsid w:val="008A3121"/>
    <w:rsid w:val="008D51C7"/>
    <w:rsid w:val="008E0137"/>
    <w:rsid w:val="00911D8B"/>
    <w:rsid w:val="00923FB6"/>
    <w:rsid w:val="009A19BF"/>
    <w:rsid w:val="00A9311E"/>
    <w:rsid w:val="00B215E9"/>
    <w:rsid w:val="00C0235E"/>
    <w:rsid w:val="00C938D7"/>
    <w:rsid w:val="00CB43E9"/>
    <w:rsid w:val="00E83A2E"/>
    <w:rsid w:val="00EA1C4E"/>
    <w:rsid w:val="00FB66E2"/>
    <w:rsid w:val="00FE3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0CAAE"/>
  <w15:chartTrackingRefBased/>
  <w15:docId w15:val="{66F965DB-41C6-4DEE-9455-7738D913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11E"/>
    <w:rPr>
      <w:rFonts w:eastAsiaTheme="majorEastAsia" w:cstheme="majorBidi"/>
      <w:color w:val="272727" w:themeColor="text1" w:themeTint="D8"/>
    </w:rPr>
  </w:style>
  <w:style w:type="paragraph" w:styleId="Title">
    <w:name w:val="Title"/>
    <w:basedOn w:val="Normal"/>
    <w:next w:val="Normal"/>
    <w:link w:val="TitleChar"/>
    <w:uiPriority w:val="10"/>
    <w:qFormat/>
    <w:rsid w:val="00A93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11E"/>
    <w:pPr>
      <w:spacing w:before="160"/>
      <w:jc w:val="center"/>
    </w:pPr>
    <w:rPr>
      <w:i/>
      <w:iCs/>
      <w:color w:val="404040" w:themeColor="text1" w:themeTint="BF"/>
    </w:rPr>
  </w:style>
  <w:style w:type="character" w:customStyle="1" w:styleId="QuoteChar">
    <w:name w:val="Quote Char"/>
    <w:basedOn w:val="DefaultParagraphFont"/>
    <w:link w:val="Quote"/>
    <w:uiPriority w:val="29"/>
    <w:rsid w:val="00A9311E"/>
    <w:rPr>
      <w:i/>
      <w:iCs/>
      <w:color w:val="404040" w:themeColor="text1" w:themeTint="BF"/>
    </w:rPr>
  </w:style>
  <w:style w:type="paragraph" w:styleId="ListParagraph">
    <w:name w:val="List Paragraph"/>
    <w:basedOn w:val="Normal"/>
    <w:uiPriority w:val="34"/>
    <w:qFormat/>
    <w:rsid w:val="00A9311E"/>
    <w:pPr>
      <w:ind w:left="720"/>
      <w:contextualSpacing/>
    </w:pPr>
  </w:style>
  <w:style w:type="character" w:styleId="IntenseEmphasis">
    <w:name w:val="Intense Emphasis"/>
    <w:basedOn w:val="DefaultParagraphFont"/>
    <w:uiPriority w:val="21"/>
    <w:qFormat/>
    <w:rsid w:val="00A9311E"/>
    <w:rPr>
      <w:i/>
      <w:iCs/>
      <w:color w:val="0F4761" w:themeColor="accent1" w:themeShade="BF"/>
    </w:rPr>
  </w:style>
  <w:style w:type="paragraph" w:styleId="IntenseQuote">
    <w:name w:val="Intense Quote"/>
    <w:basedOn w:val="Normal"/>
    <w:next w:val="Normal"/>
    <w:link w:val="IntenseQuoteChar"/>
    <w:uiPriority w:val="30"/>
    <w:qFormat/>
    <w:rsid w:val="00A93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11E"/>
    <w:rPr>
      <w:i/>
      <w:iCs/>
      <w:color w:val="0F4761" w:themeColor="accent1" w:themeShade="BF"/>
    </w:rPr>
  </w:style>
  <w:style w:type="character" w:styleId="IntenseReference">
    <w:name w:val="Intense Reference"/>
    <w:basedOn w:val="DefaultParagraphFont"/>
    <w:uiPriority w:val="32"/>
    <w:qFormat/>
    <w:rsid w:val="00A93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55960">
      <w:bodyDiv w:val="1"/>
      <w:marLeft w:val="0"/>
      <w:marRight w:val="0"/>
      <w:marTop w:val="0"/>
      <w:marBottom w:val="0"/>
      <w:divBdr>
        <w:top w:val="none" w:sz="0" w:space="0" w:color="auto"/>
        <w:left w:val="none" w:sz="0" w:space="0" w:color="auto"/>
        <w:bottom w:val="none" w:sz="0" w:space="0" w:color="auto"/>
        <w:right w:val="none" w:sz="0" w:space="0" w:color="auto"/>
      </w:divBdr>
    </w:div>
    <w:div w:id="252325419">
      <w:bodyDiv w:val="1"/>
      <w:marLeft w:val="0"/>
      <w:marRight w:val="0"/>
      <w:marTop w:val="0"/>
      <w:marBottom w:val="0"/>
      <w:divBdr>
        <w:top w:val="none" w:sz="0" w:space="0" w:color="auto"/>
        <w:left w:val="none" w:sz="0" w:space="0" w:color="auto"/>
        <w:bottom w:val="none" w:sz="0" w:space="0" w:color="auto"/>
        <w:right w:val="none" w:sz="0" w:space="0" w:color="auto"/>
      </w:divBdr>
    </w:div>
    <w:div w:id="301470157">
      <w:bodyDiv w:val="1"/>
      <w:marLeft w:val="0"/>
      <w:marRight w:val="0"/>
      <w:marTop w:val="0"/>
      <w:marBottom w:val="0"/>
      <w:divBdr>
        <w:top w:val="none" w:sz="0" w:space="0" w:color="auto"/>
        <w:left w:val="none" w:sz="0" w:space="0" w:color="auto"/>
        <w:bottom w:val="none" w:sz="0" w:space="0" w:color="auto"/>
        <w:right w:val="none" w:sz="0" w:space="0" w:color="auto"/>
      </w:divBdr>
    </w:div>
    <w:div w:id="365299709">
      <w:bodyDiv w:val="1"/>
      <w:marLeft w:val="0"/>
      <w:marRight w:val="0"/>
      <w:marTop w:val="0"/>
      <w:marBottom w:val="0"/>
      <w:divBdr>
        <w:top w:val="none" w:sz="0" w:space="0" w:color="auto"/>
        <w:left w:val="none" w:sz="0" w:space="0" w:color="auto"/>
        <w:bottom w:val="none" w:sz="0" w:space="0" w:color="auto"/>
        <w:right w:val="none" w:sz="0" w:space="0" w:color="auto"/>
      </w:divBdr>
    </w:div>
    <w:div w:id="647366117">
      <w:bodyDiv w:val="1"/>
      <w:marLeft w:val="0"/>
      <w:marRight w:val="0"/>
      <w:marTop w:val="0"/>
      <w:marBottom w:val="0"/>
      <w:divBdr>
        <w:top w:val="none" w:sz="0" w:space="0" w:color="auto"/>
        <w:left w:val="none" w:sz="0" w:space="0" w:color="auto"/>
        <w:bottom w:val="none" w:sz="0" w:space="0" w:color="auto"/>
        <w:right w:val="none" w:sz="0" w:space="0" w:color="auto"/>
      </w:divBdr>
    </w:div>
    <w:div w:id="950939157">
      <w:bodyDiv w:val="1"/>
      <w:marLeft w:val="0"/>
      <w:marRight w:val="0"/>
      <w:marTop w:val="0"/>
      <w:marBottom w:val="0"/>
      <w:divBdr>
        <w:top w:val="none" w:sz="0" w:space="0" w:color="auto"/>
        <w:left w:val="none" w:sz="0" w:space="0" w:color="auto"/>
        <w:bottom w:val="none" w:sz="0" w:space="0" w:color="auto"/>
        <w:right w:val="none" w:sz="0" w:space="0" w:color="auto"/>
      </w:divBdr>
    </w:div>
    <w:div w:id="1203707841">
      <w:bodyDiv w:val="1"/>
      <w:marLeft w:val="0"/>
      <w:marRight w:val="0"/>
      <w:marTop w:val="0"/>
      <w:marBottom w:val="0"/>
      <w:divBdr>
        <w:top w:val="none" w:sz="0" w:space="0" w:color="auto"/>
        <w:left w:val="none" w:sz="0" w:space="0" w:color="auto"/>
        <w:bottom w:val="none" w:sz="0" w:space="0" w:color="auto"/>
        <w:right w:val="none" w:sz="0" w:space="0" w:color="auto"/>
      </w:divBdr>
    </w:div>
    <w:div w:id="1563180189">
      <w:bodyDiv w:val="1"/>
      <w:marLeft w:val="0"/>
      <w:marRight w:val="0"/>
      <w:marTop w:val="0"/>
      <w:marBottom w:val="0"/>
      <w:divBdr>
        <w:top w:val="none" w:sz="0" w:space="0" w:color="auto"/>
        <w:left w:val="none" w:sz="0" w:space="0" w:color="auto"/>
        <w:bottom w:val="none" w:sz="0" w:space="0" w:color="auto"/>
        <w:right w:val="none" w:sz="0" w:space="0" w:color="auto"/>
      </w:divBdr>
    </w:div>
    <w:div w:id="1725980587">
      <w:bodyDiv w:val="1"/>
      <w:marLeft w:val="0"/>
      <w:marRight w:val="0"/>
      <w:marTop w:val="0"/>
      <w:marBottom w:val="0"/>
      <w:divBdr>
        <w:top w:val="none" w:sz="0" w:space="0" w:color="auto"/>
        <w:left w:val="none" w:sz="0" w:space="0" w:color="auto"/>
        <w:bottom w:val="none" w:sz="0" w:space="0" w:color="auto"/>
        <w:right w:val="none" w:sz="0" w:space="0" w:color="auto"/>
      </w:divBdr>
    </w:div>
    <w:div w:id="1829781371">
      <w:bodyDiv w:val="1"/>
      <w:marLeft w:val="0"/>
      <w:marRight w:val="0"/>
      <w:marTop w:val="0"/>
      <w:marBottom w:val="0"/>
      <w:divBdr>
        <w:top w:val="none" w:sz="0" w:space="0" w:color="auto"/>
        <w:left w:val="none" w:sz="0" w:space="0" w:color="auto"/>
        <w:bottom w:val="none" w:sz="0" w:space="0" w:color="auto"/>
        <w:right w:val="none" w:sz="0" w:space="0" w:color="auto"/>
      </w:divBdr>
    </w:div>
    <w:div w:id="1833839084">
      <w:bodyDiv w:val="1"/>
      <w:marLeft w:val="0"/>
      <w:marRight w:val="0"/>
      <w:marTop w:val="0"/>
      <w:marBottom w:val="0"/>
      <w:divBdr>
        <w:top w:val="none" w:sz="0" w:space="0" w:color="auto"/>
        <w:left w:val="none" w:sz="0" w:space="0" w:color="auto"/>
        <w:bottom w:val="none" w:sz="0" w:space="0" w:color="auto"/>
        <w:right w:val="none" w:sz="0" w:space="0" w:color="auto"/>
      </w:divBdr>
    </w:div>
    <w:div w:id="1931770754">
      <w:bodyDiv w:val="1"/>
      <w:marLeft w:val="0"/>
      <w:marRight w:val="0"/>
      <w:marTop w:val="0"/>
      <w:marBottom w:val="0"/>
      <w:divBdr>
        <w:top w:val="none" w:sz="0" w:space="0" w:color="auto"/>
        <w:left w:val="none" w:sz="0" w:space="0" w:color="auto"/>
        <w:bottom w:val="none" w:sz="0" w:space="0" w:color="auto"/>
        <w:right w:val="none" w:sz="0" w:space="0" w:color="auto"/>
      </w:divBdr>
    </w:div>
    <w:div w:id="1975285652">
      <w:bodyDiv w:val="1"/>
      <w:marLeft w:val="0"/>
      <w:marRight w:val="0"/>
      <w:marTop w:val="0"/>
      <w:marBottom w:val="0"/>
      <w:divBdr>
        <w:top w:val="none" w:sz="0" w:space="0" w:color="auto"/>
        <w:left w:val="none" w:sz="0" w:space="0" w:color="auto"/>
        <w:bottom w:val="none" w:sz="0" w:space="0" w:color="auto"/>
        <w:right w:val="none" w:sz="0" w:space="0" w:color="auto"/>
      </w:divBdr>
    </w:div>
    <w:div w:id="2009601237">
      <w:bodyDiv w:val="1"/>
      <w:marLeft w:val="0"/>
      <w:marRight w:val="0"/>
      <w:marTop w:val="0"/>
      <w:marBottom w:val="0"/>
      <w:divBdr>
        <w:top w:val="none" w:sz="0" w:space="0" w:color="auto"/>
        <w:left w:val="none" w:sz="0" w:space="0" w:color="auto"/>
        <w:bottom w:val="none" w:sz="0" w:space="0" w:color="auto"/>
        <w:right w:val="none" w:sz="0" w:space="0" w:color="auto"/>
      </w:divBdr>
    </w:div>
    <w:div w:id="2117750655">
      <w:bodyDiv w:val="1"/>
      <w:marLeft w:val="0"/>
      <w:marRight w:val="0"/>
      <w:marTop w:val="0"/>
      <w:marBottom w:val="0"/>
      <w:divBdr>
        <w:top w:val="none" w:sz="0" w:space="0" w:color="auto"/>
        <w:left w:val="none" w:sz="0" w:space="0" w:color="auto"/>
        <w:bottom w:val="none" w:sz="0" w:space="0" w:color="auto"/>
        <w:right w:val="none" w:sz="0" w:space="0" w:color="auto"/>
      </w:divBdr>
    </w:div>
    <w:div w:id="214211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hinn\Desktop\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hinn\Desktop\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hinn\Desktop\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hinn\Desktop\Book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hinn\Desktop\Book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chinn\Desktop\Book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hinn\Desktop\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hinn\Desktop\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chinn\Desktop\Book1.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[Book1.xlsx]Chart2!PivotTable15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Brands Resale</a:t>
            </a:r>
            <a:r>
              <a:rPr lang="en-IN" baseline="0"/>
              <a:t> value across Engine(CC)</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Chart2!$B$7:$B$8</c:f>
              <c:strCache>
                <c:ptCount val="1"/>
                <c:pt idx="0">
                  <c:v>100-400</c:v>
                </c:pt>
              </c:strCache>
            </c:strRef>
          </c:tx>
          <c:spPr>
            <a:solidFill>
              <a:schemeClr val="accent1"/>
            </a:solidFill>
            <a:ln>
              <a:noFill/>
            </a:ln>
            <a:effectLst/>
          </c:spPr>
          <c:invertIfNegative val="0"/>
          <c:cat>
            <c:strRef>
              <c:f>Chart2!$A$9:$A$17</c:f>
              <c:strCache>
                <c:ptCount val="8"/>
                <c:pt idx="0">
                  <c:v>Bajaj</c:v>
                </c:pt>
                <c:pt idx="1">
                  <c:v>Hero</c:v>
                </c:pt>
                <c:pt idx="2">
                  <c:v>Honda</c:v>
                </c:pt>
                <c:pt idx="3">
                  <c:v>Kawasaki</c:v>
                </c:pt>
                <c:pt idx="4">
                  <c:v>KTM</c:v>
                </c:pt>
                <c:pt idx="5">
                  <c:v>Royal Enfield</c:v>
                </c:pt>
                <c:pt idx="6">
                  <c:v>TVS</c:v>
                </c:pt>
                <c:pt idx="7">
                  <c:v>Yamaha</c:v>
                </c:pt>
              </c:strCache>
            </c:strRef>
          </c:cat>
          <c:val>
            <c:numRef>
              <c:f>Chart2!$B$9:$B$17</c:f>
              <c:numCache>
                <c:formatCode>General</c:formatCode>
                <c:ptCount val="8"/>
                <c:pt idx="0">
                  <c:v>51323132.509999998</c:v>
                </c:pt>
                <c:pt idx="1">
                  <c:v>56160953.030000001</c:v>
                </c:pt>
                <c:pt idx="2">
                  <c:v>51548968.880000003</c:v>
                </c:pt>
                <c:pt idx="3">
                  <c:v>57398120.200000003</c:v>
                </c:pt>
                <c:pt idx="4">
                  <c:v>57013658.310000002</c:v>
                </c:pt>
                <c:pt idx="5">
                  <c:v>56088568.670000002</c:v>
                </c:pt>
                <c:pt idx="6">
                  <c:v>52066123.159999996</c:v>
                </c:pt>
                <c:pt idx="7">
                  <c:v>57267183.299999997</c:v>
                </c:pt>
              </c:numCache>
            </c:numRef>
          </c:val>
          <c:extLst>
            <c:ext xmlns:c16="http://schemas.microsoft.com/office/drawing/2014/chart" uri="{C3380CC4-5D6E-409C-BE32-E72D297353CC}">
              <c16:uniqueId val="{00000000-5FE8-4F9A-A6C9-331C8EFE0185}"/>
            </c:ext>
          </c:extLst>
        </c:ser>
        <c:ser>
          <c:idx val="1"/>
          <c:order val="1"/>
          <c:tx>
            <c:strRef>
              <c:f>Chart2!$C$7:$C$8</c:f>
              <c:strCache>
                <c:ptCount val="1"/>
                <c:pt idx="0">
                  <c:v>400-700</c:v>
                </c:pt>
              </c:strCache>
            </c:strRef>
          </c:tx>
          <c:spPr>
            <a:solidFill>
              <a:schemeClr val="accent2"/>
            </a:solidFill>
            <a:ln>
              <a:noFill/>
            </a:ln>
            <a:effectLst/>
          </c:spPr>
          <c:invertIfNegative val="0"/>
          <c:cat>
            <c:strRef>
              <c:f>Chart2!$A$9:$A$17</c:f>
              <c:strCache>
                <c:ptCount val="8"/>
                <c:pt idx="0">
                  <c:v>Bajaj</c:v>
                </c:pt>
                <c:pt idx="1">
                  <c:v>Hero</c:v>
                </c:pt>
                <c:pt idx="2">
                  <c:v>Honda</c:v>
                </c:pt>
                <c:pt idx="3">
                  <c:v>Kawasaki</c:v>
                </c:pt>
                <c:pt idx="4">
                  <c:v>KTM</c:v>
                </c:pt>
                <c:pt idx="5">
                  <c:v>Royal Enfield</c:v>
                </c:pt>
                <c:pt idx="6">
                  <c:v>TVS</c:v>
                </c:pt>
                <c:pt idx="7">
                  <c:v>Yamaha</c:v>
                </c:pt>
              </c:strCache>
            </c:strRef>
          </c:cat>
          <c:val>
            <c:numRef>
              <c:f>Chart2!$C$9:$C$17</c:f>
              <c:numCache>
                <c:formatCode>General</c:formatCode>
                <c:ptCount val="8"/>
                <c:pt idx="0">
                  <c:v>56687131</c:v>
                </c:pt>
                <c:pt idx="1">
                  <c:v>51140372.799999997</c:v>
                </c:pt>
                <c:pt idx="2">
                  <c:v>53070804.490000002</c:v>
                </c:pt>
                <c:pt idx="3">
                  <c:v>56836924.759999998</c:v>
                </c:pt>
                <c:pt idx="4">
                  <c:v>57193871.740000002</c:v>
                </c:pt>
                <c:pt idx="5">
                  <c:v>54102225.409999996</c:v>
                </c:pt>
                <c:pt idx="6">
                  <c:v>57766908.700000003</c:v>
                </c:pt>
                <c:pt idx="7">
                  <c:v>57311512.869999997</c:v>
                </c:pt>
              </c:numCache>
            </c:numRef>
          </c:val>
          <c:extLst>
            <c:ext xmlns:c16="http://schemas.microsoft.com/office/drawing/2014/chart" uri="{C3380CC4-5D6E-409C-BE32-E72D297353CC}">
              <c16:uniqueId val="{00000001-5FE8-4F9A-A6C9-331C8EFE0185}"/>
            </c:ext>
          </c:extLst>
        </c:ser>
        <c:ser>
          <c:idx val="2"/>
          <c:order val="2"/>
          <c:tx>
            <c:strRef>
              <c:f>Chart2!$D$7:$D$8</c:f>
              <c:strCache>
                <c:ptCount val="1"/>
                <c:pt idx="0">
                  <c:v>700-1000</c:v>
                </c:pt>
              </c:strCache>
            </c:strRef>
          </c:tx>
          <c:spPr>
            <a:solidFill>
              <a:schemeClr val="accent3"/>
            </a:solidFill>
            <a:ln>
              <a:noFill/>
            </a:ln>
            <a:effectLst/>
          </c:spPr>
          <c:invertIfNegative val="0"/>
          <c:cat>
            <c:strRef>
              <c:f>Chart2!$A$9:$A$17</c:f>
              <c:strCache>
                <c:ptCount val="8"/>
                <c:pt idx="0">
                  <c:v>Bajaj</c:v>
                </c:pt>
                <c:pt idx="1">
                  <c:v>Hero</c:v>
                </c:pt>
                <c:pt idx="2">
                  <c:v>Honda</c:v>
                </c:pt>
                <c:pt idx="3">
                  <c:v>Kawasaki</c:v>
                </c:pt>
                <c:pt idx="4">
                  <c:v>KTM</c:v>
                </c:pt>
                <c:pt idx="5">
                  <c:v>Royal Enfield</c:v>
                </c:pt>
                <c:pt idx="6">
                  <c:v>TVS</c:v>
                </c:pt>
                <c:pt idx="7">
                  <c:v>Yamaha</c:v>
                </c:pt>
              </c:strCache>
            </c:strRef>
          </c:cat>
          <c:val>
            <c:numRef>
              <c:f>Chart2!$D$9:$D$17</c:f>
              <c:numCache>
                <c:formatCode>General</c:formatCode>
                <c:ptCount val="8"/>
                <c:pt idx="0">
                  <c:v>56941204.759999998</c:v>
                </c:pt>
                <c:pt idx="1">
                  <c:v>59821267.350000001</c:v>
                </c:pt>
                <c:pt idx="2">
                  <c:v>55450252.380000003</c:v>
                </c:pt>
                <c:pt idx="3">
                  <c:v>59240383.450000003</c:v>
                </c:pt>
                <c:pt idx="4">
                  <c:v>53699915.009999998</c:v>
                </c:pt>
                <c:pt idx="5">
                  <c:v>55946185.130000003</c:v>
                </c:pt>
                <c:pt idx="6">
                  <c:v>54901721.310000002</c:v>
                </c:pt>
                <c:pt idx="7">
                  <c:v>59312350.759999998</c:v>
                </c:pt>
              </c:numCache>
            </c:numRef>
          </c:val>
          <c:extLst>
            <c:ext xmlns:c16="http://schemas.microsoft.com/office/drawing/2014/chart" uri="{C3380CC4-5D6E-409C-BE32-E72D297353CC}">
              <c16:uniqueId val="{00000002-5FE8-4F9A-A6C9-331C8EFE0185}"/>
            </c:ext>
          </c:extLst>
        </c:ser>
        <c:dLbls>
          <c:showLegendKey val="0"/>
          <c:showVal val="0"/>
          <c:showCatName val="0"/>
          <c:showSerName val="0"/>
          <c:showPercent val="0"/>
          <c:showBubbleSize val="0"/>
        </c:dLbls>
        <c:gapWidth val="219"/>
        <c:overlap val="-27"/>
        <c:axId val="1271139007"/>
        <c:axId val="1271133247"/>
      </c:barChart>
      <c:catAx>
        <c:axId val="12711390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1133247"/>
        <c:crosses val="autoZero"/>
        <c:auto val="1"/>
        <c:lblAlgn val="ctr"/>
        <c:lblOffset val="100"/>
        <c:noMultiLvlLbl val="0"/>
      </c:catAx>
      <c:valAx>
        <c:axId val="1271133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11390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[Book1.xlsx]Chart3!PivotTable16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Fuel type Resale value across Milage(KM)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Chart3!$B$7:$B$8</c:f>
              <c:strCache>
                <c:ptCount val="1"/>
                <c:pt idx="0">
                  <c:v>25-50</c:v>
                </c:pt>
              </c:strCache>
            </c:strRef>
          </c:tx>
          <c:spPr>
            <a:solidFill>
              <a:schemeClr val="accent1"/>
            </a:solidFill>
            <a:ln>
              <a:noFill/>
            </a:ln>
            <a:effectLst/>
          </c:spPr>
          <c:invertIfNegative val="0"/>
          <c:cat>
            <c:strRef>
              <c:f>Chart3!$A$9:$A$12</c:f>
              <c:strCache>
                <c:ptCount val="3"/>
                <c:pt idx="0">
                  <c:v>Electric</c:v>
                </c:pt>
                <c:pt idx="1">
                  <c:v>Hybrid</c:v>
                </c:pt>
                <c:pt idx="2">
                  <c:v>Petrol</c:v>
                </c:pt>
              </c:strCache>
            </c:strRef>
          </c:cat>
          <c:val>
            <c:numRef>
              <c:f>Chart3!$B$9:$B$12</c:f>
              <c:numCache>
                <c:formatCode>General</c:formatCode>
                <c:ptCount val="3"/>
                <c:pt idx="2">
                  <c:v>323078989.14999998</c:v>
                </c:pt>
              </c:numCache>
            </c:numRef>
          </c:val>
          <c:extLst>
            <c:ext xmlns:c16="http://schemas.microsoft.com/office/drawing/2014/chart" uri="{C3380CC4-5D6E-409C-BE32-E72D297353CC}">
              <c16:uniqueId val="{00000000-CDBC-45BE-BCBD-F28AE6E35E18}"/>
            </c:ext>
          </c:extLst>
        </c:ser>
        <c:ser>
          <c:idx val="1"/>
          <c:order val="1"/>
          <c:tx>
            <c:strRef>
              <c:f>Chart3!$C$7:$C$8</c:f>
              <c:strCache>
                <c:ptCount val="1"/>
                <c:pt idx="0">
                  <c:v>50-75</c:v>
                </c:pt>
              </c:strCache>
            </c:strRef>
          </c:tx>
          <c:spPr>
            <a:solidFill>
              <a:schemeClr val="accent2"/>
            </a:solidFill>
            <a:ln>
              <a:noFill/>
            </a:ln>
            <a:effectLst/>
          </c:spPr>
          <c:invertIfNegative val="0"/>
          <c:cat>
            <c:strRef>
              <c:f>Chart3!$A$9:$A$12</c:f>
              <c:strCache>
                <c:ptCount val="3"/>
                <c:pt idx="0">
                  <c:v>Electric</c:v>
                </c:pt>
                <c:pt idx="1">
                  <c:v>Hybrid</c:v>
                </c:pt>
                <c:pt idx="2">
                  <c:v>Petrol</c:v>
                </c:pt>
              </c:strCache>
            </c:strRef>
          </c:cat>
          <c:val>
            <c:numRef>
              <c:f>Chart3!$C$9:$C$12</c:f>
              <c:numCache>
                <c:formatCode>General</c:formatCode>
                <c:ptCount val="3"/>
                <c:pt idx="0">
                  <c:v>158779723.87</c:v>
                </c:pt>
                <c:pt idx="1">
                  <c:v>183664266.31999999</c:v>
                </c:pt>
                <c:pt idx="2">
                  <c:v>121869592.65000001</c:v>
                </c:pt>
              </c:numCache>
            </c:numRef>
          </c:val>
          <c:extLst>
            <c:ext xmlns:c16="http://schemas.microsoft.com/office/drawing/2014/chart" uri="{C3380CC4-5D6E-409C-BE32-E72D297353CC}">
              <c16:uniqueId val="{00000001-CDBC-45BE-BCBD-F28AE6E35E18}"/>
            </c:ext>
          </c:extLst>
        </c:ser>
        <c:ser>
          <c:idx val="2"/>
          <c:order val="2"/>
          <c:tx>
            <c:strRef>
              <c:f>Chart3!$D$7:$D$8</c:f>
              <c:strCache>
                <c:ptCount val="1"/>
                <c:pt idx="0">
                  <c:v>75-100</c:v>
                </c:pt>
              </c:strCache>
            </c:strRef>
          </c:tx>
          <c:spPr>
            <a:solidFill>
              <a:schemeClr val="accent3"/>
            </a:solidFill>
            <a:ln>
              <a:noFill/>
            </a:ln>
            <a:effectLst/>
          </c:spPr>
          <c:invertIfNegative val="0"/>
          <c:cat>
            <c:strRef>
              <c:f>Chart3!$A$9:$A$12</c:f>
              <c:strCache>
                <c:ptCount val="3"/>
                <c:pt idx="0">
                  <c:v>Electric</c:v>
                </c:pt>
                <c:pt idx="1">
                  <c:v>Hybrid</c:v>
                </c:pt>
                <c:pt idx="2">
                  <c:v>Petrol</c:v>
                </c:pt>
              </c:strCache>
            </c:strRef>
          </c:cat>
          <c:val>
            <c:numRef>
              <c:f>Chart3!$D$9:$D$12</c:f>
              <c:numCache>
                <c:formatCode>General</c:formatCode>
                <c:ptCount val="3"/>
                <c:pt idx="0">
                  <c:v>278391509.47000003</c:v>
                </c:pt>
                <c:pt idx="1">
                  <c:v>272505658.51999998</c:v>
                </c:pt>
              </c:numCache>
            </c:numRef>
          </c:val>
          <c:extLst>
            <c:ext xmlns:c16="http://schemas.microsoft.com/office/drawing/2014/chart" uri="{C3380CC4-5D6E-409C-BE32-E72D297353CC}">
              <c16:uniqueId val="{00000002-CDBC-45BE-BCBD-F28AE6E35E18}"/>
            </c:ext>
          </c:extLst>
        </c:ser>
        <c:dLbls>
          <c:showLegendKey val="0"/>
          <c:showVal val="0"/>
          <c:showCatName val="0"/>
          <c:showSerName val="0"/>
          <c:showPercent val="0"/>
          <c:showBubbleSize val="0"/>
        </c:dLbls>
        <c:gapWidth val="219"/>
        <c:overlap val="-27"/>
        <c:axId val="1479262335"/>
        <c:axId val="1479269055"/>
      </c:barChart>
      <c:catAx>
        <c:axId val="1479262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9269055"/>
        <c:crosses val="autoZero"/>
        <c:auto val="1"/>
        <c:lblAlgn val="ctr"/>
        <c:lblOffset val="100"/>
        <c:noMultiLvlLbl val="0"/>
      </c:catAx>
      <c:valAx>
        <c:axId val="1479269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926233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[Book1.xlsx]Chart8!PivotTable1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Resale value across seller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s>
    <c:plotArea>
      <c:layout/>
      <c:pieChart>
        <c:varyColors val="1"/>
        <c:ser>
          <c:idx val="0"/>
          <c:order val="0"/>
          <c:tx>
            <c:strRef>
              <c:f>Chart8!$B$23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A4E-4DDD-86C0-8696463CA6C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A4E-4DDD-86C0-8696463CA6C5}"/>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Chart8!$A$24:$A$26</c:f>
              <c:strCache>
                <c:ptCount val="2"/>
                <c:pt idx="0">
                  <c:v>Dealer</c:v>
                </c:pt>
                <c:pt idx="1">
                  <c:v>Individual</c:v>
                </c:pt>
              </c:strCache>
            </c:strRef>
          </c:cat>
          <c:val>
            <c:numRef>
              <c:f>Chart8!$B$24:$B$26</c:f>
              <c:numCache>
                <c:formatCode>General</c:formatCode>
                <c:ptCount val="2"/>
                <c:pt idx="0">
                  <c:v>678567275.36000001</c:v>
                </c:pt>
                <c:pt idx="1">
                  <c:v>659722464.62</c:v>
                </c:pt>
              </c:numCache>
            </c:numRef>
          </c:val>
          <c:extLst>
            <c:ext xmlns:c16="http://schemas.microsoft.com/office/drawing/2014/chart" uri="{C3380CC4-5D6E-409C-BE32-E72D297353CC}">
              <c16:uniqueId val="{00000004-EA4E-4DDD-86C0-8696463CA6C5}"/>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[Book1.xlsx]Chart8!PivotTable25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Seller resale value across Engine(CC)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Chart8!$B$7:$B$8</c:f>
              <c:strCache>
                <c:ptCount val="1"/>
                <c:pt idx="0">
                  <c:v>100-400</c:v>
                </c:pt>
              </c:strCache>
            </c:strRef>
          </c:tx>
          <c:spPr>
            <a:solidFill>
              <a:schemeClr val="accent1"/>
            </a:solidFill>
            <a:ln>
              <a:noFill/>
            </a:ln>
            <a:effectLst/>
          </c:spPr>
          <c:invertIfNegative val="0"/>
          <c:cat>
            <c:strRef>
              <c:f>Chart8!$A$9:$A$11</c:f>
              <c:strCache>
                <c:ptCount val="2"/>
                <c:pt idx="0">
                  <c:v>Dealer</c:v>
                </c:pt>
                <c:pt idx="1">
                  <c:v>Individual</c:v>
                </c:pt>
              </c:strCache>
            </c:strRef>
          </c:cat>
          <c:val>
            <c:numRef>
              <c:f>Chart8!$B$9:$B$11</c:f>
              <c:numCache>
                <c:formatCode>General</c:formatCode>
                <c:ptCount val="2"/>
                <c:pt idx="0">
                  <c:v>226372606.69999999</c:v>
                </c:pt>
                <c:pt idx="1">
                  <c:v>212494101.36000001</c:v>
                </c:pt>
              </c:numCache>
            </c:numRef>
          </c:val>
          <c:extLst>
            <c:ext xmlns:c16="http://schemas.microsoft.com/office/drawing/2014/chart" uri="{C3380CC4-5D6E-409C-BE32-E72D297353CC}">
              <c16:uniqueId val="{00000000-2DFF-4B74-95C4-0E2A9A9ABAAD}"/>
            </c:ext>
          </c:extLst>
        </c:ser>
        <c:ser>
          <c:idx val="1"/>
          <c:order val="1"/>
          <c:tx>
            <c:strRef>
              <c:f>Chart8!$C$7:$C$8</c:f>
              <c:strCache>
                <c:ptCount val="1"/>
                <c:pt idx="0">
                  <c:v>400-700</c:v>
                </c:pt>
              </c:strCache>
            </c:strRef>
          </c:tx>
          <c:spPr>
            <a:solidFill>
              <a:schemeClr val="accent2"/>
            </a:solidFill>
            <a:ln>
              <a:noFill/>
            </a:ln>
            <a:effectLst/>
          </c:spPr>
          <c:invertIfNegative val="0"/>
          <c:cat>
            <c:strRef>
              <c:f>Chart8!$A$9:$A$11</c:f>
              <c:strCache>
                <c:ptCount val="2"/>
                <c:pt idx="0">
                  <c:v>Dealer</c:v>
                </c:pt>
                <c:pt idx="1">
                  <c:v>Individual</c:v>
                </c:pt>
              </c:strCache>
            </c:strRef>
          </c:cat>
          <c:val>
            <c:numRef>
              <c:f>Chart8!$C$9:$C$11</c:f>
              <c:numCache>
                <c:formatCode>General</c:formatCode>
                <c:ptCount val="2"/>
                <c:pt idx="0">
                  <c:v>221449483.47</c:v>
                </c:pt>
                <c:pt idx="1">
                  <c:v>222660268.30000001</c:v>
                </c:pt>
              </c:numCache>
            </c:numRef>
          </c:val>
          <c:extLst>
            <c:ext xmlns:c16="http://schemas.microsoft.com/office/drawing/2014/chart" uri="{C3380CC4-5D6E-409C-BE32-E72D297353CC}">
              <c16:uniqueId val="{00000001-2DFF-4B74-95C4-0E2A9A9ABAAD}"/>
            </c:ext>
          </c:extLst>
        </c:ser>
        <c:ser>
          <c:idx val="2"/>
          <c:order val="2"/>
          <c:tx>
            <c:strRef>
              <c:f>Chart8!$D$7:$D$8</c:f>
              <c:strCache>
                <c:ptCount val="1"/>
                <c:pt idx="0">
                  <c:v>700-1000</c:v>
                </c:pt>
              </c:strCache>
            </c:strRef>
          </c:tx>
          <c:spPr>
            <a:solidFill>
              <a:schemeClr val="accent3"/>
            </a:solidFill>
            <a:ln>
              <a:noFill/>
            </a:ln>
            <a:effectLst/>
          </c:spPr>
          <c:invertIfNegative val="0"/>
          <c:cat>
            <c:strRef>
              <c:f>Chart8!$A$9:$A$11</c:f>
              <c:strCache>
                <c:ptCount val="2"/>
                <c:pt idx="0">
                  <c:v>Dealer</c:v>
                </c:pt>
                <c:pt idx="1">
                  <c:v>Individual</c:v>
                </c:pt>
              </c:strCache>
            </c:strRef>
          </c:cat>
          <c:val>
            <c:numRef>
              <c:f>Chart8!$D$9:$D$11</c:f>
              <c:numCache>
                <c:formatCode>General</c:formatCode>
                <c:ptCount val="2"/>
                <c:pt idx="0">
                  <c:v>230745185.19</c:v>
                </c:pt>
                <c:pt idx="1">
                  <c:v>224568094.96000001</c:v>
                </c:pt>
              </c:numCache>
            </c:numRef>
          </c:val>
          <c:extLst>
            <c:ext xmlns:c16="http://schemas.microsoft.com/office/drawing/2014/chart" uri="{C3380CC4-5D6E-409C-BE32-E72D297353CC}">
              <c16:uniqueId val="{00000002-2DFF-4B74-95C4-0E2A9A9ABAAD}"/>
            </c:ext>
          </c:extLst>
        </c:ser>
        <c:dLbls>
          <c:showLegendKey val="0"/>
          <c:showVal val="0"/>
          <c:showCatName val="0"/>
          <c:showSerName val="0"/>
          <c:showPercent val="0"/>
          <c:showBubbleSize val="0"/>
        </c:dLbls>
        <c:gapWidth val="219"/>
        <c:overlap val="-27"/>
        <c:axId val="1535445519"/>
        <c:axId val="1535445999"/>
      </c:barChart>
      <c:catAx>
        <c:axId val="15354455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445999"/>
        <c:crosses val="autoZero"/>
        <c:auto val="1"/>
        <c:lblAlgn val="ctr"/>
        <c:lblOffset val="100"/>
        <c:noMultiLvlLbl val="0"/>
      </c:catAx>
      <c:valAx>
        <c:axId val="15354459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44551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[Book1.xlsx]Chart7!PivotTable24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Bikes resales among</a:t>
            </a:r>
            <a:r>
              <a:rPr lang="en-IN" baseline="0"/>
              <a:t> states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Chart7!$B$7:$B$8</c:f>
              <c:strCache>
                <c:ptCount val="1"/>
                <c:pt idx="0">
                  <c:v>25-50</c:v>
                </c:pt>
              </c:strCache>
            </c:strRef>
          </c:tx>
          <c:spPr>
            <a:solidFill>
              <a:schemeClr val="accent1"/>
            </a:solidFill>
            <a:ln>
              <a:noFill/>
            </a:ln>
            <a:effectLst/>
          </c:spPr>
          <c:invertIfNegative val="0"/>
          <c:cat>
            <c:strRef>
              <c:f>Chart7!$A$9:$A$19</c:f>
              <c:strCache>
                <c:ptCount val="10"/>
                <c:pt idx="0">
                  <c:v>Delhi</c:v>
                </c:pt>
                <c:pt idx="1">
                  <c:v>Gujarat</c:v>
                </c:pt>
                <c:pt idx="2">
                  <c:v>Karnataka</c:v>
                </c:pt>
                <c:pt idx="3">
                  <c:v>Madhya Pradesh</c:v>
                </c:pt>
                <c:pt idx="4">
                  <c:v>Maharashtra</c:v>
                </c:pt>
                <c:pt idx="5">
                  <c:v>Punjab</c:v>
                </c:pt>
                <c:pt idx="6">
                  <c:v>Rajasthan</c:v>
                </c:pt>
                <c:pt idx="7">
                  <c:v>Tamil Nadu</c:v>
                </c:pt>
                <c:pt idx="8">
                  <c:v>Uttar Pradesh</c:v>
                </c:pt>
                <c:pt idx="9">
                  <c:v>West Bengal</c:v>
                </c:pt>
              </c:strCache>
            </c:strRef>
          </c:cat>
          <c:val>
            <c:numRef>
              <c:f>Chart7!$B$9:$B$19</c:f>
              <c:numCache>
                <c:formatCode>General</c:formatCode>
                <c:ptCount val="10"/>
                <c:pt idx="0">
                  <c:v>31285357.989999998</c:v>
                </c:pt>
                <c:pt idx="1">
                  <c:v>34389108.130000003</c:v>
                </c:pt>
                <c:pt idx="2">
                  <c:v>33102470.609999999</c:v>
                </c:pt>
                <c:pt idx="3">
                  <c:v>28747192.52</c:v>
                </c:pt>
                <c:pt idx="4">
                  <c:v>32925290</c:v>
                </c:pt>
                <c:pt idx="5">
                  <c:v>30954219.879999999</c:v>
                </c:pt>
                <c:pt idx="6">
                  <c:v>32919578.800000001</c:v>
                </c:pt>
                <c:pt idx="7">
                  <c:v>34112718.609999999</c:v>
                </c:pt>
                <c:pt idx="8">
                  <c:v>34935395.5</c:v>
                </c:pt>
                <c:pt idx="9">
                  <c:v>29707657.109999999</c:v>
                </c:pt>
              </c:numCache>
            </c:numRef>
          </c:val>
          <c:extLst>
            <c:ext xmlns:c16="http://schemas.microsoft.com/office/drawing/2014/chart" uri="{C3380CC4-5D6E-409C-BE32-E72D297353CC}">
              <c16:uniqueId val="{00000000-BCDB-472C-9446-F713E22A686F}"/>
            </c:ext>
          </c:extLst>
        </c:ser>
        <c:ser>
          <c:idx val="1"/>
          <c:order val="1"/>
          <c:tx>
            <c:strRef>
              <c:f>Chart7!$C$7:$C$8</c:f>
              <c:strCache>
                <c:ptCount val="1"/>
                <c:pt idx="0">
                  <c:v>50-75</c:v>
                </c:pt>
              </c:strCache>
            </c:strRef>
          </c:tx>
          <c:spPr>
            <a:solidFill>
              <a:schemeClr val="accent2"/>
            </a:solidFill>
            <a:ln>
              <a:noFill/>
            </a:ln>
            <a:effectLst/>
          </c:spPr>
          <c:invertIfNegative val="0"/>
          <c:cat>
            <c:strRef>
              <c:f>Chart7!$A$9:$A$19</c:f>
              <c:strCache>
                <c:ptCount val="10"/>
                <c:pt idx="0">
                  <c:v>Delhi</c:v>
                </c:pt>
                <c:pt idx="1">
                  <c:v>Gujarat</c:v>
                </c:pt>
                <c:pt idx="2">
                  <c:v>Karnataka</c:v>
                </c:pt>
                <c:pt idx="3">
                  <c:v>Madhya Pradesh</c:v>
                </c:pt>
                <c:pt idx="4">
                  <c:v>Maharashtra</c:v>
                </c:pt>
                <c:pt idx="5">
                  <c:v>Punjab</c:v>
                </c:pt>
                <c:pt idx="6">
                  <c:v>Rajasthan</c:v>
                </c:pt>
                <c:pt idx="7">
                  <c:v>Tamil Nadu</c:v>
                </c:pt>
                <c:pt idx="8">
                  <c:v>Uttar Pradesh</c:v>
                </c:pt>
                <c:pt idx="9">
                  <c:v>West Bengal</c:v>
                </c:pt>
              </c:strCache>
            </c:strRef>
          </c:cat>
          <c:val>
            <c:numRef>
              <c:f>Chart7!$C$9:$C$19</c:f>
              <c:numCache>
                <c:formatCode>General</c:formatCode>
                <c:ptCount val="10"/>
                <c:pt idx="0">
                  <c:v>50034155.960000001</c:v>
                </c:pt>
                <c:pt idx="1">
                  <c:v>44722412.119999997</c:v>
                </c:pt>
                <c:pt idx="2">
                  <c:v>43580016.899999999</c:v>
                </c:pt>
                <c:pt idx="3">
                  <c:v>42709409.850000001</c:v>
                </c:pt>
                <c:pt idx="4">
                  <c:v>48026061.799999997</c:v>
                </c:pt>
                <c:pt idx="5">
                  <c:v>50953379.759999998</c:v>
                </c:pt>
                <c:pt idx="6">
                  <c:v>47828162.240000002</c:v>
                </c:pt>
                <c:pt idx="7">
                  <c:v>43579511.700000003</c:v>
                </c:pt>
                <c:pt idx="8">
                  <c:v>49301780.439999998</c:v>
                </c:pt>
                <c:pt idx="9">
                  <c:v>43578692.07</c:v>
                </c:pt>
              </c:numCache>
            </c:numRef>
          </c:val>
          <c:extLst>
            <c:ext xmlns:c16="http://schemas.microsoft.com/office/drawing/2014/chart" uri="{C3380CC4-5D6E-409C-BE32-E72D297353CC}">
              <c16:uniqueId val="{00000001-BCDB-472C-9446-F713E22A686F}"/>
            </c:ext>
          </c:extLst>
        </c:ser>
        <c:ser>
          <c:idx val="2"/>
          <c:order val="2"/>
          <c:tx>
            <c:strRef>
              <c:f>Chart7!$D$7:$D$8</c:f>
              <c:strCache>
                <c:ptCount val="1"/>
                <c:pt idx="0">
                  <c:v>75-100</c:v>
                </c:pt>
              </c:strCache>
            </c:strRef>
          </c:tx>
          <c:spPr>
            <a:solidFill>
              <a:schemeClr val="accent3"/>
            </a:solidFill>
            <a:ln>
              <a:noFill/>
            </a:ln>
            <a:effectLst/>
          </c:spPr>
          <c:invertIfNegative val="0"/>
          <c:cat>
            <c:strRef>
              <c:f>Chart7!$A$9:$A$19</c:f>
              <c:strCache>
                <c:ptCount val="10"/>
                <c:pt idx="0">
                  <c:v>Delhi</c:v>
                </c:pt>
                <c:pt idx="1">
                  <c:v>Gujarat</c:v>
                </c:pt>
                <c:pt idx="2">
                  <c:v>Karnataka</c:v>
                </c:pt>
                <c:pt idx="3">
                  <c:v>Madhya Pradesh</c:v>
                </c:pt>
                <c:pt idx="4">
                  <c:v>Maharashtra</c:v>
                </c:pt>
                <c:pt idx="5">
                  <c:v>Punjab</c:v>
                </c:pt>
                <c:pt idx="6">
                  <c:v>Rajasthan</c:v>
                </c:pt>
                <c:pt idx="7">
                  <c:v>Tamil Nadu</c:v>
                </c:pt>
                <c:pt idx="8">
                  <c:v>Uttar Pradesh</c:v>
                </c:pt>
                <c:pt idx="9">
                  <c:v>West Bengal</c:v>
                </c:pt>
              </c:strCache>
            </c:strRef>
          </c:cat>
          <c:val>
            <c:numRef>
              <c:f>Chart7!$D$9:$D$19</c:f>
              <c:numCache>
                <c:formatCode>General</c:formatCode>
                <c:ptCount val="10"/>
                <c:pt idx="0">
                  <c:v>51073728.270000003</c:v>
                </c:pt>
                <c:pt idx="1">
                  <c:v>58479269.740000002</c:v>
                </c:pt>
                <c:pt idx="2">
                  <c:v>55279858.280000001</c:v>
                </c:pt>
                <c:pt idx="3">
                  <c:v>56756716.219999999</c:v>
                </c:pt>
                <c:pt idx="4">
                  <c:v>53812990.450000003</c:v>
                </c:pt>
                <c:pt idx="5">
                  <c:v>59876083.229999997</c:v>
                </c:pt>
                <c:pt idx="6">
                  <c:v>52702317.130000003</c:v>
                </c:pt>
                <c:pt idx="7">
                  <c:v>54896277.409999996</c:v>
                </c:pt>
                <c:pt idx="8">
                  <c:v>52255952.630000003</c:v>
                </c:pt>
                <c:pt idx="9">
                  <c:v>55763974.630000003</c:v>
                </c:pt>
              </c:numCache>
            </c:numRef>
          </c:val>
          <c:extLst>
            <c:ext xmlns:c16="http://schemas.microsoft.com/office/drawing/2014/chart" uri="{C3380CC4-5D6E-409C-BE32-E72D297353CC}">
              <c16:uniqueId val="{00000002-BCDB-472C-9446-F713E22A686F}"/>
            </c:ext>
          </c:extLst>
        </c:ser>
        <c:dLbls>
          <c:showLegendKey val="0"/>
          <c:showVal val="0"/>
          <c:showCatName val="0"/>
          <c:showSerName val="0"/>
          <c:showPercent val="0"/>
          <c:showBubbleSize val="0"/>
        </c:dLbls>
        <c:gapWidth val="219"/>
        <c:overlap val="-27"/>
        <c:axId val="1477505119"/>
        <c:axId val="1477514719"/>
      </c:barChart>
      <c:catAx>
        <c:axId val="1477505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7514719"/>
        <c:crosses val="autoZero"/>
        <c:auto val="1"/>
        <c:lblAlgn val="ctr"/>
        <c:lblOffset val="100"/>
        <c:noMultiLvlLbl val="0"/>
      </c:catAx>
      <c:valAx>
        <c:axId val="14775147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750511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[Book1.xlsx]Chart5!PivotTable3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Resale value across city</a:t>
            </a:r>
            <a:r>
              <a:rPr lang="en-IN" baseline="0"/>
              <a:t> tier</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s>
    <c:plotArea>
      <c:layout/>
      <c:pieChart>
        <c:varyColors val="1"/>
        <c:ser>
          <c:idx val="0"/>
          <c:order val="0"/>
          <c:tx>
            <c:strRef>
              <c:f>Chart5!$B$41</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126-4550-8C1B-F8CFBD4BD84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126-4550-8C1B-F8CFBD4BD84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126-4550-8C1B-F8CFBD4BD84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126-4550-8C1B-F8CFBD4BD847}"/>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in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Chart5!$A$42:$A$46</c:f>
              <c:strCache>
                <c:ptCount val="4"/>
                <c:pt idx="0">
                  <c:v>Metro</c:v>
                </c:pt>
                <c:pt idx="1">
                  <c:v>Tier 1</c:v>
                </c:pt>
                <c:pt idx="2">
                  <c:v>Tier 2</c:v>
                </c:pt>
                <c:pt idx="3">
                  <c:v>Tier 3</c:v>
                </c:pt>
              </c:strCache>
            </c:strRef>
          </c:cat>
          <c:val>
            <c:numRef>
              <c:f>Chart5!$B$42:$B$46</c:f>
              <c:numCache>
                <c:formatCode>General</c:formatCode>
                <c:ptCount val="4"/>
                <c:pt idx="0">
                  <c:v>330256538.92000002</c:v>
                </c:pt>
                <c:pt idx="1">
                  <c:v>323546727.26999998</c:v>
                </c:pt>
                <c:pt idx="2">
                  <c:v>331873543.20999998</c:v>
                </c:pt>
                <c:pt idx="3">
                  <c:v>352612930.57999998</c:v>
                </c:pt>
              </c:numCache>
            </c:numRef>
          </c:val>
          <c:extLst>
            <c:ext xmlns:c16="http://schemas.microsoft.com/office/drawing/2014/chart" uri="{C3380CC4-5D6E-409C-BE32-E72D297353CC}">
              <c16:uniqueId val="{00000008-D126-4550-8C1B-F8CFBD4BD847}"/>
            </c:ext>
          </c:extLst>
        </c:ser>
        <c:dLbls>
          <c:dLblPos val="inEnd"/>
          <c:showLegendKey val="0"/>
          <c:showVal val="1"/>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[Book1.xlsx]Chart5!PivotTable22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Resale value across Tier's of City and Mileage(KM)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Chart5!$B$7:$B$8</c:f>
              <c:strCache>
                <c:ptCount val="1"/>
                <c:pt idx="0">
                  <c:v>25-50</c:v>
                </c:pt>
              </c:strCache>
            </c:strRef>
          </c:tx>
          <c:spPr>
            <a:solidFill>
              <a:schemeClr val="accent1"/>
            </a:solidFill>
            <a:ln>
              <a:noFill/>
            </a:ln>
            <a:effectLst/>
          </c:spPr>
          <c:invertIfNegative val="0"/>
          <c:cat>
            <c:strRef>
              <c:f>Chart5!$A$9:$A$13</c:f>
              <c:strCache>
                <c:ptCount val="4"/>
                <c:pt idx="0">
                  <c:v>Metro</c:v>
                </c:pt>
                <c:pt idx="1">
                  <c:v>Tier 1</c:v>
                </c:pt>
                <c:pt idx="2">
                  <c:v>Tier 2</c:v>
                </c:pt>
                <c:pt idx="3">
                  <c:v>Tier 3</c:v>
                </c:pt>
              </c:strCache>
            </c:strRef>
          </c:cat>
          <c:val>
            <c:numRef>
              <c:f>Chart5!$B$9:$B$13</c:f>
              <c:numCache>
                <c:formatCode>General</c:formatCode>
                <c:ptCount val="4"/>
                <c:pt idx="0">
                  <c:v>131375.67063621533</c:v>
                </c:pt>
                <c:pt idx="1">
                  <c:v>132534.15177586206</c:v>
                </c:pt>
                <c:pt idx="2">
                  <c:v>131254.6199674267</c:v>
                </c:pt>
                <c:pt idx="3">
                  <c:v>134629.04803797469</c:v>
                </c:pt>
              </c:numCache>
            </c:numRef>
          </c:val>
          <c:extLst>
            <c:ext xmlns:c16="http://schemas.microsoft.com/office/drawing/2014/chart" uri="{C3380CC4-5D6E-409C-BE32-E72D297353CC}">
              <c16:uniqueId val="{00000000-ED4F-45DB-A34F-478C4764B51C}"/>
            </c:ext>
          </c:extLst>
        </c:ser>
        <c:ser>
          <c:idx val="1"/>
          <c:order val="1"/>
          <c:tx>
            <c:strRef>
              <c:f>Chart5!$C$7:$C$8</c:f>
              <c:strCache>
                <c:ptCount val="1"/>
                <c:pt idx="0">
                  <c:v>50-75</c:v>
                </c:pt>
              </c:strCache>
            </c:strRef>
          </c:tx>
          <c:spPr>
            <a:solidFill>
              <a:schemeClr val="accent2"/>
            </a:solidFill>
            <a:ln>
              <a:noFill/>
            </a:ln>
            <a:effectLst/>
          </c:spPr>
          <c:invertIfNegative val="0"/>
          <c:cat>
            <c:strRef>
              <c:f>Chart5!$A$9:$A$13</c:f>
              <c:strCache>
                <c:ptCount val="4"/>
                <c:pt idx="0">
                  <c:v>Metro</c:v>
                </c:pt>
                <c:pt idx="1">
                  <c:v>Tier 1</c:v>
                </c:pt>
                <c:pt idx="2">
                  <c:v>Tier 2</c:v>
                </c:pt>
                <c:pt idx="3">
                  <c:v>Tier 3</c:v>
                </c:pt>
              </c:strCache>
            </c:strRef>
          </c:cat>
          <c:val>
            <c:numRef>
              <c:f>Chart5!$C$9:$C$13</c:f>
              <c:numCache>
                <c:formatCode>General</c:formatCode>
                <c:ptCount val="4"/>
                <c:pt idx="0">
                  <c:v>138635.39971049456</c:v>
                </c:pt>
                <c:pt idx="1">
                  <c:v>132209.04360097324</c:v>
                </c:pt>
                <c:pt idx="2">
                  <c:v>132761.50165363128</c:v>
                </c:pt>
                <c:pt idx="3">
                  <c:v>133942.26226373625</c:v>
                </c:pt>
              </c:numCache>
            </c:numRef>
          </c:val>
          <c:extLst>
            <c:ext xmlns:c16="http://schemas.microsoft.com/office/drawing/2014/chart" uri="{C3380CC4-5D6E-409C-BE32-E72D297353CC}">
              <c16:uniqueId val="{00000001-ED4F-45DB-A34F-478C4764B51C}"/>
            </c:ext>
          </c:extLst>
        </c:ser>
        <c:ser>
          <c:idx val="2"/>
          <c:order val="2"/>
          <c:tx>
            <c:strRef>
              <c:f>Chart5!$D$7:$D$8</c:f>
              <c:strCache>
                <c:ptCount val="1"/>
                <c:pt idx="0">
                  <c:v>75-100</c:v>
                </c:pt>
              </c:strCache>
            </c:strRef>
          </c:tx>
          <c:spPr>
            <a:solidFill>
              <a:schemeClr val="accent3"/>
            </a:solidFill>
            <a:ln>
              <a:noFill/>
            </a:ln>
            <a:effectLst/>
          </c:spPr>
          <c:invertIfNegative val="0"/>
          <c:cat>
            <c:strRef>
              <c:f>Chart5!$A$9:$A$13</c:f>
              <c:strCache>
                <c:ptCount val="4"/>
                <c:pt idx="0">
                  <c:v>Metro</c:v>
                </c:pt>
                <c:pt idx="1">
                  <c:v>Tier 1</c:v>
                </c:pt>
                <c:pt idx="2">
                  <c:v>Tier 2</c:v>
                </c:pt>
                <c:pt idx="3">
                  <c:v>Tier 3</c:v>
                </c:pt>
              </c:strCache>
            </c:strRef>
          </c:cat>
          <c:val>
            <c:numRef>
              <c:f>Chart5!$D$9:$D$13</c:f>
              <c:numCache>
                <c:formatCode>General</c:formatCode>
                <c:ptCount val="4"/>
                <c:pt idx="0">
                  <c:v>130614.83184108528</c:v>
                </c:pt>
                <c:pt idx="1">
                  <c:v>135295.18176470589</c:v>
                </c:pt>
                <c:pt idx="2">
                  <c:v>135441.37277096114</c:v>
                </c:pt>
                <c:pt idx="3">
                  <c:v>135478.98935813954</c:v>
                </c:pt>
              </c:numCache>
            </c:numRef>
          </c:val>
          <c:extLst>
            <c:ext xmlns:c16="http://schemas.microsoft.com/office/drawing/2014/chart" uri="{C3380CC4-5D6E-409C-BE32-E72D297353CC}">
              <c16:uniqueId val="{00000002-ED4F-45DB-A34F-478C4764B51C}"/>
            </c:ext>
          </c:extLst>
        </c:ser>
        <c:dLbls>
          <c:showLegendKey val="0"/>
          <c:showVal val="0"/>
          <c:showCatName val="0"/>
          <c:showSerName val="0"/>
          <c:showPercent val="0"/>
          <c:showBubbleSize val="0"/>
        </c:dLbls>
        <c:gapWidth val="219"/>
        <c:axId val="1484441311"/>
        <c:axId val="1484441791"/>
      </c:barChart>
      <c:catAx>
        <c:axId val="1484441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4441791"/>
        <c:crosses val="autoZero"/>
        <c:auto val="1"/>
        <c:lblAlgn val="ctr"/>
        <c:lblOffset val="100"/>
        <c:noMultiLvlLbl val="0"/>
      </c:catAx>
      <c:valAx>
        <c:axId val="14844417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44413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[Book1.xlsx]Chart1!PivotTable4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Year wise resale value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Chart1!$B$38</c:f>
              <c:strCache>
                <c:ptCount val="1"/>
                <c:pt idx="0">
                  <c:v>Total</c:v>
                </c:pt>
              </c:strCache>
            </c:strRef>
          </c:tx>
          <c:spPr>
            <a:ln w="28575" cap="rnd">
              <a:solidFill>
                <a:schemeClr val="accent1"/>
              </a:solidFill>
              <a:round/>
            </a:ln>
            <a:effectLst/>
          </c:spPr>
          <c:marker>
            <c:symbol val="none"/>
          </c:marker>
          <c:cat>
            <c:strRef>
              <c:f>Chart1!$A$39:$A$49</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Chart1!$B$39:$B$49</c:f>
              <c:numCache>
                <c:formatCode>General</c:formatCode>
                <c:ptCount val="10"/>
                <c:pt idx="0">
                  <c:v>142295386.49000001</c:v>
                </c:pt>
                <c:pt idx="1">
                  <c:v>131155271.61</c:v>
                </c:pt>
                <c:pt idx="2">
                  <c:v>132651272.16</c:v>
                </c:pt>
                <c:pt idx="3">
                  <c:v>130165006.3</c:v>
                </c:pt>
                <c:pt idx="4">
                  <c:v>137303145.68000001</c:v>
                </c:pt>
                <c:pt idx="5">
                  <c:v>127785269.98999999</c:v>
                </c:pt>
                <c:pt idx="6">
                  <c:v>128951951.68000001</c:v>
                </c:pt>
                <c:pt idx="7">
                  <c:v>130295064.08</c:v>
                </c:pt>
                <c:pt idx="8">
                  <c:v>136391212.71000001</c:v>
                </c:pt>
                <c:pt idx="9">
                  <c:v>141296159.28</c:v>
                </c:pt>
              </c:numCache>
            </c:numRef>
          </c:val>
          <c:smooth val="0"/>
          <c:extLst>
            <c:ext xmlns:c16="http://schemas.microsoft.com/office/drawing/2014/chart" uri="{C3380CC4-5D6E-409C-BE32-E72D297353CC}">
              <c16:uniqueId val="{00000000-FD4C-4529-A436-25610FEF3242}"/>
            </c:ext>
          </c:extLst>
        </c:ser>
        <c:dLbls>
          <c:showLegendKey val="0"/>
          <c:showVal val="0"/>
          <c:showCatName val="0"/>
          <c:showSerName val="0"/>
          <c:showPercent val="0"/>
          <c:showBubbleSize val="0"/>
        </c:dLbls>
        <c:smooth val="0"/>
        <c:axId val="740384559"/>
        <c:axId val="740390799"/>
      </c:lineChart>
      <c:catAx>
        <c:axId val="740384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390799"/>
        <c:crosses val="autoZero"/>
        <c:auto val="1"/>
        <c:lblAlgn val="ctr"/>
        <c:lblOffset val="100"/>
        <c:noMultiLvlLbl val="0"/>
      </c:catAx>
      <c:valAx>
        <c:axId val="740390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3845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[Book1.xlsx]Chart1!PivotTable14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Resale across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Chart1!$B$7:$B$8</c:f>
              <c:strCache>
                <c:ptCount val="1"/>
                <c:pt idx="0">
                  <c:v>25-50</c:v>
                </c:pt>
              </c:strCache>
            </c:strRef>
          </c:tx>
          <c:spPr>
            <a:solidFill>
              <a:schemeClr val="accent1"/>
            </a:solidFill>
            <a:ln>
              <a:noFill/>
            </a:ln>
            <a:effectLst/>
          </c:spPr>
          <c:invertIfNegative val="0"/>
          <c:cat>
            <c:strRef>
              <c:f>Chart1!$A$9:$A$19</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Chart1!$B$9:$B$19</c:f>
              <c:numCache>
                <c:formatCode>General</c:formatCode>
                <c:ptCount val="10"/>
                <c:pt idx="0">
                  <c:v>35738035.619999997</c:v>
                </c:pt>
                <c:pt idx="1">
                  <c:v>28702023.789999999</c:v>
                </c:pt>
                <c:pt idx="2">
                  <c:v>31216912.5</c:v>
                </c:pt>
                <c:pt idx="3">
                  <c:v>31689677.57</c:v>
                </c:pt>
                <c:pt idx="4">
                  <c:v>32736962.41</c:v>
                </c:pt>
                <c:pt idx="5">
                  <c:v>34993723.369999997</c:v>
                </c:pt>
                <c:pt idx="6">
                  <c:v>32051285.940000001</c:v>
                </c:pt>
                <c:pt idx="7">
                  <c:v>30361164.739999998</c:v>
                </c:pt>
                <c:pt idx="8">
                  <c:v>32024671.48</c:v>
                </c:pt>
                <c:pt idx="9">
                  <c:v>33564531.729999997</c:v>
                </c:pt>
              </c:numCache>
            </c:numRef>
          </c:val>
          <c:extLst>
            <c:ext xmlns:c16="http://schemas.microsoft.com/office/drawing/2014/chart" uri="{C3380CC4-5D6E-409C-BE32-E72D297353CC}">
              <c16:uniqueId val="{00000000-8688-4963-8631-6357572C48F8}"/>
            </c:ext>
          </c:extLst>
        </c:ser>
        <c:ser>
          <c:idx val="1"/>
          <c:order val="1"/>
          <c:tx>
            <c:strRef>
              <c:f>Chart1!$C$7:$C$8</c:f>
              <c:strCache>
                <c:ptCount val="1"/>
                <c:pt idx="0">
                  <c:v>50-75</c:v>
                </c:pt>
              </c:strCache>
            </c:strRef>
          </c:tx>
          <c:spPr>
            <a:solidFill>
              <a:schemeClr val="accent2"/>
            </a:solidFill>
            <a:ln>
              <a:noFill/>
            </a:ln>
            <a:effectLst/>
          </c:spPr>
          <c:invertIfNegative val="0"/>
          <c:cat>
            <c:strRef>
              <c:f>Chart1!$A$9:$A$19</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Chart1!$C$9:$C$19</c:f>
              <c:numCache>
                <c:formatCode>General</c:formatCode>
                <c:ptCount val="10"/>
                <c:pt idx="0">
                  <c:v>51618817.439999998</c:v>
                </c:pt>
                <c:pt idx="1">
                  <c:v>44390819.969999999</c:v>
                </c:pt>
                <c:pt idx="2">
                  <c:v>46034255.149999999</c:v>
                </c:pt>
                <c:pt idx="3">
                  <c:v>47802476.75</c:v>
                </c:pt>
                <c:pt idx="4">
                  <c:v>47343492.649999999</c:v>
                </c:pt>
                <c:pt idx="5">
                  <c:v>43846928.240000002</c:v>
                </c:pt>
                <c:pt idx="6">
                  <c:v>43498346.640000001</c:v>
                </c:pt>
                <c:pt idx="7">
                  <c:v>44499752.369999997</c:v>
                </c:pt>
                <c:pt idx="8">
                  <c:v>46801282.68</c:v>
                </c:pt>
                <c:pt idx="9">
                  <c:v>48477410.950000003</c:v>
                </c:pt>
              </c:numCache>
            </c:numRef>
          </c:val>
          <c:extLst>
            <c:ext xmlns:c16="http://schemas.microsoft.com/office/drawing/2014/chart" uri="{C3380CC4-5D6E-409C-BE32-E72D297353CC}">
              <c16:uniqueId val="{00000001-8688-4963-8631-6357572C48F8}"/>
            </c:ext>
          </c:extLst>
        </c:ser>
        <c:ser>
          <c:idx val="2"/>
          <c:order val="2"/>
          <c:tx>
            <c:strRef>
              <c:f>Chart1!$D$7:$D$8</c:f>
              <c:strCache>
                <c:ptCount val="1"/>
                <c:pt idx="0">
                  <c:v>75-100</c:v>
                </c:pt>
              </c:strCache>
            </c:strRef>
          </c:tx>
          <c:spPr>
            <a:solidFill>
              <a:schemeClr val="accent3"/>
            </a:solidFill>
            <a:ln>
              <a:noFill/>
            </a:ln>
            <a:effectLst/>
          </c:spPr>
          <c:invertIfNegative val="0"/>
          <c:cat>
            <c:strRef>
              <c:f>Chart1!$A$9:$A$19</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Chart1!$D$9:$D$19</c:f>
              <c:numCache>
                <c:formatCode>General</c:formatCode>
                <c:ptCount val="10"/>
                <c:pt idx="0">
                  <c:v>54938533.43</c:v>
                </c:pt>
                <c:pt idx="1">
                  <c:v>58062427.850000001</c:v>
                </c:pt>
                <c:pt idx="2">
                  <c:v>55400104.509999998</c:v>
                </c:pt>
                <c:pt idx="3">
                  <c:v>50672851.979999997</c:v>
                </c:pt>
                <c:pt idx="4">
                  <c:v>57222690.619999997</c:v>
                </c:pt>
                <c:pt idx="5">
                  <c:v>48944618.380000003</c:v>
                </c:pt>
                <c:pt idx="6">
                  <c:v>53402319.100000001</c:v>
                </c:pt>
                <c:pt idx="7">
                  <c:v>55434146.969999999</c:v>
                </c:pt>
                <c:pt idx="8">
                  <c:v>57565258.549999997</c:v>
                </c:pt>
                <c:pt idx="9">
                  <c:v>59254216.600000001</c:v>
                </c:pt>
              </c:numCache>
            </c:numRef>
          </c:val>
          <c:extLst>
            <c:ext xmlns:c16="http://schemas.microsoft.com/office/drawing/2014/chart" uri="{C3380CC4-5D6E-409C-BE32-E72D297353CC}">
              <c16:uniqueId val="{00000002-8688-4963-8631-6357572C48F8}"/>
            </c:ext>
          </c:extLst>
        </c:ser>
        <c:dLbls>
          <c:showLegendKey val="0"/>
          <c:showVal val="0"/>
          <c:showCatName val="0"/>
          <c:showSerName val="0"/>
          <c:showPercent val="0"/>
          <c:showBubbleSize val="0"/>
        </c:dLbls>
        <c:gapWidth val="219"/>
        <c:overlap val="-27"/>
        <c:axId val="665347823"/>
        <c:axId val="665347343"/>
      </c:barChart>
      <c:catAx>
        <c:axId val="6653478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5347343"/>
        <c:crosses val="autoZero"/>
        <c:auto val="1"/>
        <c:lblAlgn val="ctr"/>
        <c:lblOffset val="100"/>
        <c:noMultiLvlLbl val="0"/>
      </c:catAx>
      <c:valAx>
        <c:axId val="665347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53478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9DEC2-15B5-4721-A8ED-A3287667F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2231</TotalTime>
  <Pages>12</Pages>
  <Words>1779</Words>
  <Characters>10144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 Ventrapragada</dc:creator>
  <cp:keywords/>
  <dc:description/>
  <cp:lastModifiedBy>Naren Ventrapragada</cp:lastModifiedBy>
  <cp:revision>5</cp:revision>
  <dcterms:created xsi:type="dcterms:W3CDTF">2025-11-27T00:08:00Z</dcterms:created>
  <dcterms:modified xsi:type="dcterms:W3CDTF">2025-11-29T17:04:00Z</dcterms:modified>
</cp:coreProperties>
</file>