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00000"/>
          <w:sz w:val="48"/>
        </w:rPr>
        <w:t>ARGUS SECURITY VALIDATION REPORT</w:t>
      </w:r>
    </w:p>
    <w:p>
      <w:pPr>
        <w:spacing w:after="320"/>
      </w:pPr>
      <w:r>
        <w:rPr>
          <w:rFonts w:ascii="Calibri" w:hAnsi="Calibri"/>
          <w:color w:val="666666"/>
          <w:sz w:val="28"/>
        </w:rPr>
        <w:t>External benchmark: OWASP Juice Shop</w:t>
      </w:r>
    </w:p>
    <w:p>
      <w:pPr>
        <w:spacing w:after="40"/>
      </w:pPr>
      <w:r>
        <w:rPr>
          <w:rFonts w:ascii="Calibri" w:hAnsi="Calibri"/>
          <w:b/>
          <w:sz w:val="21"/>
        </w:rPr>
        <w:t xml:space="preserve">Target: </w:t>
      </w:r>
      <w:r>
        <w:rPr>
          <w:rFonts w:ascii="Calibri" w:hAnsi="Calibri"/>
          <w:sz w:val="21"/>
        </w:rPr>
        <w:t>juice-shop/juice-shop (official public repository)</w:t>
      </w:r>
    </w:p>
    <w:p>
      <w:pPr>
        <w:spacing w:after="40"/>
      </w:pPr>
      <w:r>
        <w:rPr>
          <w:rFonts w:ascii="Calibri" w:hAnsi="Calibri"/>
          <w:b/>
          <w:sz w:val="21"/>
        </w:rPr>
        <w:t xml:space="preserve">Commit: </w:t>
      </w:r>
      <w:r>
        <w:rPr>
          <w:rFonts w:ascii="Calibri" w:hAnsi="Calibri"/>
          <w:sz w:val="21"/>
        </w:rPr>
        <w:t>a520e158cb65c43d24e2c55d84f09b05a2511a03</w:t>
      </w:r>
    </w:p>
    <w:p>
      <w:pPr>
        <w:spacing w:after="40"/>
      </w:pPr>
      <w:r>
        <w:rPr>
          <w:rFonts w:ascii="Calibri" w:hAnsi="Calibri"/>
          <w:b/>
          <w:sz w:val="21"/>
        </w:rPr>
        <w:t xml:space="preserve">Scanned: </w:t>
      </w:r>
      <w:r>
        <w:rPr>
          <w:rFonts w:ascii="Calibri" w:hAnsi="Calibri"/>
          <w:sz w:val="21"/>
        </w:rPr>
        <w:t>10 August 2026 (Asia/Calcutta)</w:t>
      </w:r>
    </w:p>
    <w:p>
      <w:pPr>
        <w:spacing w:after="40"/>
      </w:pPr>
      <w:r>
        <w:rPr>
          <w:rFonts w:ascii="Calibri" w:hAnsi="Calibri"/>
          <w:b/>
          <w:sz w:val="21"/>
        </w:rPr>
        <w:t xml:space="preserve">Scanner: </w:t>
      </w:r>
      <w:r>
        <w:rPr>
          <w:rFonts w:ascii="Calibri" w:hAnsi="Calibri"/>
          <w:sz w:val="21"/>
        </w:rPr>
        <w:t>Argus 0.1.0 local working tree based on 9f5eb22, including the uncommitted secret-redaction patch</w:t>
      </w:r>
    </w:p>
    <w:p>
      <w:pPr>
        <w:spacing w:after="40"/>
      </w:pPr>
      <w:r>
        <w:rPr>
          <w:rFonts w:ascii="Calibri" w:hAnsi="Calibri"/>
          <w:b/>
          <w:sz w:val="21"/>
        </w:rPr>
        <w:t xml:space="preserve">Execution: </w:t>
      </w:r>
      <w:r>
        <w:rPr>
          <w:rFonts w:ascii="Calibri" w:hAnsi="Calibri"/>
          <w:sz w:val="21"/>
        </w:rPr>
        <w:t>Static source scan only; the intentionally vulnerable application was not built or run</w:t>
      </w:r>
    </w:p>
    <w:p>
      <w:pPr>
        <w:spacing w:after="240"/>
        <w:pBdr>
          <w:bottom w:val="single" w:sz="12" w:space="4" w:color="2E74B5"/>
        </w:pBdr>
      </w:pPr>
    </w:p>
    <w:p>
      <w:pPr>
        <w:pStyle w:val="Heading1"/>
      </w:pPr>
      <w:r>
        <w:t>Executive verdict</w:t>
      </w:r>
    </w:p>
    <w:p>
      <w:pPr>
        <w:spacing w:before="80" w:after="200" w:line="264" w:lineRule="auto"/>
        <w:ind w:left="115" w:right="115"/>
        <w:shd w:fill="FDECEC"/>
        <w:pBdr>
          <w:top w:val="single" w:sz="8" w:space="5" w:color="9B1C1C"/>
          <w:left w:val="single" w:sz="8" w:space="5" w:color="9B1C1C"/>
          <w:bottom w:val="single" w:sz="8" w:space="5" w:color="9B1C1C"/>
          <w:right w:val="single" w:sz="8" w:space="5" w:color="9B1C1C"/>
        </w:pBdr>
      </w:pPr>
      <w:r>
        <w:rPr>
          <w:rFonts w:ascii="Calibri" w:hAnsi="Calibri"/>
          <w:b/>
          <w:color w:val="9B1C1C"/>
          <w:sz w:val="21"/>
        </w:rPr>
        <w:t xml:space="preserve">P0 validation failed: </w:t>
      </w:r>
      <w:r>
        <w:rPr>
          <w:rFonts w:ascii="Calibri" w:hAnsi="Calibri"/>
          <w:color w:val="333333"/>
          <w:sz w:val="21"/>
        </w:rPr>
        <w:t>Eight source lines containing credential literals were still emitted through duplicate INJ003/INJ004 findings. The secret-specific SEC003 copies were redacted correctly, but finding-level classification did not protect other findings sharing the same source line.</w:t>
      </w:r>
    </w:p>
    <w:p>
      <w:r>
        <w:rPr>
          <w:rFonts w:ascii="Calibri" w:hAnsi="Calibri"/>
        </w:rPr>
        <w:t>Argus completed the stable core scan and OSV dependency analysis on a large, intentionally vulnerable TypeScript/JavaScript application. Detection breadth is substantial, but the current output must not be posted to pull requests until the cross-rule redaction bypass is fixed.</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600"/>
        <w:gridCol w:w="1500"/>
        <w:gridCol w:w="5260"/>
      </w:tblGrid>
      <w:tr>
        <w:trPr>
          <w:tblHeader w:val="true"/>
        </w:trPr>
        <w:tc>
          <w:tcPr>
            <w:tcW w:type="dxa" w:w="260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Measure</w:t>
            </w:r>
          </w:p>
        </w:tc>
        <w:tc>
          <w:tcPr>
            <w:tcW w:type="dxa" w:w="1500"/>
            <w:shd w:fill="F2F4F7"/>
            <w:tcMar>
              <w:top w:w="80" w:type="dxa"/>
              <w:bottom w:w="80" w:type="dxa"/>
              <w:start w:w="120" w:type="dxa"/>
              <w:end w:w="120" w:type="dxa"/>
            </w:tcMar>
            <w:vAlign w:val="center"/>
          </w:tcPr>
          <w:p>
            <w:pPr>
              <w:spacing w:before="0" w:after="0" w:line="259" w:lineRule="auto"/>
              <w:jc w:val="center"/>
            </w:pPr>
            <w:r>
              <w:rPr>
                <w:rFonts w:ascii="Calibri" w:hAnsi="Calibri"/>
                <w:b/>
                <w:color w:val="222222"/>
                <w:sz w:val="18"/>
              </w:rPr>
              <w:t>Result</w:t>
            </w:r>
          </w:p>
        </w:tc>
        <w:tc>
          <w:tcPr>
            <w:tcW w:type="dxa" w:w="526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Interpretation</w:t>
            </w:r>
          </w:p>
        </w:tc>
      </w:tr>
      <w:tr>
        <w:tc>
          <w:tcPr>
            <w:tcW w:type="dxa" w:w="26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Repository files</w:t>
            </w:r>
          </w:p>
        </w:tc>
        <w:tc>
          <w:tcPr>
            <w:tcW w:type="dxa" w:w="15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1,182</w:t>
            </w:r>
          </w:p>
        </w:tc>
        <w:tc>
          <w:tcPr>
            <w:tcW w:type="dxa" w:w="5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Files present in the shallow clone</w:t>
            </w:r>
          </w:p>
        </w:tc>
      </w:tr>
      <w:tr>
        <w:tc>
          <w:tcPr>
            <w:tcW w:type="dxa" w:w="26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Files scanned</w:t>
            </w:r>
          </w:p>
        </w:tc>
        <w:tc>
          <w:tcPr>
            <w:tcW w:type="dxa" w:w="15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746</w:t>
            </w:r>
          </w:p>
        </w:tc>
        <w:tc>
          <w:tcPr>
            <w:tcW w:type="dxa" w:w="5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Source/config/manifest files accepted by Argus</w:t>
            </w:r>
          </w:p>
        </w:tc>
      </w:tr>
      <w:tr>
        <w:tc>
          <w:tcPr>
            <w:tcW w:type="dxa" w:w="26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Total findings</w:t>
            </w:r>
          </w:p>
        </w:tc>
        <w:tc>
          <w:tcPr>
            <w:tcW w:type="dxa" w:w="15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714</w:t>
            </w:r>
          </w:p>
        </w:tc>
        <w:tc>
          <w:tcPr>
            <w:tcW w:type="dxa" w:w="5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Stable core plus OSV; findings are not all confirmed vulnerabilities</w:t>
            </w:r>
          </w:p>
        </w:tc>
      </w:tr>
      <w:tr>
        <w:tc>
          <w:tcPr>
            <w:tcW w:type="dxa" w:w="26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High + critical</w:t>
            </w:r>
          </w:p>
        </w:tc>
        <w:tc>
          <w:tcPr>
            <w:tcW w:type="dxa" w:w="15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133</w:t>
            </w:r>
          </w:p>
        </w:tc>
        <w:tc>
          <w:tcPr>
            <w:tcW w:type="dxa" w:w="5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Prioritize after dedupe and source/vendor filtering</w:t>
            </w:r>
          </w:p>
        </w:tc>
      </w:tr>
      <w:tr>
        <w:tc>
          <w:tcPr>
            <w:tcW w:type="dxa" w:w="26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Unique rule IDs observed</w:t>
            </w:r>
          </w:p>
        </w:tc>
        <w:tc>
          <w:tcPr>
            <w:tcW w:type="dxa" w:w="15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75</w:t>
            </w:r>
          </w:p>
        </w:tc>
        <w:tc>
          <w:tcPr>
            <w:tcW w:type="dxa" w:w="5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Includes dynamic SCA advisory IDs</w:t>
            </w:r>
          </w:p>
        </w:tc>
      </w:tr>
      <w:tr>
        <w:tc>
          <w:tcPr>
            <w:tcW w:type="dxa" w:w="26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Redaction leak locations</w:t>
            </w:r>
          </w:p>
        </w:tc>
        <w:tc>
          <w:tcPr>
            <w:tcW w:type="dxa" w:w="15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8</w:t>
            </w:r>
          </w:p>
        </w:tc>
        <w:tc>
          <w:tcPr>
            <w:tcW w:type="dxa" w:w="5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Acceptance criterion failed</w:t>
            </w:r>
          </w:p>
        </w:tc>
      </w:tr>
    </w:tbl>
    <w:p>
      <w:pPr>
        <w:pStyle w:val="TableCitation"/>
        <w:keepNext w:val="0"/>
      </w:pPr>
      <w:r>
        <w:t>Source: Argus JSON output from the stable core + OSV scan, generated 10 August 2026.</w:t>
      </w:r>
    </w:p>
    <w:p>
      <w:r>
        <w:br w:type="page"/>
      </w:r>
    </w:p>
    <w:p>
      <w:pPr>
        <w:pStyle w:val="Heading1"/>
      </w:pPr>
      <w:r>
        <w:t>1. Scope and method</w:t>
      </w:r>
    </w:p>
    <w:p>
      <w:pPr>
        <w:numPr>
          <w:ilvl w:val="0"/>
          <w:numId w:val="10"/>
        </w:numPr>
        <w:spacing w:after="160" w:line="280" w:lineRule="auto"/>
      </w:pPr>
      <w:r>
        <w:rPr>
          <w:rFonts w:ascii="Calibri" w:hAnsi="Calibri"/>
        </w:rPr>
        <w:t>Shallow-cloned the official juice-shop/juice-shop repository and recorded commit a520e158cb65c43d24e2c55d84f09b05a2511a03 on branch master.</w:t>
      </w:r>
    </w:p>
    <w:p>
      <w:pPr>
        <w:numPr>
          <w:ilvl w:val="0"/>
          <w:numId w:val="10"/>
        </w:numPr>
        <w:spacing w:after="160" w:line="280" w:lineRule="auto"/>
      </w:pPr>
      <w:r>
        <w:rPr>
          <w:rFonts w:ascii="Calibri" w:hAnsi="Calibri"/>
        </w:rPr>
        <w:t>Ran the local Argus working tree against the entire repository without building or executing the vulnerable application.</w:t>
      </w:r>
    </w:p>
    <w:p>
      <w:pPr>
        <w:numPr>
          <w:ilvl w:val="0"/>
          <w:numId w:val="10"/>
        </w:numPr>
        <w:spacing w:after="160" w:line="280" w:lineRule="auto"/>
      </w:pPr>
      <w:r>
        <w:rPr>
          <w:rFonts w:ascii="Calibri" w:hAnsi="Calibri"/>
        </w:rPr>
        <w:t>Generated JSON and Markdown with the stable stdlib scanner, then ran --check-deps to query OSV for exact dependency versions.</w:t>
      </w:r>
    </w:p>
    <w:p>
      <w:pPr>
        <w:numPr>
          <w:ilvl w:val="0"/>
          <w:numId w:val="10"/>
        </w:numPr>
        <w:spacing w:after="160" w:line="280" w:lineRule="auto"/>
      </w:pPr>
      <w:r>
        <w:rPr>
          <w:rFonts w:ascii="Calibri" w:hAnsi="Calibri"/>
        </w:rPr>
        <w:t>Enabled tree-sitter in an isolated virtual environment and ran all 99 repository tests successfully before stress-testing the full repository.</w:t>
      </w:r>
    </w:p>
    <w:p>
      <w:pPr>
        <w:numPr>
          <w:ilvl w:val="0"/>
          <w:numId w:val="10"/>
        </w:numPr>
        <w:spacing w:after="160" w:line="280" w:lineRule="auto"/>
      </w:pPr>
      <w:r>
        <w:rPr>
          <w:rFonts w:ascii="Calibri" w:hAnsi="Calibri"/>
        </w:rPr>
        <w:t>Validated redaction by comparing each secret-classified finding with its original source line and searching both report surfaces for exact source-line reappearance.</w:t>
      </w:r>
    </w:p>
    <w:p>
      <w:pPr>
        <w:numPr>
          <w:ilvl w:val="0"/>
          <w:numId w:val="10"/>
        </w:numPr>
        <w:spacing w:after="160" w:line="280" w:lineRule="auto"/>
      </w:pPr>
      <w:r>
        <w:rPr>
          <w:rFonts w:ascii="Calibri" w:hAnsi="Calibri"/>
        </w:rPr>
        <w:t>Excluded credential values and raw vulnerable snippets from this document.</w:t>
      </w:r>
    </w:p>
    <w:p>
      <w:r>
        <w:rPr>
          <w:rFonts w:ascii="Calibri" w:hAnsi="Calibri"/>
        </w:rPr>
        <w:t>Benchmark rationale: OWASP describes Juice Shop as a deliberately insecure application suitable as a guinea pig for security scanners. Its JavaScript-heavy frontend and REST backend provide a realistic stress case for Argus.</w:t>
      </w:r>
    </w:p>
    <w:p>
      <w:pPr>
        <w:pStyle w:val="Heading1"/>
      </w:pPr>
      <w:r>
        <w:t>2. Finding summary</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1200"/>
        <w:gridCol w:w="6260"/>
      </w:tblGrid>
      <w:tr>
        <w:trPr>
          <w:tblHeader w:val="true"/>
        </w:trPr>
        <w:tc>
          <w:tcPr>
            <w:tcW w:type="dxa" w:w="190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Severity</w:t>
            </w:r>
          </w:p>
        </w:tc>
        <w:tc>
          <w:tcPr>
            <w:tcW w:type="dxa" w:w="1200"/>
            <w:shd w:fill="F2F4F7"/>
            <w:tcMar>
              <w:top w:w="80" w:type="dxa"/>
              <w:bottom w:w="80" w:type="dxa"/>
              <w:start w:w="120" w:type="dxa"/>
              <w:end w:w="120" w:type="dxa"/>
            </w:tcMar>
            <w:vAlign w:val="center"/>
          </w:tcPr>
          <w:p>
            <w:pPr>
              <w:spacing w:before="0" w:after="0" w:line="259" w:lineRule="auto"/>
              <w:jc w:val="center"/>
            </w:pPr>
            <w:r>
              <w:rPr>
                <w:rFonts w:ascii="Calibri" w:hAnsi="Calibri"/>
                <w:b/>
                <w:color w:val="222222"/>
                <w:sz w:val="18"/>
              </w:rPr>
              <w:t>Count</w:t>
            </w:r>
          </w:p>
        </w:tc>
        <w:tc>
          <w:tcPr>
            <w:tcW w:type="dxa" w:w="626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Interpretation</w:t>
            </w:r>
          </w:p>
        </w:tc>
      </w:tr>
      <w:tr>
        <w:tc>
          <w:tcPr>
            <w:tcW w:type="dxa" w:w="19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Critical</w:t>
            </w:r>
          </w:p>
        </w:tc>
        <w:tc>
          <w:tcPr>
            <w:tcW w:type="dxa" w:w="12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5</w:t>
            </w:r>
          </w:p>
        </w:tc>
        <w:tc>
          <w:tcPr>
            <w:tcW w:type="dxa" w:w="6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Immediate review; includes critical OSV advisories and severe code patterns</w:t>
            </w:r>
          </w:p>
        </w:tc>
      </w:tr>
      <w:tr>
        <w:tc>
          <w:tcPr>
            <w:tcW w:type="dxa" w:w="19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High</w:t>
            </w:r>
          </w:p>
        </w:tc>
        <w:tc>
          <w:tcPr>
            <w:tcW w:type="dxa" w:w="12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128</w:t>
            </w:r>
          </w:p>
        </w:tc>
        <w:tc>
          <w:tcPr>
            <w:tcW w:type="dxa" w:w="6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Likely exploitable or materially risky patterns requiring validation</w:t>
            </w:r>
          </w:p>
        </w:tc>
      </w:tr>
      <w:tr>
        <w:tc>
          <w:tcPr>
            <w:tcW w:type="dxa" w:w="19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Medium</w:t>
            </w:r>
          </w:p>
        </w:tc>
        <w:tc>
          <w:tcPr>
            <w:tcW w:type="dxa" w:w="12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224</w:t>
            </w:r>
          </w:p>
        </w:tc>
        <w:tc>
          <w:tcPr>
            <w:tcW w:type="dxa" w:w="6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Security hardening, policy, and dependency findings</w:t>
            </w:r>
          </w:p>
        </w:tc>
      </w:tr>
      <w:tr>
        <w:tc>
          <w:tcPr>
            <w:tcW w:type="dxa" w:w="19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Low</w:t>
            </w:r>
          </w:p>
        </w:tc>
        <w:tc>
          <w:tcPr>
            <w:tcW w:type="dxa" w:w="12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357</w:t>
            </w:r>
          </w:p>
        </w:tc>
        <w:tc>
          <w:tcPr>
            <w:tcW w:type="dxa" w:w="6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Mostly configuration/policy signals; high noise concentration observed</w:t>
            </w:r>
          </w:p>
        </w:tc>
      </w:tr>
      <w:tr>
        <w:tc>
          <w:tcPr>
            <w:tcW w:type="dxa" w:w="19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Info</w:t>
            </w:r>
          </w:p>
        </w:tc>
        <w:tc>
          <w:tcPr>
            <w:tcW w:type="dxa" w:w="12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0</w:t>
            </w:r>
          </w:p>
        </w:tc>
        <w:tc>
          <w:tcPr>
            <w:tcW w:type="dxa" w:w="62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No informational findings in this run</w:t>
            </w:r>
          </w:p>
        </w:tc>
      </w:tr>
    </w:tbl>
    <w:p>
      <w:pPr>
        <w:pStyle w:val="TableCitation"/>
        <w:keepNext w:val="0"/>
      </w:pPr>
      <w:r>
        <w:t>Counts include static, policy, and OSV findings. They are scanner signals, not independently confirmed vulnerabilities.</w:t>
      </w:r>
    </w:p>
    <w:p>
      <w:pPr>
        <w:pStyle w:val="Heading2"/>
      </w:pPr>
      <w:r>
        <w:t>Finding mix by category</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500"/>
        <w:gridCol w:w="1700"/>
        <w:gridCol w:w="2160"/>
      </w:tblGrid>
      <w:tr>
        <w:trPr>
          <w:tblHeader w:val="true"/>
        </w:trPr>
        <w:tc>
          <w:tcPr>
            <w:tcW w:type="dxa" w:w="550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Category</w:t>
            </w:r>
          </w:p>
        </w:tc>
        <w:tc>
          <w:tcPr>
            <w:tcW w:type="dxa" w:w="1700"/>
            <w:shd w:fill="F2F4F7"/>
            <w:tcMar>
              <w:top w:w="80" w:type="dxa"/>
              <w:bottom w:w="80" w:type="dxa"/>
              <w:start w:w="120" w:type="dxa"/>
              <w:end w:w="120" w:type="dxa"/>
            </w:tcMar>
            <w:vAlign w:val="center"/>
          </w:tcPr>
          <w:p>
            <w:pPr>
              <w:spacing w:before="0" w:after="0" w:line="259" w:lineRule="auto"/>
              <w:jc w:val="center"/>
            </w:pPr>
            <w:r>
              <w:rPr>
                <w:rFonts w:ascii="Calibri" w:hAnsi="Calibri"/>
                <w:b/>
                <w:color w:val="222222"/>
                <w:sz w:val="18"/>
              </w:rPr>
              <w:t>Count</w:t>
            </w:r>
          </w:p>
        </w:tc>
        <w:tc>
          <w:tcPr>
            <w:tcW w:type="dxa" w:w="2160"/>
            <w:shd w:fill="F2F4F7"/>
            <w:tcMar>
              <w:top w:w="80" w:type="dxa"/>
              <w:bottom w:w="80" w:type="dxa"/>
              <w:start w:w="120" w:type="dxa"/>
              <w:end w:w="120" w:type="dxa"/>
            </w:tcMar>
            <w:vAlign w:val="center"/>
          </w:tcPr>
          <w:p>
            <w:pPr>
              <w:spacing w:before="0" w:after="0" w:line="259" w:lineRule="auto"/>
              <w:jc w:val="center"/>
            </w:pPr>
            <w:r>
              <w:rPr>
                <w:rFonts w:ascii="Calibri" w:hAnsi="Calibri"/>
                <w:b/>
                <w:color w:val="222222"/>
                <w:sz w:val="18"/>
              </w:rPr>
              <w:t>Share</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config</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348</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48.7%</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dependencies</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224</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31.4%</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injection</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67</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9.4%</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xss</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17</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2.4%</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secrets</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12</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1.7%</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access-control</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12</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1.7%</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iac</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8</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1.1%</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crypto</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8</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1.1%</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data-exposure</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7</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1.0%</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deserialization</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6</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0.8%</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misconfig</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2</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0.3%</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reliability</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2</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0.3%</w:t>
            </w:r>
          </w:p>
        </w:tc>
      </w:tr>
      <w:tr>
        <w:tc>
          <w:tcPr>
            <w:tcW w:type="dxa" w:w="5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framework</w:t>
            </w:r>
          </w:p>
        </w:tc>
        <w:tc>
          <w:tcPr>
            <w:tcW w:type="dxa" w:w="17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0.1%</w:t>
            </w:r>
          </w:p>
        </w:tc>
      </w:tr>
    </w:tbl>
    <w:p>
      <w:pPr>
        <w:pStyle w:val="TableCitation"/>
        <w:keepNext w:val="0"/>
      </w:pPr>
      <w:r>
        <w:t>The config and dependency categories dominate this benchmark and should be tuned separately from exploitable-code findings.</w:t>
      </w:r>
    </w:p>
    <w:p>
      <w:pPr>
        <w:pStyle w:val="Heading2"/>
      </w:pPr>
      <w:r>
        <w:t>Highest-volume rule signals</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5000"/>
        <w:gridCol w:w="1400"/>
        <w:gridCol w:w="1460"/>
      </w:tblGrid>
      <w:tr>
        <w:trPr>
          <w:tblHeader w:val="true"/>
        </w:trPr>
        <w:tc>
          <w:tcPr>
            <w:tcW w:type="dxa" w:w="150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Rule</w:t>
            </w:r>
          </w:p>
        </w:tc>
        <w:tc>
          <w:tcPr>
            <w:tcW w:type="dxa" w:w="500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Signal</w:t>
            </w:r>
          </w:p>
        </w:tc>
        <w:tc>
          <w:tcPr>
            <w:tcW w:type="dxa" w:w="1400"/>
            <w:shd w:fill="F2F4F7"/>
            <w:tcMar>
              <w:top w:w="80" w:type="dxa"/>
              <w:bottom w:w="80" w:type="dxa"/>
              <w:start w:w="120" w:type="dxa"/>
              <w:end w:w="120" w:type="dxa"/>
            </w:tcMar>
            <w:vAlign w:val="center"/>
          </w:tcPr>
          <w:p>
            <w:pPr>
              <w:spacing w:before="0" w:after="0" w:line="259" w:lineRule="auto"/>
              <w:jc w:val="center"/>
            </w:pPr>
            <w:r>
              <w:rPr>
                <w:rFonts w:ascii="Calibri" w:hAnsi="Calibri"/>
                <w:b/>
                <w:color w:val="222222"/>
                <w:sz w:val="18"/>
              </w:rPr>
              <w:t>Severity</w:t>
            </w:r>
          </w:p>
        </w:tc>
        <w:tc>
          <w:tcPr>
            <w:tcW w:type="dxa" w:w="1460"/>
            <w:shd w:fill="F2F4F7"/>
            <w:tcMar>
              <w:top w:w="80" w:type="dxa"/>
              <w:bottom w:w="80" w:type="dxa"/>
              <w:start w:w="120" w:type="dxa"/>
              <w:end w:w="120" w:type="dxa"/>
            </w:tcMar>
            <w:vAlign w:val="center"/>
          </w:tcPr>
          <w:p>
            <w:pPr>
              <w:spacing w:before="0" w:after="0" w:line="259" w:lineRule="auto"/>
              <w:jc w:val="center"/>
            </w:pPr>
            <w:r>
              <w:rPr>
                <w:rFonts w:ascii="Calibri" w:hAnsi="Calibri"/>
                <w:b/>
                <w:color w:val="222222"/>
                <w:sz w:val="18"/>
              </w:rPr>
              <w:t>Count</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CFG002</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Cleartext HTTP endpoint</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low</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348</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DEP-MANIFEST-001</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npm dependency is not pinned exactly</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medium</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174</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INJ003</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SQL built by string concatenation</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high</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40</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INJ004</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Tagged/template SQL with interpolation</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high</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12</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AUTH005</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Object lookup uses request-controlled identifier</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high</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12</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XSS004</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javascript: URL</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medium</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11</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SEC003</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Hardcoded credential assignment</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high</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9</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INJ009</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NoSQL operator injection</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high</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9</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CRY001</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Weak hash (MD5/SHA1)</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medium</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8</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DES001</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Unsafe deserialization</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high</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6</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XSS002</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Direct innerHTML assignment</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high</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5</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DATA001</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Sensitive value in browser storage</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low</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5</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INJ007</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Path traversal in file access</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high</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IAC-GHA-003</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Third-party action pinned to a mutable ref</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medium</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w:t>
            </w:r>
          </w:p>
        </w:tc>
      </w:tr>
      <w:tr>
        <w:tc>
          <w:tcPr>
            <w:tcW w:type="dxa" w:w="15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SCA-GHSA-g93w-mfhg-p222</w:t>
            </w:r>
          </w:p>
        </w:tc>
        <w:tc>
          <w:tcPr>
            <w:tcW w:type="dxa" w:w="50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Known vulnerability in @angular/compiler@21.2.1 (CVE-2026-32635)</w:t>
            </w:r>
          </w:p>
        </w:tc>
        <w:tc>
          <w:tcPr>
            <w:tcW w:type="dxa" w:w="14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high</w:t>
            </w:r>
          </w:p>
        </w:tc>
        <w:tc>
          <w:tcPr>
            <w:tcW w:type="dxa" w:w="14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2</w:t>
            </w:r>
          </w:p>
        </w:tc>
      </w:tr>
    </w:tbl>
    <w:p>
      <w:pPr>
        <w:pStyle w:val="TableCitation"/>
        <w:keepNext w:val="0"/>
      </w:pPr>
      <w:r>
        <w:t>Top 15 observed rule IDs. Dynamic SCA IDs are split per advisory, so most do not enter this volume ranking.</w:t>
      </w:r>
    </w:p>
    <w:p>
      <w:pPr>
        <w:pStyle w:val="Heading2"/>
      </w:pPr>
      <w:r>
        <w:t>Concentration and precision notes</w:t>
      </w:r>
    </w:p>
    <w:p>
      <w:pPr>
        <w:numPr>
          <w:ilvl w:val="0"/>
          <w:numId w:val="1"/>
        </w:numPr>
        <w:spacing w:after="160" w:line="280" w:lineRule="auto"/>
      </w:pPr>
      <w:r>
        <w:rPr>
          <w:rFonts w:ascii="Calibri" w:hAnsi="Calibri"/>
        </w:rPr>
        <w:t>348 CFG002 cleartext-HTTP findings account for 48.7% of all output; 311 occur in frontend/src/assets/private/three.js, a bundled third-party asset.</w:t>
      </w:r>
    </w:p>
    <w:p>
      <w:pPr>
        <w:numPr>
          <w:ilvl w:val="0"/>
          <w:numId w:val="1"/>
        </w:numPr>
        <w:spacing w:after="160" w:line="280" w:lineRule="auto"/>
      </w:pPr>
      <w:r>
        <w:rPr>
          <w:rFonts w:ascii="Calibri" w:hAnsi="Calibri"/>
        </w:rPr>
        <w:t>174 DEP-MANIFEST-001 findings report mutable npm version ranges. These are policy findings, not proof that a vulnerable version is installed.</w:t>
      </w:r>
    </w:p>
    <w:p>
      <w:pPr>
        <w:numPr>
          <w:ilvl w:val="0"/>
          <w:numId w:val="1"/>
        </w:numPr>
        <w:spacing w:after="160" w:line="280" w:lineRule="auto"/>
      </w:pPr>
      <w:r>
        <w:rPr>
          <w:rFonts w:ascii="Calibri" w:hAnsi="Calibri"/>
        </w:rPr>
        <w:t>After removing CFG002, dependency-pin policy, and dynamic SCA entries, 142 code/config findings remain for manual triage.</w:t>
      </w:r>
    </w:p>
    <w:p>
      <w:pPr>
        <w:numPr>
          <w:ilvl w:val="0"/>
          <w:numId w:val="1"/>
        </w:numPr>
        <w:spacing w:after="160" w:line="280" w:lineRule="auto"/>
      </w:pPr>
      <w:r>
        <w:rPr>
          <w:rFonts w:ascii="Calibri" w:hAnsi="Calibri"/>
        </w:rPr>
        <w:t>The benchmark intentionally contains vulnerable challenge code and remediation examples, so finding counts should not be treated as production risk prevalence.</w:t>
      </w:r>
    </w:p>
    <w:p>
      <w:pPr>
        <w:pStyle w:val="Heading2"/>
      </w:pPr>
      <w:r>
        <w:t>Most-affected files</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7650"/>
        <w:gridCol w:w="1710"/>
      </w:tblGrid>
      <w:tr>
        <w:trPr>
          <w:tblHeader w:val="true"/>
        </w:trPr>
        <w:tc>
          <w:tcPr>
            <w:tcW w:type="dxa" w:w="765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Path</w:t>
            </w:r>
          </w:p>
        </w:tc>
        <w:tc>
          <w:tcPr>
            <w:tcW w:type="dxa" w:w="1710"/>
            <w:shd w:fill="F2F4F7"/>
            <w:tcMar>
              <w:top w:w="80" w:type="dxa"/>
              <w:bottom w:w="80" w:type="dxa"/>
              <w:start w:w="120" w:type="dxa"/>
              <w:end w:w="120" w:type="dxa"/>
            </w:tcMar>
            <w:vAlign w:val="center"/>
          </w:tcPr>
          <w:p>
            <w:pPr>
              <w:spacing w:before="0" w:after="0" w:line="259" w:lineRule="auto"/>
              <w:jc w:val="center"/>
            </w:pPr>
            <w:r>
              <w:rPr>
                <w:rFonts w:ascii="Calibri" w:hAnsi="Calibri"/>
                <w:b/>
                <w:color w:val="222222"/>
                <w:sz w:val="18"/>
              </w:rPr>
              <w:t>Findings</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frontend\src\assets\private\three.js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311</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package.json</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146</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frontend\package.json</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78</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data\datacreator.ts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19</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lib\insecurity.ts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6</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Gruntfile.js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5</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routes\login.ts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4</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server.ts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4</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frontend\src\assets\private\OrbitControls.js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4</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data\static\codefixes\loginAdminChallenge_1.ts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data\static\codefixes\loginAdminChallenge_2.ts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w:t>
            </w:r>
          </w:p>
        </w:tc>
      </w:tr>
      <w:tr>
        <w:tc>
          <w:tcPr>
            <w:tcW w:type="dxa" w:w="765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data\static\codefixes\loginBenderChallenge_1.ts</w:t>
            </w:r>
          </w:p>
        </w:tc>
        <w:tc>
          <w:tcPr>
            <w:tcW w:type="dxa" w:w="171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w:t>
            </w:r>
          </w:p>
        </w:tc>
      </w:tr>
    </w:tbl>
    <w:p>
      <w:pPr>
        <w:pStyle w:val="TableCitation"/>
        <w:keepNext w:val="0"/>
      </w:pPr>
      <w:r>
        <w:t>File concentration identifies vendor/assets and manifest-policy noise that should be handled with path-aware suppression or separate reporting.</w:t>
      </w:r>
    </w:p>
    <w:p>
      <w:pPr>
        <w:pStyle w:val="Heading1"/>
      </w:pPr>
      <w:r>
        <w:t>3. Dependency vulnerability results</w:t>
      </w:r>
    </w:p>
    <w:p>
      <w:pPr>
        <w:spacing w:before="80" w:after="200" w:line="264" w:lineRule="auto"/>
        <w:ind w:left="115" w:right="115"/>
        <w:shd w:fill="FFF7E0"/>
        <w:pBdr>
          <w:top w:val="single" w:sz="8" w:space="5" w:color="7A5A00"/>
          <w:left w:val="single" w:sz="8" w:space="5" w:color="7A5A00"/>
          <w:bottom w:val="single" w:sz="8" w:space="5" w:color="7A5A00"/>
          <w:right w:val="single" w:sz="8" w:space="5" w:color="7A5A00"/>
        </w:pBdr>
      </w:pPr>
      <w:r>
        <w:rPr>
          <w:rFonts w:ascii="Calibri" w:hAnsi="Calibri"/>
          <w:b/>
          <w:color w:val="7A5A00"/>
          <w:sz w:val="21"/>
        </w:rPr>
        <w:t xml:space="preserve">OSV result: </w:t>
      </w:r>
      <w:r>
        <w:rPr>
          <w:rFonts w:ascii="Calibri" w:hAnsi="Calibri"/>
          <w:color w:val="333333"/>
          <w:sz w:val="21"/>
        </w:rPr>
        <w:t>50 advisory findings across 17 unique packages: 3 critical, 26 high, 20 medium, and 1 low.</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7200"/>
        <w:gridCol w:w="2160"/>
      </w:tblGrid>
      <w:tr>
        <w:trPr>
          <w:tblHeader w:val="true"/>
        </w:trPr>
        <w:tc>
          <w:tcPr>
            <w:tcW w:type="dxa" w:w="720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Package</w:t>
            </w:r>
          </w:p>
        </w:tc>
        <w:tc>
          <w:tcPr>
            <w:tcW w:type="dxa" w:w="2160"/>
            <w:shd w:fill="F2F4F7"/>
            <w:tcMar>
              <w:top w:w="80" w:type="dxa"/>
              <w:bottom w:w="80" w:type="dxa"/>
              <w:start w:w="120" w:type="dxa"/>
              <w:end w:w="120" w:type="dxa"/>
            </w:tcMar>
            <w:vAlign w:val="center"/>
          </w:tcPr>
          <w:p>
            <w:pPr>
              <w:spacing w:before="0" w:after="0" w:line="259" w:lineRule="auto"/>
              <w:jc w:val="center"/>
            </w:pPr>
            <w:r>
              <w:rPr>
                <w:rFonts w:ascii="Calibri" w:hAnsi="Calibri"/>
                <w:b/>
                <w:color w:val="222222"/>
                <w:sz w:val="18"/>
              </w:rPr>
              <w:t>Advisory findings</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multer</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8</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sanitize-html</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7</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@angular/common</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5</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@angular/core</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5</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jsonwebtoken</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4</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@angular/compiler</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4</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js-yaml</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4</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lodash-es</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3</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sequelize</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2</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marsdb</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express-jwt</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glob</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file-type</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morgan</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notevil</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socket.io</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w:t>
            </w:r>
          </w:p>
        </w:tc>
      </w:tr>
      <w:tr>
        <w:tc>
          <w:tcPr>
            <w:tcW w:type="dxa" w:w="72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body-parser</w:t>
            </w:r>
          </w:p>
        </w:tc>
        <w:tc>
          <w:tcPr>
            <w:tcW w:type="dxa" w:w="216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w:t>
            </w:r>
          </w:p>
        </w:tc>
      </w:tr>
    </w:tbl>
    <w:p>
      <w:pPr>
        <w:pStyle w:val="TableCitation"/>
        <w:keepNext w:val="0"/>
      </w:pPr>
      <w:r>
        <w:t>Source: OSV.dev responses returned by Argus --check-deps on 10 August 2026. Advisory state can change over time.</w:t>
      </w:r>
    </w:p>
    <w:p>
      <w:r>
        <w:rPr>
          <w:rFonts w:ascii="Calibri" w:hAnsi="Calibri"/>
        </w:rPr>
        <w:t>Notable affected packages include multer, sanitize-html, Angular framework packages, js-yaml, jsonwebtoken, lodash-es, sequelize, body-parser, express-jwt, file-type, glob, morgan, notevil, socket.io, and marsdb. Verify reachability and fixed versions before remediation decisions.</w:t>
      </w:r>
    </w:p>
    <w:p>
      <w:pPr>
        <w:pStyle w:val="Heading1"/>
      </w:pPr>
      <w:r>
        <w:t>4. Secret-redaction acceptance test</w:t>
      </w:r>
    </w:p>
    <w:p>
      <w:r>
        <w:rPr>
          <w:rFonts w:ascii="Calibri" w:hAnsi="Calibri"/>
        </w:rPr>
        <w:t>Acceptance criterion: a source value classified as secret-bearing must not appear in pipeline state, JSON, Markdown, pull-request comments, artifacts, or LLM context.</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800"/>
        <w:gridCol w:w="1800"/>
        <w:gridCol w:w="3760"/>
      </w:tblGrid>
      <w:tr>
        <w:trPr>
          <w:tblHeader w:val="true"/>
        </w:trPr>
        <w:tc>
          <w:tcPr>
            <w:tcW w:type="dxa" w:w="380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Check</w:t>
            </w:r>
          </w:p>
        </w:tc>
        <w:tc>
          <w:tcPr>
            <w:tcW w:type="dxa" w:w="1800"/>
            <w:shd w:fill="F2F4F7"/>
            <w:tcMar>
              <w:top w:w="80" w:type="dxa"/>
              <w:bottom w:w="80" w:type="dxa"/>
              <w:start w:w="120" w:type="dxa"/>
              <w:end w:w="120" w:type="dxa"/>
            </w:tcMar>
            <w:vAlign w:val="center"/>
          </w:tcPr>
          <w:p>
            <w:pPr>
              <w:spacing w:before="0" w:after="0" w:line="259" w:lineRule="auto"/>
              <w:jc w:val="center"/>
            </w:pPr>
            <w:r>
              <w:rPr>
                <w:rFonts w:ascii="Calibri" w:hAnsi="Calibri"/>
                <w:b/>
                <w:color w:val="222222"/>
                <w:sz w:val="18"/>
              </w:rPr>
              <w:t>Result</w:t>
            </w:r>
          </w:p>
        </w:tc>
        <w:tc>
          <w:tcPr>
            <w:tcW w:type="dxa" w:w="3760"/>
            <w:shd w:fill="F2F4F7"/>
            <w:tcMar>
              <w:top w:w="80" w:type="dxa"/>
              <w:bottom w:w="80" w:type="dxa"/>
              <w:start w:w="120" w:type="dxa"/>
              <w:end w:w="120" w:type="dxa"/>
            </w:tcMar>
            <w:vAlign w:val="center"/>
          </w:tcPr>
          <w:p>
            <w:pPr>
              <w:spacing w:before="0" w:after="0" w:line="259" w:lineRule="auto"/>
              <w:jc w:val="left"/>
            </w:pPr>
            <w:r>
              <w:rPr>
                <w:rFonts w:ascii="Calibri" w:hAnsi="Calibri"/>
                <w:b/>
                <w:color w:val="222222"/>
                <w:sz w:val="18"/>
              </w:rPr>
              <w:t>Status/meaning</w:t>
            </w:r>
          </w:p>
        </w:tc>
      </w:tr>
      <w:tr>
        <w:tc>
          <w:tcPr>
            <w:tcW w:type="dxa" w:w="3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Secret-classified findings</w:t>
            </w:r>
          </w:p>
        </w:tc>
        <w:tc>
          <w:tcPr>
            <w:tcW w:type="dxa" w:w="18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19</w:t>
            </w:r>
          </w:p>
        </w:tc>
        <w:tc>
          <w:tcPr>
            <w:tcW w:type="dxa" w:w="37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All carried redacted=true and a 12-hex fingerprint</w:t>
            </w:r>
          </w:p>
        </w:tc>
      </w:tr>
      <w:tr>
        <w:tc>
          <w:tcPr>
            <w:tcW w:type="dxa" w:w="3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Malformed redaction metadata</w:t>
            </w:r>
          </w:p>
        </w:tc>
        <w:tc>
          <w:tcPr>
            <w:tcW w:type="dxa" w:w="18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0</w:t>
            </w:r>
          </w:p>
        </w:tc>
        <w:tc>
          <w:tcPr>
            <w:tcW w:type="dxa" w:w="37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PASS</w:t>
            </w:r>
          </w:p>
        </w:tc>
      </w:tr>
      <w:tr>
        <w:tc>
          <w:tcPr>
            <w:tcW w:type="dxa" w:w="3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Original secret-bearing source lines present in reports</w:t>
            </w:r>
          </w:p>
        </w:tc>
        <w:tc>
          <w:tcPr>
            <w:tcW w:type="dxa" w:w="18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8</w:t>
            </w:r>
          </w:p>
        </w:tc>
        <w:tc>
          <w:tcPr>
            <w:tcW w:type="dxa" w:w="37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FAIL</w:t>
            </w:r>
          </w:p>
        </w:tc>
      </w:tr>
      <w:tr>
        <w:tc>
          <w:tcPr>
            <w:tcW w:type="dxa" w:w="3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Affected surfaces</w:t>
            </w:r>
          </w:p>
        </w:tc>
        <w:tc>
          <w:tcPr>
            <w:tcW w:type="dxa" w:w="1800"/>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8"/>
              </w:rPr>
              <w:t>JSON and Markdown</w:t>
            </w:r>
          </w:p>
        </w:tc>
        <w:tc>
          <w:tcPr>
            <w:tcW w:type="dxa" w:w="3760"/>
            <w:tcMar>
              <w:top w:w="80" w:type="dxa"/>
              <w:bottom w:w="80" w:type="dxa"/>
              <w:start w:w="120" w:type="dxa"/>
              <w:end w:w="120" w:type="dxa"/>
            </w:tcMar>
            <w:vAlign w:val="center"/>
          </w:tcPr>
          <w:p>
            <w:pPr>
              <w:spacing w:before="0" w:after="0" w:line="259" w:lineRule="auto"/>
              <w:jc w:val="left"/>
            </w:pPr>
            <w:r>
              <w:rPr>
                <w:rFonts w:ascii="Calibri" w:hAnsi="Calibri"/>
                <w:b w:val="0"/>
                <w:color w:val="222222"/>
                <w:sz w:val="18"/>
              </w:rPr>
              <w:t>The PR workflow posts the Markdown file directly</w:t>
            </w:r>
          </w:p>
        </w:tc>
      </w:tr>
    </w:tbl>
    <w:p>
      <w:pPr>
        <w:pStyle w:val="TableCitation"/>
        <w:keepNext w:val="0"/>
      </w:pPr>
      <w:r>
        <w:t>Validation compared exact source lines at secret finding locations against both serialized report outputs without reproducing their values here.</w:t>
      </w:r>
    </w:p>
    <w:p>
      <w:pPr>
        <w:pStyle w:val="Heading2"/>
      </w:pPr>
      <w:r>
        <w:t>Root cause</w:t>
      </w:r>
    </w:p>
    <w:p>
      <w:r>
        <w:rPr>
          <w:rFonts w:ascii="Calibri" w:hAnsi="Calibri"/>
        </w:rPr>
        <w:t>The scanner emits independent Finding objects for every matching rule. On the eight affected lines, SEC003, INJ003, and INJ004 all matched the same raw source line. redact_finding() sanitized only the SEC003 object because classification is based on that finding's rule/category. The INJ003/INJ004 copies retained the original snippet, entered shared pipeline state, and were serialized unchanged by the report-level second net.</w:t>
      </w:r>
    </w:p>
    <w:p>
      <w:pPr>
        <w:pStyle w:val="Heading2"/>
      </w:pPr>
      <w:r>
        <w:t>Affected locations (values intentionally omitted)</w:t>
      </w:r>
    </w:p>
    <w:p>
      <w:pPr>
        <w:numPr>
          <w:ilvl w:val="0"/>
          <w:numId w:val="1"/>
        </w:numPr>
        <w:spacing w:after="160" w:line="280" w:lineRule="auto"/>
      </w:pPr>
      <w:r>
        <w:rPr>
          <w:rFonts w:ascii="Calibri" w:hAnsi="Calibri"/>
        </w:rPr>
        <w:t>data\static\codefixes\loginAdminChallenge_1.ts:18</w:t>
      </w:r>
    </w:p>
    <w:p>
      <w:pPr>
        <w:numPr>
          <w:ilvl w:val="0"/>
          <w:numId w:val="1"/>
        </w:numPr>
        <w:spacing w:after="160" w:line="280" w:lineRule="auto"/>
      </w:pPr>
      <w:r>
        <w:rPr>
          <w:rFonts w:ascii="Calibri" w:hAnsi="Calibri"/>
        </w:rPr>
        <w:t>data\static\codefixes\loginAdminChallenge_2.ts:15</w:t>
      </w:r>
    </w:p>
    <w:p>
      <w:pPr>
        <w:numPr>
          <w:ilvl w:val="0"/>
          <w:numId w:val="1"/>
        </w:numPr>
        <w:spacing w:after="160" w:line="280" w:lineRule="auto"/>
      </w:pPr>
      <w:r>
        <w:rPr>
          <w:rFonts w:ascii="Calibri" w:hAnsi="Calibri"/>
        </w:rPr>
        <w:t>data\static\codefixes\loginBenderChallenge_1.ts:18</w:t>
      </w:r>
    </w:p>
    <w:p>
      <w:pPr>
        <w:numPr>
          <w:ilvl w:val="0"/>
          <w:numId w:val="1"/>
        </w:numPr>
        <w:spacing w:after="160" w:line="280" w:lineRule="auto"/>
      </w:pPr>
      <w:r>
        <w:rPr>
          <w:rFonts w:ascii="Calibri" w:hAnsi="Calibri"/>
        </w:rPr>
        <w:t>data\static\codefixes\loginBenderChallenge_3.ts:15</w:t>
      </w:r>
    </w:p>
    <w:p>
      <w:pPr>
        <w:numPr>
          <w:ilvl w:val="0"/>
          <w:numId w:val="1"/>
        </w:numPr>
        <w:spacing w:after="160" w:line="280" w:lineRule="auto"/>
      </w:pPr>
      <w:r>
        <w:rPr>
          <w:rFonts w:ascii="Calibri" w:hAnsi="Calibri"/>
        </w:rPr>
        <w:t>data\static\codefixes\loginBenderChallenge_4.ts:15</w:t>
      </w:r>
    </w:p>
    <w:p>
      <w:pPr>
        <w:numPr>
          <w:ilvl w:val="0"/>
          <w:numId w:val="1"/>
        </w:numPr>
        <w:spacing w:after="160" w:line="280" w:lineRule="auto"/>
      </w:pPr>
      <w:r>
        <w:rPr>
          <w:rFonts w:ascii="Calibri" w:hAnsi="Calibri"/>
        </w:rPr>
        <w:t>data\static\codefixes\loginJimChallenge_2.ts:15</w:t>
      </w:r>
    </w:p>
    <w:p>
      <w:pPr>
        <w:numPr>
          <w:ilvl w:val="0"/>
          <w:numId w:val="1"/>
        </w:numPr>
        <w:spacing w:after="160" w:line="280" w:lineRule="auto"/>
      </w:pPr>
      <w:r>
        <w:rPr>
          <w:rFonts w:ascii="Calibri" w:hAnsi="Calibri"/>
        </w:rPr>
        <w:t>data\static\codefixes\loginJimChallenge_4.ts:18</w:t>
      </w:r>
    </w:p>
    <w:p>
      <w:pPr>
        <w:numPr>
          <w:ilvl w:val="0"/>
          <w:numId w:val="1"/>
        </w:numPr>
        <w:spacing w:after="160" w:line="280" w:lineRule="auto"/>
      </w:pPr>
      <w:r>
        <w:rPr>
          <w:rFonts w:ascii="Calibri" w:hAnsi="Calibri"/>
        </w:rPr>
        <w:t>routes\login.ts:34</w:t>
      </w:r>
    </w:p>
    <w:p>
      <w:pPr>
        <w:pStyle w:val="Heading2"/>
      </w:pPr>
      <w:r>
        <w:t>Required remediation before PR-comment use</w:t>
      </w:r>
    </w:p>
    <w:p>
      <w:pPr>
        <w:numPr>
          <w:ilvl w:val="0"/>
          <w:numId w:val="11"/>
        </w:numPr>
        <w:spacing w:after="160" w:line="280" w:lineRule="auto"/>
      </w:pPr>
      <w:r>
        <w:rPr>
          <w:rFonts w:ascii="Calibri" w:hAnsi="Calibri"/>
        </w:rPr>
        <w:t>Track secret-bearing source locations during scanning and sanitize every finding sharing the same path and line, regardless of the second finding's rule category.</w:t>
      </w:r>
    </w:p>
    <w:p>
      <w:pPr>
        <w:numPr>
          <w:ilvl w:val="0"/>
          <w:numId w:val="11"/>
        </w:numPr>
        <w:spacing w:after="160" w:line="280" w:lineRule="auto"/>
      </w:pPr>
      <w:r>
        <w:rPr>
          <w:rFonts w:ascii="Calibri" w:hAnsi="Calibri"/>
        </w:rPr>
        <w:t>Apply report-level text sanitization independently of finding classification; classification alone is not a sufficient second net.</w:t>
      </w:r>
    </w:p>
    <w:p>
      <w:pPr>
        <w:numPr>
          <w:ilvl w:val="0"/>
          <w:numId w:val="11"/>
        </w:numPr>
        <w:spacing w:after="160" w:line="280" w:lineRule="auto"/>
      </w:pPr>
      <w:r>
        <w:rPr>
          <w:rFonts w:ascii="Calibri" w:hAnsi="Calibri"/>
        </w:rPr>
        <w:t>Add a regression fixture where one line simultaneously triggers SEC003, INJ003, and INJ004, then assert the raw value is absent from every raw finding, triaged finding, JSON report, Markdown report, and LLM payload.</w:t>
      </w:r>
    </w:p>
    <w:p>
      <w:pPr>
        <w:numPr>
          <w:ilvl w:val="0"/>
          <w:numId w:val="11"/>
        </w:numPr>
        <w:spacing w:after="160" w:line="280" w:lineRule="auto"/>
      </w:pPr>
      <w:r>
        <w:rPr>
          <w:rFonts w:ascii="Calibri" w:hAnsi="Calibri"/>
        </w:rPr>
        <w:t>Treat the current PR-comment workflow as unsafe until that regression passes on both direct unit fixtures and this Juice Shop benchmark.</w:t>
      </w:r>
    </w:p>
    <w:p>
      <w:pPr>
        <w:pStyle w:val="Heading1"/>
      </w:pPr>
      <w:r>
        <w:t>5. Semantic-engine stress result</w:t>
      </w:r>
    </w:p>
    <w:p>
      <w:pPr>
        <w:spacing w:before="80" w:after="200" w:line="264" w:lineRule="auto"/>
        <w:ind w:left="115" w:right="115"/>
        <w:shd w:fill="FDECEC"/>
        <w:pBdr>
          <w:top w:val="single" w:sz="8" w:space="5" w:color="9B1C1C"/>
          <w:left w:val="single" w:sz="8" w:space="5" w:color="9B1C1C"/>
          <w:bottom w:val="single" w:sz="8" w:space="5" w:color="9B1C1C"/>
          <w:right w:val="single" w:sz="8" w:space="5" w:color="9B1C1C"/>
        </w:pBdr>
      </w:pPr>
      <w:r>
        <w:rPr>
          <w:rFonts w:ascii="Calibri" w:hAnsi="Calibri"/>
          <w:b/>
          <w:color w:val="9B1C1C"/>
          <w:sz w:val="21"/>
        </w:rPr>
        <w:t xml:space="preserve">Large-repository semantic scan: </w:t>
      </w:r>
      <w:r>
        <w:rPr>
          <w:rFonts w:ascii="Calibri" w:hAnsi="Calibri"/>
          <w:color w:val="333333"/>
          <w:sz w:val="21"/>
        </w:rPr>
        <w:t>FAIL - process terminated with Windows access-violation code -1073741819. The failure reproduces without OSV and in routes, data, and frontend/src subtrees; lib completes.</w:t>
      </w:r>
    </w:p>
    <w:p>
      <w:pPr>
        <w:numPr>
          <w:ilvl w:val="0"/>
          <w:numId w:val="1"/>
        </w:numPr>
        <w:spacing w:after="160" w:line="280" w:lineRule="auto"/>
      </w:pPr>
      <w:r>
        <w:rPr>
          <w:rFonts w:ascii="Calibri" w:hAnsi="Calibri"/>
        </w:rPr>
        <w:t>tree-sitter 0.26.0, tree-sitter-javascript 0.25.0, tree-sitter-typescript 0.23.2, and tree-sitter-java 0.23.5 were installed in an isolated Python 3.14 environment.</w:t>
      </w:r>
    </w:p>
    <w:p>
      <w:pPr>
        <w:numPr>
          <w:ilvl w:val="0"/>
          <w:numId w:val="1"/>
        </w:numPr>
        <w:spacing w:after="160" w:line="280" w:lineRule="auto"/>
      </w:pPr>
      <w:r>
        <w:rPr>
          <w:rFonts w:ascii="Calibri" w:hAnsi="Calibri"/>
        </w:rPr>
        <w:t>All 99 Argus tests passed with optional semantic packages enabled.</w:t>
      </w:r>
    </w:p>
    <w:p>
      <w:pPr>
        <w:numPr>
          <w:ilvl w:val="0"/>
          <w:numId w:val="1"/>
        </w:numPr>
        <w:spacing w:after="160" w:line="280" w:lineRule="auto"/>
      </w:pPr>
      <w:r>
        <w:rPr>
          <w:rFonts w:ascii="Calibri" w:hAnsi="Calibri"/>
        </w:rPr>
        <w:t>The full repository scan nevertheless crashed in native code, indicating a corpus-scale parser/runtime issue not covered by the current fixtures.</w:t>
      </w:r>
    </w:p>
    <w:p>
      <w:pPr>
        <w:numPr>
          <w:ilvl w:val="0"/>
          <w:numId w:val="1"/>
        </w:numPr>
        <w:spacing w:after="160" w:line="280" w:lineRule="auto"/>
      </w:pPr>
      <w:r>
        <w:rPr>
          <w:rFonts w:ascii="Calibri" w:hAnsi="Calibri"/>
        </w:rPr>
        <w:t>Minimize the crashing file(s), add a large-corpus regression, and pin a verified Python/tree-sitter compatibility matrix before enabling semantic scanning in CI.</w:t>
      </w:r>
    </w:p>
    <w:p>
      <w:pPr>
        <w:pStyle w:val="Heading1"/>
      </w:pPr>
      <w:r>
        <w:t>6. What Argus catches and reports</w:t>
      </w:r>
    </w:p>
    <w:p>
      <w:r>
        <w:rPr>
          <w:rFonts w:ascii="Calibri" w:hAnsi="Calibri"/>
        </w:rPr>
        <w:t>Argus currently defines 124 static detector IDs: 84 regex rules and 40 AST, taint, semantic, entropy, policy, and quality detectors. Dynamic SCA findings add one SCA-&lt;OSV ID&gt; result per matched advisory. The stable benchmark exercised core rules and OSV; optional JS/TS/Java semantic detectors are listed but were not successfully executed across the full target.</w:t>
      </w:r>
    </w:p>
    <w:p>
      <w:pPr>
        <w:spacing w:after="140"/>
      </w:pPr>
      <w:r>
        <w:rPr>
          <w:rFonts w:ascii="Calibri" w:hAnsi="Calibri"/>
          <w:b/>
          <w:color w:val="1F4D78"/>
        </w:rPr>
        <w:t xml:space="preserve">Secrets and sensitive data. </w:t>
      </w:r>
      <w:r>
        <w:rPr>
          <w:rFonts w:ascii="Calibri" w:hAnsi="Calibri"/>
        </w:rPr>
        <w:t>Private keys; AWS, Google, GitHub, Slack, Stripe, SendGrid and OAuth tokens; database URLs; JWT/high-entropy literals; hardcoded credential assignments; secret logging; browser storage; Docker ENV/ARG secrets; JDBC literal passwords.</w:t>
      </w:r>
    </w:p>
    <w:p>
      <w:pPr>
        <w:spacing w:after="140"/>
      </w:pPr>
      <w:r>
        <w:rPr>
          <w:rFonts w:ascii="Calibri" w:hAnsi="Calibri"/>
          <w:b/>
          <w:color w:val="1F4D78"/>
        </w:rPr>
        <w:t xml:space="preserve">Injection and tainted data flow. </w:t>
      </w:r>
      <w:r>
        <w:rPr>
          <w:rFonts w:ascii="Calibri" w:hAnsi="Calibri"/>
        </w:rPr>
        <w:t>SQL/NoSQL, OS command, dynamic code/eval, LDAP, XPath, SpEL, server-side template, path traversal, open redirect, prototype pollution, and source-to-sink taint for Python and optional JS/TS.</w:t>
      </w:r>
    </w:p>
    <w:p>
      <w:pPr>
        <w:spacing w:after="140"/>
      </w:pPr>
      <w:r>
        <w:rPr>
          <w:rFonts w:ascii="Calibri" w:hAnsi="Calibri"/>
          <w:b/>
          <w:color w:val="1F4D78"/>
        </w:rPr>
        <w:t xml:space="preserve">XSS and browser risks. </w:t>
      </w:r>
      <w:r>
        <w:rPr>
          <w:rFonts w:ascii="Calibri" w:hAnsi="Calibri"/>
        </w:rPr>
        <w:t>dangerouslySetInnerHTML, direct innerHTML writes, document.write, javascript: URLs, insecure client storage, and cookie security flags.</w:t>
      </w:r>
    </w:p>
    <w:p>
      <w:pPr>
        <w:spacing w:after="140"/>
      </w:pPr>
      <w:r>
        <w:rPr>
          <w:rFonts w:ascii="Calibri" w:hAnsi="Calibri"/>
          <w:b/>
          <w:color w:val="1F4D78"/>
        </w:rPr>
        <w:t xml:space="preserve">SSRF and outbound requests. </w:t>
      </w:r>
      <w:r>
        <w:rPr>
          <w:rFonts w:ascii="Calibri" w:hAnsi="Calibri"/>
        </w:rPr>
        <w:t>User-controlled URLs in regex patterns and taint-backed Python/optional JavaScript request sinks.</w:t>
      </w:r>
    </w:p>
    <w:p>
      <w:pPr>
        <w:spacing w:after="140"/>
      </w:pPr>
      <w:r>
        <w:rPr>
          <w:rFonts w:ascii="Calibri" w:hAnsi="Calibri"/>
          <w:b/>
          <w:color w:val="1F4D78"/>
        </w:rPr>
        <w:t xml:space="preserve">Cryptography and TLS. </w:t>
      </w:r>
      <w:r>
        <w:rPr>
          <w:rFonts w:ascii="Calibri" w:hAnsi="Calibri"/>
        </w:rPr>
        <w:t>Weak hashes/ciphers/modes/protocols/key sizes, disabled certificate/hostname verification, hardcoded IV/salt, insecure randomness, deprecated createCipher, and Python SSL misuse.</w:t>
      </w:r>
    </w:p>
    <w:p>
      <w:pPr>
        <w:spacing w:after="140"/>
      </w:pPr>
      <w:r>
        <w:rPr>
          <w:rFonts w:ascii="Calibri" w:hAnsi="Calibri"/>
          <w:b/>
          <w:color w:val="1F4D78"/>
        </w:rPr>
        <w:t xml:space="preserve">Authentication and authorization. </w:t>
      </w:r>
      <w:r>
        <w:rPr>
          <w:rFonts w:ascii="Calibri" w:hAnsi="Calibri"/>
        </w:rPr>
        <w:t>JWT verification disabled, weak password KDF settings, permit-all authorization, client-controlled authorization decisions, and IDOR-style lookups.</w:t>
      </w:r>
    </w:p>
    <w:p>
      <w:pPr>
        <w:spacing w:after="140"/>
      </w:pPr>
      <w:r>
        <w:rPr>
          <w:rFonts w:ascii="Calibri" w:hAnsi="Calibri"/>
          <w:b/>
          <w:color w:val="1F4D78"/>
        </w:rPr>
        <w:t xml:space="preserve">Deserialization and XXE. </w:t>
      </w:r>
      <w:r>
        <w:rPr>
          <w:rFonts w:ascii="Calibri" w:hAnsi="Calibri"/>
        </w:rPr>
        <w:t>Unsafe Python/Java/Node deserialization, risky YAML/XML APIs, and missing or explicit external-entity controls.</w:t>
      </w:r>
    </w:p>
    <w:p>
      <w:pPr>
        <w:spacing w:after="140"/>
      </w:pPr>
      <w:r>
        <w:rPr>
          <w:rFonts w:ascii="Calibri" w:hAnsi="Calibri"/>
          <w:b/>
          <w:color w:val="1F4D78"/>
        </w:rPr>
        <w:t xml:space="preserve">Configuration, cookies, CORS, and frameworks. </w:t>
      </w:r>
      <w:r>
        <w:rPr>
          <w:rFonts w:ascii="Calibri" w:hAnsi="Calibri"/>
        </w:rPr>
        <w:t>Wildcard/reflected CORS, debug mode, CSRF disabled, cleartext protocols, loose permissions, disclosure headers, wildcard hosts, and insecure cookie attributes.</w:t>
      </w:r>
    </w:p>
    <w:p>
      <w:pPr>
        <w:spacing w:after="140"/>
      </w:pPr>
      <w:r>
        <w:rPr>
          <w:rFonts w:ascii="Calibri" w:hAnsi="Calibri"/>
          <w:b/>
          <w:color w:val="1F4D78"/>
        </w:rPr>
        <w:t xml:space="preserve">Infrastructure as code. </w:t>
      </w:r>
      <w:r>
        <w:rPr>
          <w:rFonts w:ascii="Calibri" w:hAnsi="Calibri"/>
        </w:rPr>
        <w:t>Docker base images/downloads/root user/secrets, GitHub Actions trust boundaries/permissions/unpinned actions/secret echo, and Kubernetes privilege, host namespace, root, hostPath and image-pin risks.</w:t>
      </w:r>
    </w:p>
    <w:p>
      <w:pPr>
        <w:spacing w:after="140"/>
      </w:pPr>
      <w:r>
        <w:rPr>
          <w:rFonts w:ascii="Calibri" w:hAnsi="Calibri"/>
          <w:b/>
          <w:color w:val="1F4D78"/>
        </w:rPr>
        <w:t xml:space="preserve">Dependency security. </w:t>
      </w:r>
      <w:r>
        <w:rPr>
          <w:rFonts w:ascii="Calibri" w:hAnsi="Calibri"/>
        </w:rPr>
        <w:t>Unpinned npm/Python/Maven declarations plus OSV vulnerability lookup for exact package versions.</w:t>
      </w:r>
    </w:p>
    <w:p>
      <w:pPr>
        <w:spacing w:after="140"/>
      </w:pPr>
      <w:r>
        <w:rPr>
          <w:rFonts w:ascii="Calibri" w:hAnsi="Calibri"/>
          <w:b/>
          <w:color w:val="1F4D78"/>
        </w:rPr>
        <w:t xml:space="preserve">Reliability and maintainability. </w:t>
      </w:r>
      <w:r>
        <w:rPr>
          <w:rFonts w:ascii="Calibri" w:hAnsi="Calibri"/>
        </w:rPr>
        <w:t>Swallowed/empty exceptions, leaked file handles, high complexity, long functions, and regex denial-of-service patterns.</w:t>
      </w:r>
    </w:p>
    <w:p>
      <w:pPr>
        <w:spacing w:after="140"/>
      </w:pPr>
      <w:r>
        <w:rPr>
          <w:rFonts w:ascii="Calibri" w:hAnsi="Calibri"/>
          <w:b/>
          <w:color w:val="1F4D78"/>
        </w:rPr>
        <w:t xml:space="preserve">Optional local LLM triage. </w:t>
      </w:r>
      <w:r>
        <w:rPr>
          <w:rFonts w:ascii="Calibri" w:hAnsi="Calibri"/>
        </w:rPr>
        <w:t>A local Ollama model can review high-severity findings for likely false positives; it enriches findings but does not add detection rules.</w:t>
      </w:r>
    </w:p>
    <w:p>
      <w:pPr>
        <w:pStyle w:val="Heading1"/>
      </w:pPr>
      <w:r>
        <w:t>7. Recommended next actions</w:t>
      </w:r>
    </w:p>
    <w:p>
      <w:pPr>
        <w:numPr>
          <w:ilvl w:val="0"/>
          <w:numId w:val="12"/>
        </w:numPr>
        <w:spacing w:after="160" w:line="280" w:lineRule="auto"/>
      </w:pPr>
      <w:r>
        <w:rPr>
          <w:rFonts w:ascii="Calibri" w:hAnsi="Calibri"/>
        </w:rPr>
        <w:t>Fix and regression-test cross-rule secret redaction before publishing any Argus report to GitHub comments or artifacts.</w:t>
      </w:r>
    </w:p>
    <w:p>
      <w:pPr>
        <w:numPr>
          <w:ilvl w:val="0"/>
          <w:numId w:val="12"/>
        </w:numPr>
        <w:spacing w:after="160" w:line="280" w:lineRule="auto"/>
      </w:pPr>
      <w:r>
        <w:rPr>
          <w:rFonts w:ascii="Calibri" w:hAnsi="Calibri"/>
        </w:rPr>
        <w:t>Introduce path-aware exclusions or a first-party-source mode so vendored assets such as three.js do not dominate CFG002 output.</w:t>
      </w:r>
    </w:p>
    <w:p>
      <w:pPr>
        <w:numPr>
          <w:ilvl w:val="0"/>
          <w:numId w:val="12"/>
        </w:numPr>
        <w:spacing w:after="160" w:line="280" w:lineRule="auto"/>
      </w:pPr>
      <w:r>
        <w:rPr>
          <w:rFonts w:ascii="Calibri" w:hAnsi="Calibri"/>
        </w:rPr>
        <w:t>Separate dependency pinning policy from vulnerability findings in summaries and gates; they represent different remediation workflows.</w:t>
      </w:r>
    </w:p>
    <w:p>
      <w:pPr>
        <w:numPr>
          <w:ilvl w:val="0"/>
          <w:numId w:val="12"/>
        </w:numPr>
        <w:spacing w:after="160" w:line="280" w:lineRule="auto"/>
      </w:pPr>
      <w:r>
        <w:rPr>
          <w:rFonts w:ascii="Calibri" w:hAnsi="Calibri"/>
        </w:rPr>
        <w:t>Investigate and pin the semantic runtime using a minimized crashing corpus, then add this repository as a non-executing CI stress fixture or scheduled benchmark.</w:t>
      </w:r>
    </w:p>
    <w:p>
      <w:pPr>
        <w:numPr>
          <w:ilvl w:val="0"/>
          <w:numId w:val="12"/>
        </w:numPr>
        <w:spacing w:after="160" w:line="280" w:lineRule="auto"/>
      </w:pPr>
      <w:r>
        <w:rPr>
          <w:rFonts w:ascii="Calibri" w:hAnsi="Calibri"/>
        </w:rPr>
        <w:t>Add deduplication by source location plus rule family and use the secret fingerprint for SARIF partialFingerprints only after the P0 bypass is closed.</w:t>
      </w:r>
    </w:p>
    <w:p>
      <w:pPr>
        <w:numPr>
          <w:ilvl w:val="0"/>
          <w:numId w:val="12"/>
        </w:numPr>
        <w:spacing w:after="160" w:line="280" w:lineRule="auto"/>
      </w:pPr>
      <w:r>
        <w:rPr>
          <w:rFonts w:ascii="Calibri" w:hAnsi="Calibri"/>
        </w:rPr>
        <w:t>Calibrate severity gating on validated high/critical code findings rather than raw total count.</w:t>
      </w:r>
    </w:p>
    <w:p>
      <w:r>
        <w:br w:type="page"/>
      </w:r>
    </w:p>
    <w:p>
      <w:pPr>
        <w:pStyle w:val="Heading1"/>
      </w:pPr>
      <w:r>
        <w:t>Appendix A - Complete regex rule catalogue</w:t>
      </w:r>
    </w:p>
    <w:p>
      <w:r>
        <w:rPr>
          <w:rFonts w:ascii="Calibri" w:hAnsi="Calibri"/>
        </w:rPr>
        <w:t>All 84 rules returned by build_rules(). Observed counts come from the stable core + OSV benchmark; zero means the rule was active but did not fire on this commit.</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12"/>
        <w:gridCol w:w="3744"/>
        <w:gridCol w:w="936"/>
        <w:gridCol w:w="1152"/>
        <w:gridCol w:w="1440"/>
        <w:gridCol w:w="576"/>
      </w:tblGrid>
      <w:tr>
        <w:trPr>
          <w:tblHeader w:val="true"/>
        </w:trPr>
        <w:tc>
          <w:tcPr>
            <w:tcW w:type="dxa" w:w="1512"/>
            <w:shd w:fill="E8EEF5"/>
            <w:tcMar>
              <w:top w:w="80" w:type="dxa"/>
              <w:bottom w:w="80" w:type="dxa"/>
              <w:start w:w="120" w:type="dxa"/>
              <w:end w:w="120" w:type="dxa"/>
            </w:tcMar>
            <w:vAlign w:val="center"/>
          </w:tcPr>
          <w:p>
            <w:pPr>
              <w:spacing w:before="0" w:after="0" w:line="259" w:lineRule="auto"/>
              <w:jc w:val="left"/>
            </w:pPr>
            <w:r>
              <w:rPr>
                <w:rFonts w:ascii="Calibri" w:hAnsi="Calibri"/>
                <w:b/>
                <w:color w:val="222222"/>
                <w:sz w:val="16"/>
              </w:rPr>
              <w:t>Rule</w:t>
            </w:r>
          </w:p>
        </w:tc>
        <w:tc>
          <w:tcPr>
            <w:tcW w:type="dxa" w:w="3744"/>
            <w:shd w:fill="E8EEF5"/>
            <w:tcMar>
              <w:top w:w="80" w:type="dxa"/>
              <w:bottom w:w="80" w:type="dxa"/>
              <w:start w:w="120" w:type="dxa"/>
              <w:end w:w="120" w:type="dxa"/>
            </w:tcMar>
            <w:vAlign w:val="center"/>
          </w:tcPr>
          <w:p>
            <w:pPr>
              <w:spacing w:before="0" w:after="0" w:line="259" w:lineRule="auto"/>
              <w:jc w:val="left"/>
            </w:pPr>
            <w:r>
              <w:rPr>
                <w:rFonts w:ascii="Calibri" w:hAnsi="Calibri"/>
                <w:b/>
                <w:color w:val="222222"/>
                <w:sz w:val="16"/>
              </w:rPr>
              <w:t>Detection</w:t>
            </w:r>
          </w:p>
        </w:tc>
        <w:tc>
          <w:tcPr>
            <w:tcW w:type="dxa" w:w="936"/>
            <w:shd w:fill="E8EEF5"/>
            <w:tcMar>
              <w:top w:w="80" w:type="dxa"/>
              <w:bottom w:w="80" w:type="dxa"/>
              <w:start w:w="120" w:type="dxa"/>
              <w:end w:w="120" w:type="dxa"/>
            </w:tcMar>
            <w:vAlign w:val="center"/>
          </w:tcPr>
          <w:p>
            <w:pPr>
              <w:spacing w:before="0" w:after="0" w:line="259" w:lineRule="auto"/>
              <w:jc w:val="center"/>
            </w:pPr>
            <w:r>
              <w:rPr>
                <w:rFonts w:ascii="Calibri" w:hAnsi="Calibri"/>
                <w:b/>
                <w:color w:val="222222"/>
                <w:sz w:val="16"/>
              </w:rPr>
              <w:t>Sev</w:t>
            </w:r>
          </w:p>
        </w:tc>
        <w:tc>
          <w:tcPr>
            <w:tcW w:type="dxa" w:w="1152"/>
            <w:shd w:fill="E8EEF5"/>
            <w:tcMar>
              <w:top w:w="80" w:type="dxa"/>
              <w:bottom w:w="80" w:type="dxa"/>
              <w:start w:w="120" w:type="dxa"/>
              <w:end w:w="120" w:type="dxa"/>
            </w:tcMar>
            <w:vAlign w:val="center"/>
          </w:tcPr>
          <w:p>
            <w:pPr>
              <w:spacing w:before="0" w:after="0" w:line="259" w:lineRule="auto"/>
              <w:jc w:val="center"/>
            </w:pPr>
            <w:r>
              <w:rPr>
                <w:rFonts w:ascii="Calibri" w:hAnsi="Calibri"/>
                <w:b/>
                <w:color w:val="222222"/>
                <w:sz w:val="16"/>
              </w:rPr>
              <w:t>CWE</w:t>
            </w:r>
          </w:p>
        </w:tc>
        <w:tc>
          <w:tcPr>
            <w:tcW w:type="dxa" w:w="1440"/>
            <w:shd w:fill="E8EEF5"/>
            <w:tcMar>
              <w:top w:w="80" w:type="dxa"/>
              <w:bottom w:w="80" w:type="dxa"/>
              <w:start w:w="120" w:type="dxa"/>
              <w:end w:w="120" w:type="dxa"/>
            </w:tcMar>
            <w:vAlign w:val="center"/>
          </w:tcPr>
          <w:p>
            <w:pPr>
              <w:spacing w:before="0" w:after="0" w:line="259" w:lineRule="auto"/>
              <w:jc w:val="left"/>
            </w:pPr>
            <w:r>
              <w:rPr>
                <w:rFonts w:ascii="Calibri" w:hAnsi="Calibri"/>
                <w:b/>
                <w:color w:val="222222"/>
                <w:sz w:val="16"/>
              </w:rPr>
              <w:t>Languages</w:t>
            </w:r>
          </w:p>
        </w:tc>
        <w:tc>
          <w:tcPr>
            <w:tcW w:type="dxa" w:w="576"/>
            <w:shd w:fill="E8EEF5"/>
            <w:tcMar>
              <w:top w:w="80" w:type="dxa"/>
              <w:bottom w:w="80" w:type="dxa"/>
              <w:start w:w="120" w:type="dxa"/>
              <w:end w:w="120" w:type="dxa"/>
            </w:tcMar>
            <w:vAlign w:val="center"/>
          </w:tcPr>
          <w:p>
            <w:pPr>
              <w:spacing w:before="0" w:after="0" w:line="259" w:lineRule="auto"/>
              <w:jc w:val="center"/>
            </w:pPr>
            <w:r>
              <w:rPr>
                <w:rFonts w:ascii="Calibri" w:hAnsi="Calibri"/>
                <w:b/>
                <w:color w:val="222222"/>
                <w:sz w:val="16"/>
              </w:rPr>
              <w:t>Seen</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AUTH002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Authorization decided from client-controlled field</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CWE-639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AUTH005</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Object lookup uses request-controlled identifier</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CWE-639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12</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AUTH001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JWT verification disabled / alg none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CWE-347</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AUTH003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Weak password hashing / low KDF cost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CWE-916</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AUTH004</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Authorization disabled (permit all)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CWE-285</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Wildcard CORS origin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CWE-942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Cleartext HTTP endpoint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CWE-319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348</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COOK001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Cookie without Secure flag</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CWE-614</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COOK002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Cookie without HttpOnly flag</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CWE-1004</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COOK003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Cookie SameSite set to None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CWE-1275</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Weak hash (MD5/SHA1)</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CWE-327</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8</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Insecure randomness for security value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CWE-338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TLS certificate verification disabled</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CWE-295</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CRY004</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Empty TrustManager (accepts any cert)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CWE-295</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CRY005</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Weak/broken cipher algorithm</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CWE-327</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 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CRY006</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ECB cipher mode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CWE-327</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 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CRY007</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Weak TLS/SSL protocol version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CWE-326</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CRY008</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Weak asymmetric key size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CWE-326</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 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CRY009</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Hostname verification disabled</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CWE-295</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CRY010</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Hardcoded cryptographic IV</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CWE-329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 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CRY011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Insecure RNG for security value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CWE-330</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 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CRY012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Hardcoded cryptographic salt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CWE-760</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Stack trace exposed to caller</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CWE-209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DATA001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Sensitive value in browser storage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CWE-922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5</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LOG001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Logging a secret/credential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CWE-532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2</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DES001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Unsafe deserialization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CWE-502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6</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DES002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Unsafe XML/YAML deserialization (Java)</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CWE-502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DES003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Unsafe deserialization (Node)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CWE-502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DOS001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Regex vulnerable to catastrophic backtracking</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CWE-1333</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FRAME001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Express CORS allows every origin by default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CWE-942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FRAME002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Spring @CrossOrigin wildcard</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CWE-942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IAC-DOCKER-001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Unpinned or floating base image tag</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CWE-1104</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dockerfile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2</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IAC-DOCKER-002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ADD used to fetch a remote URL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CWE-494</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dockerfile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IAC-DOCKER-003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Hardcoded secret in ENV/ARG</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dockerfile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IAC-DOCKER-004</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Piping a remote download straight into a shell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CWE-494</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dockerfile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IAC-GHA-001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pull_request_target trigger (privilege-escalation hotspot)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CWE-829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github-actions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IAC-GHA-002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Untrusted event data interpolated into a shell step</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github-actions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IAC-GHA-003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Third-party action pinned to a mutable ref</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CWE-1357</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github-actions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3</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IAC-GHA-004</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Workflow token granted write-all permissions</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CWE-732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github-actions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IAC-GHA-005</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Secret referenced in a step that echoes/prints output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CWE-532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github-actions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IAC-K8S-001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Privileged container</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CWE-250</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kubernetes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IAC-K8S-002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Pod shares the host network/PID/IPC namespace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CWE-668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kubernetes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IAC-K8S-003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allowPrivilegeEscalation not disabled</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CWE-250</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kubernetes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IAC-K8S-004</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Container explicitly runs as root (UID 0)</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CWE-250</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kubernetes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IAC-K8S-005</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hostPath volume mounts the host filesystem</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CWE-668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kubernetes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IAC-K8S-006</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Container image is unpinned (:latest or no tag)</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CWE-1104</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kubernetes</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Use of eval()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CWE-95</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 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2</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Function constructor</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CWE-95</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SQL built by string concatenation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CWE-89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40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INJ004</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Tagged/template SQL with interpolation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CWE-89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12</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INJ005</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OS command from interpolated string</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INJ006</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Runtime.exec with dynamic input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INJ007</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Path traversal in file access</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3</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INJ008</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LDAP query from concatenation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CWE-90</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INJ009</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NoSQL operator injection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CWE-943</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9</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INJ010</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XPath query from concatenation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CWE-643</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INJ011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Open redirect from request input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CWE-601</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INJ012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Server-side template injection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CWE-1336</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INJ013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Spring expression (SpEL) injection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CWE-94</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CFG004</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CSRF protection disabled</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CWE-352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CFG005</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Debug mode enabled</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CWE-489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 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CFG006</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Cleartext network protocol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CWE-319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CFG007</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Loose file permissions</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CWE-732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CFG008</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Technology/version disclosure header</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CWE-200</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CFG009</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Wildcard host allowlist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CWE-183</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CFG010</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Origin-reflecting CORS</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CWE-942</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Private key committed to source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AWS access key id</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Hardcoded credential assignment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9</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SEC004</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Bearer token literal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SEC005</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Google API key</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SEC006</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GitHub access token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SEC007</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Slack token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SEC008</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Stripe secret key</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SEC009</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SendGrid API key</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SEC010</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Database URI with inline password</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SEC011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Google OAuth client secret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SSRF001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Server-side request to user-controlled URL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CWE-918</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All core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XSS001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dangerouslySetInnerHTML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XSS002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Direct innerHTML assignment</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5</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XSS003</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document.write</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XSS004</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URL</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CWE-79</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 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11</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XXE001</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XML parser without XXE hardening</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CWE-611</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XXE002</w:t>
            </w:r>
          </w:p>
        </w:tc>
        <w:tc>
          <w:tcPr>
            <w:tcW w:type="dxa" w:w="3744"/>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XML external entity resolution (Python)</w:t>
            </w:r>
          </w:p>
        </w:tc>
        <w:tc>
          <w:tcPr>
            <w:tcW w:type="dxa" w:w="93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CWE-611</w:t>
            </w:r>
          </w:p>
        </w:tc>
        <w:tc>
          <w:tcPr>
            <w:tcW w:type="dxa" w:w="144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bl>
    <w:p>
      <w:pPr>
        <w:pStyle w:val="TableCitation"/>
        <w:keepNext w:val="0"/>
      </w:pPr>
      <w:r>
        <w:t>Source: local src/argus/rules.py at the tested working tree.</w:t>
      </w:r>
    </w:p>
    <w:p>
      <w:pPr>
        <w:pStyle w:val="Heading1"/>
        <w:pageBreakBefore/>
      </w:pPr>
      <w:r>
        <w:t>Appendix B - Additional detector catalogue</w:t>
      </w:r>
    </w:p>
    <w:p>
      <w:r>
        <w:rPr>
          <w:rFonts w:ascii="Calibri" w:hAnsi="Calibri"/>
        </w:rPr>
        <w:t>The 40 non-table detector IDs below supplement the regex catalogue. 'N/E' means the optional semantic engine was not successfully executed across the full repository because of the native crash.</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1512"/>
        <w:gridCol w:w="3456"/>
        <w:gridCol w:w="864"/>
        <w:gridCol w:w="1152"/>
        <w:gridCol w:w="576"/>
      </w:tblGrid>
      <w:tr>
        <w:trPr>
          <w:tblHeader w:val="true"/>
        </w:trPr>
        <w:tc>
          <w:tcPr>
            <w:tcW w:type="dxa" w:w="1800"/>
            <w:shd w:fill="E8EEF5"/>
            <w:tcMar>
              <w:top w:w="80" w:type="dxa"/>
              <w:bottom w:w="80" w:type="dxa"/>
              <w:start w:w="120" w:type="dxa"/>
              <w:end w:w="120" w:type="dxa"/>
            </w:tcMar>
            <w:vAlign w:val="center"/>
          </w:tcPr>
          <w:p>
            <w:pPr>
              <w:spacing w:before="0" w:after="0" w:line="259" w:lineRule="auto"/>
              <w:jc w:val="left"/>
            </w:pPr>
            <w:r>
              <w:rPr>
                <w:rFonts w:ascii="Calibri" w:hAnsi="Calibri"/>
                <w:b/>
                <w:color w:val="222222"/>
                <w:sz w:val="16"/>
              </w:rPr>
              <w:t>Rule</w:t>
            </w:r>
          </w:p>
        </w:tc>
        <w:tc>
          <w:tcPr>
            <w:tcW w:type="dxa" w:w="1512"/>
            <w:shd w:fill="E8EEF5"/>
            <w:tcMar>
              <w:top w:w="80" w:type="dxa"/>
              <w:bottom w:w="80" w:type="dxa"/>
              <w:start w:w="120" w:type="dxa"/>
              <w:end w:w="120" w:type="dxa"/>
            </w:tcMar>
            <w:vAlign w:val="center"/>
          </w:tcPr>
          <w:p>
            <w:pPr>
              <w:spacing w:before="0" w:after="0" w:line="259" w:lineRule="auto"/>
              <w:jc w:val="left"/>
            </w:pPr>
            <w:r>
              <w:rPr>
                <w:rFonts w:ascii="Calibri" w:hAnsi="Calibri"/>
                <w:b/>
                <w:color w:val="222222"/>
                <w:sz w:val="16"/>
              </w:rPr>
              <w:t>Engine</w:t>
            </w:r>
          </w:p>
        </w:tc>
        <w:tc>
          <w:tcPr>
            <w:tcW w:type="dxa" w:w="3456"/>
            <w:shd w:fill="E8EEF5"/>
            <w:tcMar>
              <w:top w:w="80" w:type="dxa"/>
              <w:bottom w:w="80" w:type="dxa"/>
              <w:start w:w="120" w:type="dxa"/>
              <w:end w:w="120" w:type="dxa"/>
            </w:tcMar>
            <w:vAlign w:val="center"/>
          </w:tcPr>
          <w:p>
            <w:pPr>
              <w:spacing w:before="0" w:after="0" w:line="259" w:lineRule="auto"/>
              <w:jc w:val="left"/>
            </w:pPr>
            <w:r>
              <w:rPr>
                <w:rFonts w:ascii="Calibri" w:hAnsi="Calibri"/>
                <w:b/>
                <w:color w:val="222222"/>
                <w:sz w:val="16"/>
              </w:rPr>
              <w:t>Detection</w:t>
            </w:r>
          </w:p>
        </w:tc>
        <w:tc>
          <w:tcPr>
            <w:tcW w:type="dxa" w:w="864"/>
            <w:shd w:fill="E8EEF5"/>
            <w:tcMar>
              <w:top w:w="80" w:type="dxa"/>
              <w:bottom w:w="80" w:type="dxa"/>
              <w:start w:w="120" w:type="dxa"/>
              <w:end w:w="120" w:type="dxa"/>
            </w:tcMar>
            <w:vAlign w:val="center"/>
          </w:tcPr>
          <w:p>
            <w:pPr>
              <w:spacing w:before="0" w:after="0" w:line="259" w:lineRule="auto"/>
              <w:jc w:val="center"/>
            </w:pPr>
            <w:r>
              <w:rPr>
                <w:rFonts w:ascii="Calibri" w:hAnsi="Calibri"/>
                <w:b/>
                <w:color w:val="222222"/>
                <w:sz w:val="16"/>
              </w:rPr>
              <w:t>Sev</w:t>
            </w:r>
          </w:p>
        </w:tc>
        <w:tc>
          <w:tcPr>
            <w:tcW w:type="dxa" w:w="1152"/>
            <w:shd w:fill="E8EEF5"/>
            <w:tcMar>
              <w:top w:w="80" w:type="dxa"/>
              <w:bottom w:w="80" w:type="dxa"/>
              <w:start w:w="120" w:type="dxa"/>
              <w:end w:w="120" w:type="dxa"/>
            </w:tcMar>
            <w:vAlign w:val="center"/>
          </w:tcPr>
          <w:p>
            <w:pPr>
              <w:spacing w:before="0" w:after="0" w:line="259" w:lineRule="auto"/>
              <w:jc w:val="left"/>
            </w:pPr>
            <w:r>
              <w:rPr>
                <w:rFonts w:ascii="Calibri" w:hAnsi="Calibri"/>
                <w:b/>
                <w:color w:val="222222"/>
                <w:sz w:val="16"/>
              </w:rPr>
              <w:t>Scope</w:t>
            </w:r>
          </w:p>
        </w:tc>
        <w:tc>
          <w:tcPr>
            <w:tcW w:type="dxa" w:w="576"/>
            <w:shd w:fill="E8EEF5"/>
            <w:tcMar>
              <w:top w:w="80" w:type="dxa"/>
              <w:bottom w:w="80" w:type="dxa"/>
              <w:start w:w="120" w:type="dxa"/>
              <w:end w:w="120" w:type="dxa"/>
            </w:tcMar>
            <w:vAlign w:val="center"/>
          </w:tcPr>
          <w:p>
            <w:pPr>
              <w:spacing w:before="0" w:after="0" w:line="259" w:lineRule="auto"/>
              <w:jc w:val="center"/>
            </w:pPr>
            <w:r>
              <w:rPr>
                <w:rFonts w:ascii="Calibri" w:hAnsi="Calibri"/>
                <w:b/>
                <w:color w:val="222222"/>
                <w:sz w:val="16"/>
              </w:rPr>
              <w:t>Seen</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DEP-MANIFEST-001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policy</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Mutable or ranged npm dependency version</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package.json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174</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DEP-MANIFEST-002</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policy</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 dependency not pinned with ==</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requirements.txt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DEP-MANIFEST-003</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policy</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Mutable, unresolved, range, or snapshot Maven version</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pom.xml</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IAC-DOCKER-005</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file check</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Container has no non-root USER instruction</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Dockerfile</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1</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SEC-ENTROPY-001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heuristic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High-entropy literal near a secret-sensitive identifier</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JS/TS/Java/Python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2</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SEC-ENTROPY-002</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heuristic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JWT-shaped literal in secret-sensitive context</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JS/TS/Java/Python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PY-AST-001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AST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subprocess call with shell=True</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PY-AST-002</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AST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TLS request with verify=False</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PY-AST-003</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AST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Dynamic execution through exec() or compile()</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PY-AST-004</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AST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OS command execution through os.system/os.popen</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PY-AST-005</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AST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Flask development debug mode enabled</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PY-AST-006</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AST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Unverified SSL context</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PY-AST-007</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AST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Certificate verification set to CERT_NONE</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PY-AST-008</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AST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Race-prone tempfile.mktemp use</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TAINT-PY-001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taint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an SQL query sink</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TAINT-PY-002</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taint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a shell command sink</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TAINT-PY-003</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taint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eval/exec</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TAINT-PY-004</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taint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file open/path sink</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TAINT-PY-005</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taint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an outbound URL (SSRF)</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TAINT-PY-006</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Python taint</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becomes a server-side template</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REL-PY-001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quality</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Broad exception is silently swallowed</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REL-PY-002</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quality</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File opened outside a context manager</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2</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REL-GEN-001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quality</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Empty catch block hides failures</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JS/TS/Java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MAINT-PY-001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quality</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High cyclomatic complexity</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MAINT-PY-002</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Core quality</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Very long function</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low</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Python</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0</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JS-TAINT-001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eval/Function</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JS-TAINT-002</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an SQL query sink</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JS-TAINT-003</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shell execution</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JS-TAINT-004</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filesystem path sink</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JS-TAINT-005</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Tainted input reaches outbound request URL</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JS-SEM-001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Prototype pollution assignment</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JS-SEM-002</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Dynamic code execution through Node vm</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JS-SEM-003</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Deprecated password-derived createCipher/createDecipher</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JS-SEM-004</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Cookie missing httpOnly/secure flags</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JS-SEM-005</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String passed to setTimeout/setInterval</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medium</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JavaScript/TypeScript</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JAVA-SEM-001</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Concatenated SQL reaches a query sink</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JAVA-SEM-002</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XML factory lacks XXE hardening</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JAVA-SEM-003</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Concatenated input reaches command execution</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critical</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JAVA-SEM-004</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Concatenated input reaches a file path sink</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r>
        <w:trPr>
          <w:cantSplit w:val="true"/>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JAVA-SEM-005</w:t>
            </w:r>
          </w:p>
        </w:tc>
        <w:tc>
          <w:tcPr>
            <w:tcW w:type="dxa" w:w="151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Optional semantic</w:t>
            </w:r>
          </w:p>
        </w:tc>
        <w:tc>
          <w:tcPr>
            <w:tcW w:type="dxa" w:w="3456"/>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Literal JDBC password in getConnection</w:t>
            </w:r>
          </w:p>
        </w:tc>
        <w:tc>
          <w:tcPr>
            <w:tcW w:type="dxa" w:w="864"/>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high</w:t>
            </w:r>
          </w:p>
        </w:tc>
        <w:tc>
          <w:tcPr>
            <w:tcW w:type="dxa" w:w="1152"/>
            <w:tcMar>
              <w:top w:w="80" w:type="dxa"/>
              <w:bottom w:w="80" w:type="dxa"/>
              <w:start w:w="120" w:type="dxa"/>
              <w:end w:w="120" w:type="dxa"/>
            </w:tcMar>
            <w:vAlign w:val="center"/>
          </w:tcPr>
          <w:p>
            <w:pPr>
              <w:spacing w:before="0" w:after="0" w:line="259" w:lineRule="auto"/>
              <w:jc w:val="left"/>
            </w:pPr>
            <w:r>
              <w:rPr>
                <w:rFonts w:ascii="Calibri" w:hAnsi="Calibri"/>
                <w:b w:val="0"/>
                <w:color w:val="222222"/>
                <w:sz w:val="16"/>
              </w:rPr>
              <w:t>Java</w:t>
            </w:r>
          </w:p>
        </w:tc>
        <w:tc>
          <w:tcPr>
            <w:tcW w:type="dxa" w:w="576"/>
            <w:tcMar>
              <w:top w:w="80" w:type="dxa"/>
              <w:bottom w:w="80" w:type="dxa"/>
              <w:start w:w="120" w:type="dxa"/>
              <w:end w:w="120" w:type="dxa"/>
            </w:tcMar>
            <w:vAlign w:val="center"/>
          </w:tcPr>
          <w:p>
            <w:pPr>
              <w:spacing w:before="0" w:after="0" w:line="259" w:lineRule="auto"/>
              <w:jc w:val="center"/>
            </w:pPr>
            <w:r>
              <w:rPr>
                <w:rFonts w:ascii="Calibri" w:hAnsi="Calibri"/>
                <w:b w:val="0"/>
                <w:color w:val="222222"/>
                <w:sz w:val="16"/>
              </w:rPr>
              <w:t>N/E</w:t>
            </w:r>
          </w:p>
        </w:tc>
      </w:tr>
    </w:tbl>
    <w:p>
      <w:pPr>
        <w:pStyle w:val="TableCitation"/>
        <w:keepNext w:val="0"/>
      </w:pPr>
      <w:r>
        <w:t>Source: local AST, taint, language adapter, secrets, quality, SCA policy, and Docker scanning modules.</w:t>
      </w:r>
    </w:p>
    <w:p>
      <w:pPr>
        <w:pStyle w:val="Heading1"/>
      </w:pPr>
      <w:r>
        <w:t>Appendix C - Sources and reproducibility</w:t>
      </w:r>
    </w:p>
    <w:p>
      <w:pPr>
        <w:numPr>
          <w:ilvl w:val="0"/>
          <w:numId w:val="1"/>
        </w:numPr>
        <w:spacing w:after="60" w:line="252" w:lineRule="auto"/>
      </w:pPr>
      <w:r>
        <w:rPr>
          <w:rFonts w:ascii="Calibri" w:hAnsi="Calibri"/>
          <w:sz w:val="19"/>
        </w:rPr>
        <w:t>Official repository: https://github.com/juice-shop/juice-shop</w:t>
      </w:r>
    </w:p>
    <w:p>
      <w:pPr>
        <w:numPr>
          <w:ilvl w:val="0"/>
          <w:numId w:val="1"/>
        </w:numPr>
        <w:spacing w:after="60" w:line="252" w:lineRule="auto"/>
      </w:pPr>
      <w:r>
        <w:rPr>
          <w:rFonts w:ascii="Calibri" w:hAnsi="Calibri"/>
          <w:sz w:val="19"/>
        </w:rPr>
        <w:t>Tested commit: https://github.com/juice-shop/juice-shop/commit/a520e158cb65c43d24e2c55d84f09b05a2511a03</w:t>
      </w:r>
    </w:p>
    <w:p>
      <w:pPr>
        <w:numPr>
          <w:ilvl w:val="0"/>
          <w:numId w:val="1"/>
        </w:numPr>
        <w:spacing w:after="60" w:line="252" w:lineRule="auto"/>
      </w:pPr>
      <w:r>
        <w:rPr>
          <w:rFonts w:ascii="Calibri" w:hAnsi="Calibri"/>
          <w:sz w:val="19"/>
        </w:rPr>
        <w:t>OWASP project page: https://owasp.org/www-project-juice-shop/</w:t>
      </w:r>
    </w:p>
    <w:p>
      <w:pPr>
        <w:numPr>
          <w:ilvl w:val="0"/>
          <w:numId w:val="1"/>
        </w:numPr>
        <w:spacing w:after="60" w:line="252" w:lineRule="auto"/>
      </w:pPr>
      <w:r>
        <w:rPr>
          <w:rFonts w:ascii="Calibri" w:hAnsi="Calibri"/>
          <w:sz w:val="19"/>
        </w:rPr>
        <w:t>OSV advisory service: https://osv.dev/</w:t>
      </w:r>
    </w:p>
    <w:p>
      <w:pPr>
        <w:numPr>
          <w:ilvl w:val="0"/>
          <w:numId w:val="1"/>
        </w:numPr>
        <w:spacing w:after="60" w:line="252" w:lineRule="auto"/>
      </w:pPr>
      <w:r>
        <w:rPr>
          <w:rFonts w:ascii="Calibri" w:hAnsi="Calibri"/>
          <w:sz w:val="19"/>
        </w:rPr>
        <w:t>Argus repository: https://github.com/naresh-FD/Argus</w:t>
      </w:r>
    </w:p>
    <w:p>
      <w:pPr>
        <w:spacing w:line="252" w:lineRule="auto"/>
      </w:pPr>
      <w:r>
        <w:rPr>
          <w:rFonts w:ascii="Calibri" w:hAnsi="Calibri"/>
          <w:sz w:val="19"/>
        </w:rPr>
        <w:t>Reproduction note: clone the tested commit, run the local Argus working tree with JSON and Markdown outputs, repeat with --check-deps, and run exact source-line absence checks for every secret-classified location. Do not publish the generated raw reports until the cross-rule redaction bypass is fixed.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color w:val="666666"/>
        <w:sz w:val="18"/>
      </w:rPr>
      <w:t>Security validation report</w:t>
    </w:r>
    <w:r>
      <w:rPr>
        <w:rFonts w:ascii="Calibri" w:hAnsi="Calibri"/>
        <w:color w:val="666666"/>
        <w:sz w:val="18"/>
      </w:rPr>
      <w:tab/>
      <w:t xml:space="preserve">Page </w:t>
    </w:r>
    <w:r>
      <w:rPr>
        <w:rFonts w:ascii="Calibri" w:hAnsi="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6666"/>
        <w:sz w:val="17"/>
      </w:rPr>
      <w:t>ARGUS EXTERNAL VALIDATION</w:t>
    </w:r>
    <w:r>
      <w:rPr>
        <w:rFonts w:ascii="Calibri" w:hAnsi="Calibri"/>
        <w:color w:val="666666"/>
        <w:sz w:val="17"/>
      </w:rPr>
      <w:tab/>
      <w:t>OWASP JUICE 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Security Validation Report - OWASP Juice Shop</dc:title>
  <dc:subject>External static-analysis, dependency, redaction, and semantic-engine validation</dc:subject>
  <dc:creator>Argus validation</dc:creator>
  <cp:keywords>Argus, OWASP Juice Shop, SAST, SCA, secret redaction</cp:keywords>
  <dc:description>generated by python-docx</dc:description>
  <cp:lastModifiedBy/>
  <cp:revision>1</cp:revision>
  <dcterms:created xsi:type="dcterms:W3CDTF">2026-08-10T00:00:00Z</dcterms:created>
  <dcterms:modified xsi:type="dcterms:W3CDTF">2026-08-10T15:06:47Z</dcterms:modified>
  <cp:category/>
</cp:coreProperties>
</file>